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92F0" w14:textId="77777777" w:rsidR="0050616E" w:rsidRPr="0056225C" w:rsidRDefault="00471713" w:rsidP="007767EB">
      <w:pPr>
        <w:pStyle w:val="Naslov2"/>
        <w:numPr>
          <w:ilvl w:val="0"/>
          <w:numId w:val="0"/>
        </w:numPr>
      </w:pPr>
      <w:r w:rsidRPr="0056225C">
        <w:rPr>
          <w:noProof/>
          <w:lang w:eastAsia="sl-SI"/>
        </w:rPr>
        <w:drawing>
          <wp:anchor distT="0" distB="0" distL="114300" distR="114300" simplePos="0" relativeHeight="251661312" behindDoc="0" locked="0" layoutInCell="1" allowOverlap="1" wp14:anchorId="32D19B92" wp14:editId="322672D9">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sidRPr="0056225C">
        <w:rPr>
          <w:noProof/>
          <w:lang w:eastAsia="sl-SI"/>
        </w:rPr>
        <w:drawing>
          <wp:anchor distT="0" distB="0" distL="114300" distR="114300" simplePos="0" relativeHeight="251663360" behindDoc="0" locked="0" layoutInCell="1" allowOverlap="1" wp14:anchorId="69FF47AF" wp14:editId="016DEDDA">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0FB8D2F0" w14:textId="77777777" w:rsidR="0050616E" w:rsidRPr="0056225C" w:rsidRDefault="00D66667" w:rsidP="0050616E">
      <w:pPr>
        <w:tabs>
          <w:tab w:val="left" w:pos="7227"/>
        </w:tabs>
        <w:rPr>
          <w:lang w:val="en-GB"/>
        </w:rPr>
        <w:sectPr w:rsidR="0050616E" w:rsidRPr="0056225C" w:rsidSect="007C3A38">
          <w:footerReference w:type="default" r:id="rId10"/>
          <w:pgSz w:w="11906" w:h="16838"/>
          <w:pgMar w:top="1701" w:right="1418" w:bottom="1418" w:left="1418" w:header="709" w:footer="709" w:gutter="0"/>
          <w:pgNumType w:fmt="lowerRoman" w:start="1"/>
          <w:cols w:space="708"/>
        </w:sectPr>
      </w:pPr>
      <w:r w:rsidRPr="0056225C">
        <w:rPr>
          <w:noProof/>
          <w:lang w:val="en-GB" w:eastAsia="sl-SI"/>
        </w:rPr>
        <mc:AlternateContent>
          <mc:Choice Requires="wps">
            <w:drawing>
              <wp:anchor distT="0" distB="0" distL="114300" distR="114300" simplePos="0" relativeHeight="251659262" behindDoc="0" locked="0" layoutInCell="1" allowOverlap="1" wp14:anchorId="714A7F89" wp14:editId="3F245CCC">
                <wp:simplePos x="0" y="0"/>
                <wp:positionH relativeFrom="column">
                  <wp:posOffset>2610521</wp:posOffset>
                </wp:positionH>
                <wp:positionV relativeFrom="paragraph">
                  <wp:posOffset>1956830</wp:posOffset>
                </wp:positionV>
                <wp:extent cx="3700552" cy="66662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700552" cy="6666230"/>
                        </a:xfrm>
                        <a:prstGeom prst="rect">
                          <a:avLst/>
                        </a:prstGeom>
                        <a:noFill/>
                        <a:ln w="6350">
                          <a:noFill/>
                        </a:ln>
                        <a:effectLst/>
                      </wps:spPr>
                      <wps:txbx>
                        <w:txbxContent>
                          <w:p w14:paraId="76A998BA" w14:textId="77777777" w:rsidR="00BA6D9F" w:rsidRPr="0050616E" w:rsidRDefault="00BA6D9F" w:rsidP="007767EB">
                            <w:pPr>
                              <w:pStyle w:val="NaslovnicanaslovUMAR"/>
                            </w:pPr>
                          </w:p>
                          <w:p w14:paraId="6355003E" w14:textId="77777777" w:rsidR="00BA6D9F" w:rsidRPr="000A1B19" w:rsidRDefault="00BA6D9F" w:rsidP="000A1B19">
                            <w:pPr>
                              <w:pStyle w:val="NaslovnicanaslovUMAR"/>
                              <w:spacing w:line="240" w:lineRule="auto"/>
                              <w:rPr>
                                <w:sz w:val="26"/>
                                <w:szCs w:val="26"/>
                              </w:rPr>
                            </w:pPr>
                          </w:p>
                          <w:p w14:paraId="4EF74149" w14:textId="76236046" w:rsidR="00BA6D9F" w:rsidRPr="000A1B19" w:rsidRDefault="00FE4AAB" w:rsidP="000A1B19">
                            <w:pPr>
                              <w:pStyle w:val="NaslovnicanaslovUMAR"/>
                              <w:spacing w:line="240" w:lineRule="auto"/>
                              <w:rPr>
                                <w:sz w:val="26"/>
                                <w:szCs w:val="26"/>
                              </w:rPr>
                            </w:pPr>
                            <w:r w:rsidRPr="000A1B19">
                              <w:rPr>
                                <w:sz w:val="26"/>
                                <w:szCs w:val="26"/>
                              </w:rPr>
                              <w:t>Short Analys</w:t>
                            </w:r>
                            <w:r w:rsidR="003D753C" w:rsidRPr="000A1B19">
                              <w:rPr>
                                <w:sz w:val="26"/>
                                <w:szCs w:val="26"/>
                              </w:rPr>
                              <w:t>e</w:t>
                            </w:r>
                            <w:r w:rsidRPr="000A1B19">
                              <w:rPr>
                                <w:sz w:val="26"/>
                                <w:szCs w:val="26"/>
                              </w:rPr>
                              <w:t>s</w:t>
                            </w:r>
                          </w:p>
                          <w:p w14:paraId="7E906389" w14:textId="6C533F14" w:rsidR="00BA6D9F" w:rsidRPr="000A1B19" w:rsidRDefault="00FE4AAB" w:rsidP="000A1B19">
                            <w:pPr>
                              <w:pStyle w:val="NaslovnicanaslovUMAR"/>
                              <w:spacing w:line="240" w:lineRule="auto"/>
                              <w:rPr>
                                <w:b w:val="0"/>
                                <w:bCs/>
                                <w:sz w:val="26"/>
                                <w:szCs w:val="26"/>
                              </w:rPr>
                            </w:pPr>
                            <w:r w:rsidRPr="000A1B19">
                              <w:rPr>
                                <w:b w:val="0"/>
                                <w:bCs/>
                                <w:sz w:val="26"/>
                                <w:szCs w:val="26"/>
                              </w:rPr>
                              <w:t>March</w:t>
                            </w:r>
                            <w:r w:rsidR="00434403" w:rsidRPr="000A1B19">
                              <w:rPr>
                                <w:b w:val="0"/>
                                <w:bCs/>
                                <w:sz w:val="26"/>
                                <w:szCs w:val="26"/>
                              </w:rPr>
                              <w:t xml:space="preserve"> 2024</w:t>
                            </w:r>
                          </w:p>
                          <w:p w14:paraId="04476CB1" w14:textId="77777777" w:rsidR="00BA6D9F" w:rsidRPr="008103E6" w:rsidRDefault="00BA6D9F" w:rsidP="007767EB">
                            <w:pPr>
                              <w:pStyle w:val="NaslovnicanaslovUMAR"/>
                            </w:pPr>
                          </w:p>
                          <w:p w14:paraId="432187C2" w14:textId="6CAAD957" w:rsidR="00002CAF" w:rsidRPr="000A1B19" w:rsidRDefault="00434403" w:rsidP="007767EB">
                            <w:pPr>
                              <w:pStyle w:val="NaslovnicanaslovUMAR"/>
                              <w:rPr>
                                <w:b w:val="0"/>
                                <w:bCs/>
                                <w:sz w:val="52"/>
                                <w:szCs w:val="52"/>
                              </w:rPr>
                            </w:pPr>
                            <w:r w:rsidRPr="000A1B19">
                              <w:rPr>
                                <w:b w:val="0"/>
                                <w:bCs/>
                                <w:sz w:val="52"/>
                                <w:szCs w:val="52"/>
                              </w:rPr>
                              <w:t>Mitja Perko</w:t>
                            </w:r>
                          </w:p>
                          <w:p w14:paraId="638A36E1" w14:textId="2BF37386" w:rsidR="00002CAF" w:rsidRPr="005F35B5" w:rsidRDefault="00FE4AAB" w:rsidP="007767EB">
                            <w:pPr>
                              <w:pStyle w:val="NaslovnicanaslovUMAR"/>
                            </w:pPr>
                            <w:r w:rsidRPr="005F35B5">
                              <w:t>Wage Differences Between the Public and Private Sector and</w:t>
                            </w:r>
                            <w:r w:rsidR="00090420" w:rsidRPr="005F35B5">
                              <w:t xml:space="preserve"> the</w:t>
                            </w:r>
                            <w:r w:rsidRPr="005F35B5">
                              <w:t xml:space="preserve"> Wage Premium</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A7F89" id="_x0000_t202" coordsize="21600,21600" o:spt="202" path="m,l,21600r21600,l21600,xe">
                <v:stroke joinstyle="miter"/>
                <v:path gradientshapeok="t" o:connecttype="rect"/>
              </v:shapetype>
              <v:shape id="Text Box 2" o:spid="_x0000_s1026" type="#_x0000_t202" style="position:absolute;margin-left:205.55pt;margin-top:154.1pt;width:291.4pt;height:524.9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" filled="f" stroked="f" strokeweight=".5pt">
                <v:textbox style="layout-flow:vertical;mso-layout-flow-alt:bottom-to-top" inset="0,0,.5mm,0">
                  <w:txbxContent>
                    <w:p w14:paraId="76A998BA" w14:textId="77777777" w:rsidR="00BA6D9F" w:rsidRPr="0050616E" w:rsidRDefault="00BA6D9F" w:rsidP="007767EB">
                      <w:pPr>
                        <w:pStyle w:val="NaslovnicanaslovUMAR"/>
                      </w:pPr>
                    </w:p>
                    <w:p w14:paraId="6355003E" w14:textId="77777777" w:rsidR="00BA6D9F" w:rsidRPr="000A1B19" w:rsidRDefault="00BA6D9F" w:rsidP="000A1B19">
                      <w:pPr>
                        <w:pStyle w:val="NaslovnicanaslovUMAR"/>
                        <w:spacing w:line="240" w:lineRule="auto"/>
                        <w:rPr>
                          <w:sz w:val="26"/>
                          <w:szCs w:val="26"/>
                        </w:rPr>
                      </w:pPr>
                    </w:p>
                    <w:p w14:paraId="4EF74149" w14:textId="76236046" w:rsidR="00BA6D9F" w:rsidRPr="000A1B19" w:rsidRDefault="00FE4AAB" w:rsidP="000A1B19">
                      <w:pPr>
                        <w:pStyle w:val="NaslovnicanaslovUMAR"/>
                        <w:spacing w:line="240" w:lineRule="auto"/>
                        <w:rPr>
                          <w:sz w:val="26"/>
                          <w:szCs w:val="26"/>
                        </w:rPr>
                      </w:pPr>
                      <w:r w:rsidRPr="000A1B19">
                        <w:rPr>
                          <w:sz w:val="26"/>
                          <w:szCs w:val="26"/>
                        </w:rPr>
                        <w:t>Short Analys</w:t>
                      </w:r>
                      <w:r w:rsidR="003D753C" w:rsidRPr="000A1B19">
                        <w:rPr>
                          <w:sz w:val="26"/>
                          <w:szCs w:val="26"/>
                        </w:rPr>
                        <w:t>e</w:t>
                      </w:r>
                      <w:r w:rsidRPr="000A1B19">
                        <w:rPr>
                          <w:sz w:val="26"/>
                          <w:szCs w:val="26"/>
                        </w:rPr>
                        <w:t>s</w:t>
                      </w:r>
                    </w:p>
                    <w:p w14:paraId="7E906389" w14:textId="6C533F14" w:rsidR="00BA6D9F" w:rsidRPr="000A1B19" w:rsidRDefault="00FE4AAB" w:rsidP="000A1B19">
                      <w:pPr>
                        <w:pStyle w:val="NaslovnicanaslovUMAR"/>
                        <w:spacing w:line="240" w:lineRule="auto"/>
                        <w:rPr>
                          <w:b w:val="0"/>
                          <w:bCs/>
                          <w:sz w:val="26"/>
                          <w:szCs w:val="26"/>
                        </w:rPr>
                      </w:pPr>
                      <w:r w:rsidRPr="000A1B19">
                        <w:rPr>
                          <w:b w:val="0"/>
                          <w:bCs/>
                          <w:sz w:val="26"/>
                          <w:szCs w:val="26"/>
                        </w:rPr>
                        <w:t>March</w:t>
                      </w:r>
                      <w:r w:rsidR="00434403" w:rsidRPr="000A1B19">
                        <w:rPr>
                          <w:b w:val="0"/>
                          <w:bCs/>
                          <w:sz w:val="26"/>
                          <w:szCs w:val="26"/>
                        </w:rPr>
                        <w:t xml:space="preserve"> 2024</w:t>
                      </w:r>
                    </w:p>
                    <w:p w14:paraId="04476CB1" w14:textId="77777777" w:rsidR="00BA6D9F" w:rsidRPr="008103E6" w:rsidRDefault="00BA6D9F" w:rsidP="007767EB">
                      <w:pPr>
                        <w:pStyle w:val="NaslovnicanaslovUMAR"/>
                      </w:pPr>
                    </w:p>
                    <w:p w14:paraId="432187C2" w14:textId="6CAAD957" w:rsidR="00002CAF" w:rsidRPr="000A1B19" w:rsidRDefault="00434403" w:rsidP="007767EB">
                      <w:pPr>
                        <w:pStyle w:val="NaslovnicanaslovUMAR"/>
                        <w:rPr>
                          <w:b w:val="0"/>
                          <w:bCs/>
                          <w:sz w:val="52"/>
                          <w:szCs w:val="52"/>
                        </w:rPr>
                      </w:pPr>
                      <w:r w:rsidRPr="000A1B19">
                        <w:rPr>
                          <w:b w:val="0"/>
                          <w:bCs/>
                          <w:sz w:val="52"/>
                          <w:szCs w:val="52"/>
                        </w:rPr>
                        <w:t>Mitja Perko</w:t>
                      </w:r>
                    </w:p>
                    <w:p w14:paraId="638A36E1" w14:textId="2BF37386" w:rsidR="00002CAF" w:rsidRPr="005F35B5" w:rsidRDefault="00FE4AAB" w:rsidP="007767EB">
                      <w:pPr>
                        <w:pStyle w:val="NaslovnicanaslovUMAR"/>
                      </w:pPr>
                      <w:r w:rsidRPr="005F35B5">
                        <w:t>Wage Differences Between the Public and Private Sector and</w:t>
                      </w:r>
                      <w:r w:rsidR="00090420" w:rsidRPr="005F35B5">
                        <w:t xml:space="preserve"> the</w:t>
                      </w:r>
                      <w:r w:rsidRPr="005F35B5">
                        <w:t xml:space="preserve"> Wage Premium</w:t>
                      </w:r>
                    </w:p>
                  </w:txbxContent>
                </v:textbox>
              </v:shape>
            </w:pict>
          </mc:Fallback>
        </mc:AlternateContent>
      </w:r>
      <w:r w:rsidR="0050616E" w:rsidRPr="0056225C">
        <w:rPr>
          <w:lang w:val="en-GB"/>
        </w:rPr>
        <w:tab/>
      </w:r>
    </w:p>
    <w:p w14:paraId="4080FB2F" w14:textId="3E61F938" w:rsidR="00471713" w:rsidRPr="0056225C" w:rsidRDefault="00FE4AAB" w:rsidP="007767EB">
      <w:pPr>
        <w:pStyle w:val="Naslov1"/>
        <w:numPr>
          <w:ilvl w:val="0"/>
          <w:numId w:val="0"/>
        </w:numPr>
        <w:rPr>
          <w:rStyle w:val="VodilnistavekUMAR"/>
        </w:rPr>
      </w:pPr>
      <w:bookmarkStart w:id="0" w:name="_Toc525304171"/>
      <w:bookmarkStart w:id="1" w:name="_Toc527616894"/>
      <w:bookmarkStart w:id="2" w:name="_Toc528328881"/>
      <w:r w:rsidRPr="0056225C">
        <w:lastRenderedPageBreak/>
        <w:t>Summary</w:t>
      </w:r>
    </w:p>
    <w:p w14:paraId="2F31042E" w14:textId="77777777" w:rsidR="00471713" w:rsidRPr="0056225C" w:rsidRDefault="00471713" w:rsidP="00E60966">
      <w:pPr>
        <w:pStyle w:val="BesediloUMAR"/>
        <w:rPr>
          <w:rStyle w:val="VodilnistavekUMAR"/>
          <w:lang w:val="en-GB"/>
        </w:rPr>
      </w:pPr>
    </w:p>
    <w:p w14:paraId="6A2F5811" w14:textId="77777777" w:rsidR="00FE4AAB" w:rsidRPr="0056225C" w:rsidRDefault="00FE4AAB" w:rsidP="00FE4AAB">
      <w:pPr>
        <w:pStyle w:val="BesediloUMAR"/>
        <w:rPr>
          <w:b/>
          <w:bCs/>
          <w:lang w:val="en-GB"/>
        </w:rPr>
      </w:pPr>
      <w:r w:rsidRPr="0056225C">
        <w:rPr>
          <w:b/>
          <w:bCs/>
          <w:lang w:val="en-GB"/>
        </w:rPr>
        <w:t>The analysis shows that, as in other countries, the average wage in the public sector in Slovenia is higher than in the private sector. In the period 2005−2022, the average wage in the public sector was about a quarter higher than the average wage in the private sector.</w:t>
      </w:r>
    </w:p>
    <w:p w14:paraId="3552795D" w14:textId="77777777" w:rsidR="00FE4AAB" w:rsidRPr="0056225C" w:rsidRDefault="00FE4AAB" w:rsidP="00FE4AAB">
      <w:pPr>
        <w:pStyle w:val="BesediloUMAR"/>
        <w:rPr>
          <w:b/>
          <w:bCs/>
          <w:lang w:val="en-GB"/>
        </w:rPr>
      </w:pPr>
    </w:p>
    <w:p w14:paraId="3806C1EC" w14:textId="7152E8C4" w:rsidR="00FE4AAB" w:rsidRPr="0056225C" w:rsidRDefault="00FE4AAB" w:rsidP="00FE4AAB">
      <w:pPr>
        <w:pStyle w:val="BesediloUMAR"/>
        <w:rPr>
          <w:b/>
          <w:bCs/>
          <w:lang w:val="en-GB"/>
        </w:rPr>
      </w:pPr>
      <w:r w:rsidRPr="0056225C">
        <w:rPr>
          <w:b/>
          <w:bCs/>
          <w:lang w:val="en-GB"/>
        </w:rPr>
        <w:t>The difference in the average wage between the public and private sector is influenced by differences in the demographic and employment structure of employees, such as differences in educational structure, gender, age, type of contract, professions, etc. The distribution of wage levels differs significantly between the sectors due to these differences. In the private sector, the distribution is much more concentrated at lower wage levels, mainly due to occupations that appear in the private sector but not in the public sector. The distributions are more similar if we only compare occupations that are common to both the public and private sector.</w:t>
      </w:r>
    </w:p>
    <w:p w14:paraId="764A4C1A" w14:textId="77777777" w:rsidR="00FE4AAB" w:rsidRPr="0056225C" w:rsidRDefault="00FE4AAB" w:rsidP="00FE4AAB">
      <w:pPr>
        <w:pStyle w:val="BesediloUMAR"/>
        <w:rPr>
          <w:b/>
          <w:bCs/>
          <w:lang w:val="en-GB"/>
        </w:rPr>
      </w:pPr>
    </w:p>
    <w:p w14:paraId="1B568BB1" w14:textId="02DF2B1C" w:rsidR="00FE4AAB" w:rsidRPr="0056225C" w:rsidRDefault="00FE4AAB" w:rsidP="00FE4AAB">
      <w:pPr>
        <w:pStyle w:val="BesediloUMAR"/>
        <w:rPr>
          <w:b/>
          <w:bCs/>
          <w:lang w:val="en-GB"/>
        </w:rPr>
      </w:pPr>
      <w:r w:rsidRPr="0056225C">
        <w:rPr>
          <w:b/>
          <w:bCs/>
          <w:lang w:val="en-GB"/>
        </w:rPr>
        <w:t xml:space="preserve">Estimates of wage differences, after eliminating certain demographic-employment differences in the structure of employees between the sectors, show that wages in the public sector are lower in medium and high professional occupational groups (negative public sector wage premium) but higher in occupations </w:t>
      </w:r>
      <w:r w:rsidR="00F707DB" w:rsidRPr="0056225C">
        <w:rPr>
          <w:b/>
          <w:bCs/>
          <w:lang w:val="en-GB"/>
        </w:rPr>
        <w:t xml:space="preserve">with </w:t>
      </w:r>
      <w:r w:rsidRPr="0056225C">
        <w:rPr>
          <w:b/>
          <w:bCs/>
          <w:lang w:val="en-GB"/>
        </w:rPr>
        <w:t>simpler tasks (positive public sector wage premium).</w:t>
      </w:r>
    </w:p>
    <w:p w14:paraId="6239BDB8" w14:textId="77777777" w:rsidR="00FE4AAB" w:rsidRPr="0056225C" w:rsidRDefault="00FE4AAB" w:rsidP="00FE4AAB">
      <w:pPr>
        <w:pStyle w:val="BesediloUMAR"/>
        <w:rPr>
          <w:b/>
          <w:bCs/>
          <w:lang w:val="en-GB"/>
        </w:rPr>
      </w:pPr>
    </w:p>
    <w:p w14:paraId="7FC90A28" w14:textId="6E9E3EA5" w:rsidR="00FE4AAB" w:rsidRPr="0056225C" w:rsidRDefault="00FE4AAB" w:rsidP="00FE4AAB">
      <w:pPr>
        <w:pStyle w:val="BesediloUMAR"/>
        <w:rPr>
          <w:b/>
          <w:bCs/>
          <w:lang w:val="en-GB"/>
        </w:rPr>
      </w:pPr>
      <w:r w:rsidRPr="0056225C">
        <w:rPr>
          <w:b/>
          <w:bCs/>
          <w:lang w:val="en-GB"/>
        </w:rPr>
        <w:t xml:space="preserve">This </w:t>
      </w:r>
      <w:r w:rsidR="00DE595D" w:rsidRPr="0056225C">
        <w:rPr>
          <w:b/>
          <w:bCs/>
          <w:lang w:val="en-GB"/>
        </w:rPr>
        <w:t xml:space="preserve">short </w:t>
      </w:r>
      <w:r w:rsidRPr="0056225C">
        <w:rPr>
          <w:b/>
          <w:bCs/>
          <w:lang w:val="en-GB"/>
        </w:rPr>
        <w:t xml:space="preserve">analysis is a direct update of the analysis on wage differences between the public and private sector from Economic </w:t>
      </w:r>
      <w:r w:rsidR="005E32FE" w:rsidRPr="0056225C">
        <w:rPr>
          <w:b/>
          <w:bCs/>
          <w:lang w:val="en-GB"/>
        </w:rPr>
        <w:t>Issues</w:t>
      </w:r>
      <w:r w:rsidRPr="0056225C">
        <w:rPr>
          <w:b/>
          <w:bCs/>
          <w:lang w:val="en-GB"/>
        </w:rPr>
        <w:t xml:space="preserve"> 2018 (</w:t>
      </w:r>
      <w:r w:rsidR="005E32FE" w:rsidRPr="0056225C">
        <w:rPr>
          <w:b/>
          <w:bCs/>
          <w:lang w:val="en-GB"/>
        </w:rPr>
        <w:t>IMAD</w:t>
      </w:r>
      <w:r w:rsidRPr="0056225C">
        <w:rPr>
          <w:b/>
          <w:bCs/>
          <w:lang w:val="en-GB"/>
        </w:rPr>
        <w:t xml:space="preserve"> 2018) and </w:t>
      </w:r>
      <w:proofErr w:type="spellStart"/>
      <w:r w:rsidRPr="0056225C">
        <w:rPr>
          <w:b/>
          <w:bCs/>
          <w:lang w:val="en-GB"/>
        </w:rPr>
        <w:t>Roter</w:t>
      </w:r>
      <w:proofErr w:type="spellEnd"/>
      <w:r w:rsidRPr="0056225C">
        <w:rPr>
          <w:b/>
          <w:bCs/>
          <w:lang w:val="en-GB"/>
        </w:rPr>
        <w:t xml:space="preserve"> et al. (2017), this time based on detailed administrative microdata of employees.</w:t>
      </w:r>
    </w:p>
    <w:bookmarkEnd w:id="0"/>
    <w:bookmarkEnd w:id="1"/>
    <w:bookmarkEnd w:id="2"/>
    <w:p w14:paraId="46F5A497" w14:textId="02977E36" w:rsidR="00481B30" w:rsidRPr="007767EB" w:rsidRDefault="005443F4" w:rsidP="007767EB">
      <w:pPr>
        <w:pStyle w:val="Naslov1"/>
      </w:pPr>
      <w:r w:rsidRPr="007767EB">
        <w:lastRenderedPageBreak/>
        <w:t xml:space="preserve">Wage </w:t>
      </w:r>
      <w:r w:rsidR="00FE4AAB" w:rsidRPr="007767EB">
        <w:t xml:space="preserve">Differences Between the Public and Private Sector and </w:t>
      </w:r>
      <w:r w:rsidR="007767EB" w:rsidRPr="007767EB">
        <w:br/>
      </w:r>
      <w:r w:rsidR="00090420" w:rsidRPr="007767EB">
        <w:t xml:space="preserve">the </w:t>
      </w:r>
      <w:r w:rsidR="00FE4AAB" w:rsidRPr="007767EB">
        <w:t>Wage Premium</w:t>
      </w:r>
    </w:p>
    <w:p w14:paraId="58B80B3F" w14:textId="6050D70A" w:rsidR="00407C0D" w:rsidRPr="0056225C" w:rsidRDefault="00FE4AAB" w:rsidP="00E60966">
      <w:pPr>
        <w:pStyle w:val="BesediloUMAR"/>
        <w:rPr>
          <w:b/>
          <w:bCs/>
          <w:lang w:val="en-GB"/>
        </w:rPr>
      </w:pPr>
      <w:r w:rsidRPr="0056225C">
        <w:rPr>
          <w:rStyle w:val="VodilnistavekUMAR"/>
          <w:lang w:val="en-GB"/>
        </w:rPr>
        <w:t>T</w:t>
      </w:r>
      <w:r w:rsidR="00090420" w:rsidRPr="0056225C">
        <w:rPr>
          <w:rStyle w:val="VodilnistavekUMAR"/>
          <w:lang w:val="en-GB"/>
        </w:rPr>
        <w:t xml:space="preserve">his analysis </w:t>
      </w:r>
      <w:r w:rsidRPr="0056225C">
        <w:rPr>
          <w:rStyle w:val="VodilnistavekUMAR"/>
          <w:lang w:val="en-GB"/>
        </w:rPr>
        <w:t>addresses key aspects of wage differences between the public and private sector</w:t>
      </w:r>
      <w:r w:rsidRPr="0056225C">
        <w:rPr>
          <w:rStyle w:val="VodilnistavekUMAR"/>
          <w:b w:val="0"/>
          <w:bCs/>
          <w:lang w:val="en-GB"/>
        </w:rPr>
        <w:t xml:space="preserve"> </w:t>
      </w:r>
      <w:r w:rsidR="005D7AC0" w:rsidRPr="0056225C">
        <w:rPr>
          <w:rStyle w:val="VodilnistavekUMAR"/>
          <w:b w:val="0"/>
          <w:bCs/>
          <w:lang w:val="en-GB"/>
        </w:rPr>
        <w:t>–</w:t>
      </w:r>
      <w:r w:rsidRPr="0056225C">
        <w:rPr>
          <w:rStyle w:val="VodilnistavekUMAR"/>
          <w:b w:val="0"/>
          <w:bCs/>
          <w:lang w:val="en-GB"/>
        </w:rPr>
        <w:t xml:space="preserve"> what is the </w:t>
      </w:r>
      <w:r w:rsidR="00090420" w:rsidRPr="0056225C">
        <w:rPr>
          <w:rStyle w:val="VodilnistavekUMAR"/>
          <w:b w:val="0"/>
          <w:bCs/>
          <w:lang w:val="en-GB"/>
        </w:rPr>
        <w:t>ratio</w:t>
      </w:r>
      <w:r w:rsidRPr="0056225C">
        <w:rPr>
          <w:rStyle w:val="VodilnistavekUMAR"/>
          <w:b w:val="0"/>
          <w:bCs/>
          <w:lang w:val="en-GB"/>
        </w:rPr>
        <w:t xml:space="preserve"> between average wages in the public and private sector, why is the average wage in the public sector higher than in the private sector, what are the distributions of wages in the sectors, how have they changed over time, and what are the wage differences when comparing occupations and employees with similar characteristics between the public and private sector.</w:t>
      </w:r>
    </w:p>
    <w:p w14:paraId="27945A49" w14:textId="7CE144E0" w:rsidR="00481B30" w:rsidRPr="0056225C" w:rsidRDefault="00481B30" w:rsidP="009D6F28">
      <w:pPr>
        <w:pStyle w:val="BesediloUMAR"/>
        <w:rPr>
          <w:lang w:val="en-GB"/>
        </w:rPr>
      </w:pPr>
    </w:p>
    <w:p w14:paraId="567FF41D" w14:textId="7A769229" w:rsidR="00D90C28" w:rsidRPr="0056225C" w:rsidRDefault="00FE4AAB" w:rsidP="007767EB">
      <w:pPr>
        <w:pStyle w:val="Naslov2"/>
      </w:pPr>
      <w:r w:rsidRPr="0056225C">
        <w:t>What is the Ratio Between the Average Wage in the Public and Private Sector?</w:t>
      </w:r>
    </w:p>
    <w:p w14:paraId="7135AF7C" w14:textId="20672B8D" w:rsidR="00F64504" w:rsidRPr="0056225C" w:rsidRDefault="00FE4AAB" w:rsidP="00F64504">
      <w:pPr>
        <w:pStyle w:val="BesediloUMAR"/>
        <w:rPr>
          <w:lang w:val="en-GB"/>
        </w:rPr>
      </w:pPr>
      <w:r w:rsidRPr="0056225C">
        <w:rPr>
          <w:b/>
          <w:bCs/>
          <w:lang w:val="en-GB"/>
        </w:rPr>
        <w:t>In Slovenia, the average wage in the public sector, as in other countries, is higher than in the private sector.</w:t>
      </w:r>
      <w:r w:rsidRPr="0056225C">
        <w:rPr>
          <w:lang w:val="en-GB"/>
        </w:rPr>
        <w:t xml:space="preserve"> In the period 2005−2022, the average wage in the public sector was about a quarter higher than the average wage in the private sector. The wage ratio has been gradually decreasing over time, except in some years, due to slightly higher growth of the average wage in the private sector. A short-term increase in the ratio occurred in 2008 and 2009 due to high wage growth in the public sector with the introduction of a unified pay system, but this was followed by a period of reduction due to </w:t>
      </w:r>
      <w:r w:rsidR="005D7AC0" w:rsidRPr="0056225C">
        <w:rPr>
          <w:lang w:val="en-GB"/>
        </w:rPr>
        <w:t xml:space="preserve">the </w:t>
      </w:r>
      <w:r w:rsidRPr="0056225C">
        <w:rPr>
          <w:lang w:val="en-GB"/>
        </w:rPr>
        <w:t xml:space="preserve">adopted public finance austerity measures and a significant increase in the minimum wage, which particularly increased the average wage in the private sector. The increase in the ratio in 2020 and 2021 was influenced by a spike in wages in the public sector due to payments of </w:t>
      </w:r>
      <w:r w:rsidR="005D7AC0" w:rsidRPr="0056225C">
        <w:rPr>
          <w:lang w:val="en-GB"/>
        </w:rPr>
        <w:t>C</w:t>
      </w:r>
      <w:r w:rsidRPr="0056225C">
        <w:rPr>
          <w:lang w:val="en-GB"/>
        </w:rPr>
        <w:t xml:space="preserve">ovid-related bonuses, especially in healthcare. In 2022, the ratio decreased due to the cessation of </w:t>
      </w:r>
      <w:r w:rsidR="005D7AC0" w:rsidRPr="0056225C">
        <w:rPr>
          <w:lang w:val="en-GB"/>
        </w:rPr>
        <w:t>C</w:t>
      </w:r>
      <w:r w:rsidRPr="0056225C">
        <w:rPr>
          <w:lang w:val="en-GB"/>
        </w:rPr>
        <w:t>ovid bonus payments in the public sector, which led to a decrease in the average wage there.</w:t>
      </w:r>
    </w:p>
    <w:p w14:paraId="1633208F" w14:textId="3BEAADEF" w:rsidR="00F64504" w:rsidRPr="0056225C" w:rsidRDefault="00FE4AAB" w:rsidP="00F64504">
      <w:pPr>
        <w:pStyle w:val="Napis"/>
        <w:rPr>
          <w:noProof w:val="0"/>
          <w:lang w:val="en-GB"/>
        </w:rPr>
      </w:pPr>
      <w:r w:rsidRPr="0056225C">
        <w:rPr>
          <w:noProof w:val="0"/>
          <w:lang w:val="en-GB"/>
        </w:rPr>
        <w:t>Figure</w:t>
      </w:r>
      <w:r w:rsidR="00F64504" w:rsidRPr="0056225C">
        <w:rPr>
          <w:noProof w:val="0"/>
          <w:lang w:val="en-GB"/>
        </w:rPr>
        <w:t xml:space="preserve"> </w:t>
      </w:r>
      <w:r w:rsidR="00F64504" w:rsidRPr="0056225C">
        <w:rPr>
          <w:noProof w:val="0"/>
          <w:lang w:val="en-GB"/>
        </w:rPr>
        <w:fldChar w:fldCharType="begin"/>
      </w:r>
      <w:r w:rsidR="00F64504" w:rsidRPr="0056225C">
        <w:rPr>
          <w:noProof w:val="0"/>
          <w:lang w:val="en-GB"/>
        </w:rPr>
        <w:instrText xml:space="preserve"> SEQ Slika \* ARABIC </w:instrText>
      </w:r>
      <w:r w:rsidR="00F64504" w:rsidRPr="0056225C">
        <w:rPr>
          <w:noProof w:val="0"/>
          <w:lang w:val="en-GB"/>
        </w:rPr>
        <w:fldChar w:fldCharType="separate"/>
      </w:r>
      <w:r w:rsidR="00873D17">
        <w:rPr>
          <w:lang w:val="en-GB"/>
        </w:rPr>
        <w:t>1</w:t>
      </w:r>
      <w:r w:rsidR="00F64504" w:rsidRPr="0056225C">
        <w:rPr>
          <w:noProof w:val="0"/>
          <w:lang w:val="en-GB"/>
        </w:rPr>
        <w:fldChar w:fldCharType="end"/>
      </w:r>
      <w:r w:rsidR="00F64504" w:rsidRPr="0056225C">
        <w:rPr>
          <w:noProof w:val="0"/>
          <w:lang w:val="en-GB"/>
        </w:rPr>
        <w:t>:</w:t>
      </w:r>
      <w:r w:rsidR="003E3B89" w:rsidRPr="0056225C">
        <w:rPr>
          <w:noProof w:val="0"/>
          <w:lang w:val="en-GB"/>
        </w:rPr>
        <w:t xml:space="preserve"> </w:t>
      </w:r>
      <w:r w:rsidRPr="0056225C">
        <w:rPr>
          <w:noProof w:val="0"/>
          <w:lang w:val="en-GB"/>
        </w:rPr>
        <w:t>Ratio between the average wage in the public and private sector</w:t>
      </w:r>
    </w:p>
    <w:p w14:paraId="4274C087" w14:textId="4812A955" w:rsidR="00F64504" w:rsidRPr="0056225C" w:rsidRDefault="00090420" w:rsidP="00F64504">
      <w:pPr>
        <w:pStyle w:val="VirUMAR"/>
        <w:rPr>
          <w:rStyle w:val="VirUMARChar"/>
          <w:lang w:val="en-GB"/>
        </w:rPr>
      </w:pPr>
      <w:r w:rsidRPr="0056225C">
        <w:rPr>
          <w:rStyle w:val="VirUMARChar"/>
          <w:noProof/>
          <w:lang w:val="en-GB"/>
        </w:rPr>
        <w:drawing>
          <wp:inline distT="0" distB="0" distL="0" distR="0" wp14:anchorId="45F890EC" wp14:editId="34C1AC67">
            <wp:extent cx="5760000" cy="2095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2095678"/>
                    </a:xfrm>
                    <a:prstGeom prst="rect">
                      <a:avLst/>
                    </a:prstGeom>
                    <a:noFill/>
                  </pic:spPr>
                </pic:pic>
              </a:graphicData>
            </a:graphic>
          </wp:inline>
        </w:drawing>
      </w:r>
    </w:p>
    <w:p w14:paraId="140AC5D3" w14:textId="643E61DF" w:rsidR="00F64504" w:rsidRPr="0056225C" w:rsidRDefault="00FE4AAB" w:rsidP="00F64504">
      <w:pPr>
        <w:pStyle w:val="VirUMAR"/>
        <w:rPr>
          <w:lang w:val="en-GB"/>
        </w:rPr>
      </w:pPr>
      <w:r w:rsidRPr="0056225C">
        <w:rPr>
          <w:lang w:val="en-GB"/>
        </w:rPr>
        <w:t>Source</w:t>
      </w:r>
      <w:r w:rsidR="00F64504" w:rsidRPr="0056225C">
        <w:rPr>
          <w:lang w:val="en-GB"/>
        </w:rPr>
        <w:t xml:space="preserve">: </w:t>
      </w:r>
      <w:r w:rsidR="00243432" w:rsidRPr="0056225C">
        <w:rPr>
          <w:lang w:val="en-GB"/>
        </w:rPr>
        <w:t xml:space="preserve">SURS </w:t>
      </w:r>
      <w:r w:rsidR="00243432" w:rsidRPr="0056225C">
        <w:rPr>
          <w:lang w:val="en-GB"/>
        </w:rPr>
        <w:fldChar w:fldCharType="begin"/>
      </w:r>
      <w:r w:rsidR="00D360A8" w:rsidRPr="0056225C">
        <w:rPr>
          <w:lang w:val="en-GB"/>
        </w:rPr>
        <w:instrText xml:space="preserve"> ADDIN ZOTERO_ITEM CSL_CITATION {"citationID":"apBOJ8II","properties":{"formattedCitation":"(2024b)","plainCitation":"(2024b)","noteIndex":0},"citationItems":[{"id":1766,"uris":["http://zotero.org/groups/4141114/items/JGEUQIYA"],"itemData":{"id":1766,"type":"report","event-place":"Ljubljana","publisher":"Statistični urad RS","publisher-place":"Ljubljana","title":"Povprečne mesečne bruto pri pravni osebah","URL":"https://pxweb.stat.si/SiStat/sl/Podrocja/Index/98/place-in-stroski-dela","author":[{"family":"SURS","given":""}],"issued":{"date-parts":[["2024"]]}},"suppress-author":true}],"schema":"https://github.com/citation-style-language/schema/raw/master/csl-citation.json"} </w:instrText>
      </w:r>
      <w:r w:rsidR="00243432" w:rsidRPr="0056225C">
        <w:rPr>
          <w:lang w:val="en-GB"/>
        </w:rPr>
        <w:fldChar w:fldCharType="separate"/>
      </w:r>
      <w:r w:rsidR="00D360A8" w:rsidRPr="0056225C">
        <w:rPr>
          <w:lang w:val="en-GB"/>
        </w:rPr>
        <w:t>(2024b)</w:t>
      </w:r>
      <w:r w:rsidR="00243432" w:rsidRPr="0056225C">
        <w:rPr>
          <w:lang w:val="en-GB"/>
        </w:rPr>
        <w:fldChar w:fldCharType="end"/>
      </w:r>
      <w:r w:rsidR="00225F20" w:rsidRPr="0056225C">
        <w:rPr>
          <w:lang w:val="en-GB"/>
        </w:rPr>
        <w:t xml:space="preserve">, </w:t>
      </w:r>
      <w:r w:rsidR="00B0060F" w:rsidRPr="0056225C">
        <w:rPr>
          <w:lang w:val="en-GB"/>
        </w:rPr>
        <w:t xml:space="preserve">IMAD </w:t>
      </w:r>
      <w:r w:rsidR="00225F20" w:rsidRPr="0056225C">
        <w:rPr>
          <w:lang w:val="en-GB"/>
        </w:rPr>
        <w:t>estimates.</w:t>
      </w:r>
    </w:p>
    <w:p w14:paraId="0BE8C6F1" w14:textId="77777777" w:rsidR="00F64504" w:rsidRPr="0056225C" w:rsidRDefault="00F64504" w:rsidP="009D6F28">
      <w:pPr>
        <w:pStyle w:val="BesediloUMAR"/>
        <w:rPr>
          <w:lang w:val="en-GB"/>
        </w:rPr>
      </w:pPr>
    </w:p>
    <w:p w14:paraId="6B5852EF" w14:textId="3CD068EE" w:rsidR="00D90C28" w:rsidRPr="0056225C" w:rsidRDefault="00FE4AAB" w:rsidP="007767EB">
      <w:pPr>
        <w:pStyle w:val="Naslov2"/>
      </w:pPr>
      <w:r w:rsidRPr="0056225C">
        <w:t>Why is the Average Wage in the Public Sector Higher Than in the Private Sector?</w:t>
      </w:r>
    </w:p>
    <w:p w14:paraId="690358FE" w14:textId="09F4BC0D" w:rsidR="00FE4AAB" w:rsidRPr="0056225C" w:rsidRDefault="00FE4AAB" w:rsidP="00654D3C">
      <w:pPr>
        <w:pStyle w:val="BesediloUMAR"/>
        <w:rPr>
          <w:lang w:val="en-GB"/>
        </w:rPr>
      </w:pPr>
      <w:r w:rsidRPr="0056225C">
        <w:rPr>
          <w:b/>
          <w:bCs/>
          <w:lang w:val="en-GB"/>
        </w:rPr>
        <w:t xml:space="preserve">The difference in the average wage between the public and private sector is influenced by differences in the demographic and employment structure of employees. </w:t>
      </w:r>
      <w:r w:rsidR="00F210B8" w:rsidRPr="0056225C">
        <w:rPr>
          <w:lang w:val="en-GB"/>
        </w:rPr>
        <w:t>The wage</w:t>
      </w:r>
      <w:r w:rsidR="00F210B8" w:rsidRPr="0056225C">
        <w:rPr>
          <w:b/>
          <w:bCs/>
          <w:lang w:val="en-GB"/>
        </w:rPr>
        <w:t xml:space="preserve"> </w:t>
      </w:r>
      <w:r w:rsidR="004A7B98">
        <w:rPr>
          <w:lang w:val="en-GB"/>
        </w:rPr>
        <w:t>d</w:t>
      </w:r>
      <w:r w:rsidRPr="0056225C">
        <w:rPr>
          <w:lang w:val="en-GB"/>
        </w:rPr>
        <w:t xml:space="preserve">ifferences between the sectors stem from differences in the educational structure of employees, gender, age, length of service, type of contract, professions, etc. </w:t>
      </w:r>
      <w:r w:rsidR="00F210B8" w:rsidRPr="0056225C">
        <w:rPr>
          <w:lang w:val="en-GB"/>
        </w:rPr>
        <w:t>A c</w:t>
      </w:r>
      <w:r w:rsidRPr="0056225C">
        <w:rPr>
          <w:lang w:val="en-GB"/>
        </w:rPr>
        <w:t>ompari</w:t>
      </w:r>
      <w:r w:rsidR="00F210B8" w:rsidRPr="0056225C">
        <w:rPr>
          <w:lang w:val="en-GB"/>
        </w:rPr>
        <w:t>son of the</w:t>
      </w:r>
      <w:r w:rsidRPr="0056225C">
        <w:rPr>
          <w:lang w:val="en-GB"/>
        </w:rPr>
        <w:t xml:space="preserve"> sectors </w:t>
      </w:r>
      <w:r w:rsidR="00F210B8" w:rsidRPr="0056225C">
        <w:rPr>
          <w:lang w:val="en-GB"/>
        </w:rPr>
        <w:t>according to</w:t>
      </w:r>
      <w:r w:rsidRPr="0056225C">
        <w:rPr>
          <w:lang w:val="en-GB"/>
        </w:rPr>
        <w:t xml:space="preserve"> these characteristics shows that in 2022, about 60% of all employees in the public sector had a higher education, while there were significantly fewer such employees in the private sector.</w:t>
      </w:r>
      <w:r w:rsidR="00351401" w:rsidRPr="00351401">
        <w:t xml:space="preserve"> </w:t>
      </w:r>
      <w:r w:rsidR="00351401" w:rsidRPr="00351401">
        <w:rPr>
          <w:lang w:val="en-GB"/>
        </w:rPr>
        <w:t>Since higher levels of educational attainment are generally associated with higher earnings, this leads to a higher average wage in the public sector than in the private sector</w:t>
      </w:r>
      <w:r w:rsidRPr="0056225C">
        <w:rPr>
          <w:lang w:val="en-GB"/>
        </w:rPr>
        <w:t xml:space="preserve">. The public sector also has a higher proportion of older employees. It is typical that wages increase with age, as </w:t>
      </w:r>
      <w:r w:rsidRPr="0056225C">
        <w:rPr>
          <w:lang w:val="en-GB"/>
        </w:rPr>
        <w:lastRenderedPageBreak/>
        <w:t xml:space="preserve">older employees also have a longer tenure and receive a higher wage with possible seniority bonuses (length of service bonus, </w:t>
      </w:r>
      <w:r w:rsidR="007E50C6" w:rsidRPr="0056225C">
        <w:rPr>
          <w:lang w:val="en-GB"/>
        </w:rPr>
        <w:t>seniority-based promotions</w:t>
      </w:r>
      <w:r w:rsidRPr="0056225C">
        <w:rPr>
          <w:lang w:val="en-GB"/>
        </w:rPr>
        <w:t>). The higher average age in the public sector is also related to the occupational structure</w:t>
      </w:r>
      <w:r w:rsidR="007E50C6" w:rsidRPr="0056225C">
        <w:rPr>
          <w:lang w:val="en-GB"/>
        </w:rPr>
        <w:t>:</w:t>
      </w:r>
      <w:r w:rsidRPr="0056225C">
        <w:rPr>
          <w:lang w:val="en-GB"/>
        </w:rPr>
        <w:t xml:space="preserve"> occupations </w:t>
      </w:r>
      <w:r w:rsidR="007E50C6" w:rsidRPr="0056225C">
        <w:rPr>
          <w:lang w:val="en-GB"/>
        </w:rPr>
        <w:t xml:space="preserve">that </w:t>
      </w:r>
      <w:r w:rsidRPr="0056225C">
        <w:rPr>
          <w:lang w:val="en-GB"/>
        </w:rPr>
        <w:t>requir</w:t>
      </w:r>
      <w:r w:rsidR="007E50C6" w:rsidRPr="0056225C">
        <w:rPr>
          <w:lang w:val="en-GB"/>
        </w:rPr>
        <w:t>e</w:t>
      </w:r>
      <w:r w:rsidRPr="0056225C">
        <w:rPr>
          <w:lang w:val="en-GB"/>
        </w:rPr>
        <w:t xml:space="preserve"> </w:t>
      </w:r>
      <w:proofErr w:type="gramStart"/>
      <w:r w:rsidRPr="0056225C">
        <w:rPr>
          <w:lang w:val="en-GB"/>
        </w:rPr>
        <w:t>less</w:t>
      </w:r>
      <w:proofErr w:type="gramEnd"/>
      <w:r w:rsidRPr="0056225C">
        <w:rPr>
          <w:lang w:val="en-GB"/>
        </w:rPr>
        <w:t xml:space="preserve"> demanding skills </w:t>
      </w:r>
      <w:r w:rsidR="007E50C6" w:rsidRPr="0056225C">
        <w:rPr>
          <w:lang w:val="en-GB"/>
        </w:rPr>
        <w:t xml:space="preserve">are </w:t>
      </w:r>
      <w:r w:rsidRPr="0056225C">
        <w:rPr>
          <w:lang w:val="en-GB"/>
        </w:rPr>
        <w:t>more common in the private sector</w:t>
      </w:r>
      <w:r w:rsidR="007E50C6" w:rsidRPr="0056225C">
        <w:rPr>
          <w:lang w:val="en-GB"/>
        </w:rPr>
        <w:t xml:space="preserve"> and are</w:t>
      </w:r>
      <w:r w:rsidRPr="0056225C">
        <w:rPr>
          <w:lang w:val="en-GB"/>
        </w:rPr>
        <w:t xml:space="preserve"> often performed by younger people with lower education, while the average age in the public sector is higher than in the private sector. </w:t>
      </w:r>
      <w:r w:rsidR="007E50C6" w:rsidRPr="0056225C">
        <w:rPr>
          <w:lang w:val="en-GB"/>
        </w:rPr>
        <w:t xml:space="preserve">One of </w:t>
      </w:r>
      <w:r w:rsidRPr="0056225C">
        <w:rPr>
          <w:lang w:val="en-GB"/>
        </w:rPr>
        <w:t>the most important factors of wage differences is the structure of occupations, which is a consequence of differences between activities within the sector. In the public sector, the proportion of occupations requiring more specific skills is almost 50 percent, while in the private sector</w:t>
      </w:r>
      <w:r w:rsidR="007E50C6" w:rsidRPr="0056225C">
        <w:rPr>
          <w:lang w:val="en-GB"/>
        </w:rPr>
        <w:t xml:space="preserve"> it is much lower</w:t>
      </w:r>
      <w:r w:rsidRPr="0056225C">
        <w:rPr>
          <w:lang w:val="en-GB"/>
        </w:rPr>
        <w:t>. Although the average wage among professional groups for specialists</w:t>
      </w:r>
      <w:r w:rsidR="00400FD2" w:rsidRPr="0056225C">
        <w:rPr>
          <w:lang w:val="en-GB"/>
        </w:rPr>
        <w:t xml:space="preserve"> is slightly higher</w:t>
      </w:r>
      <w:r w:rsidRPr="0056225C">
        <w:rPr>
          <w:lang w:val="en-GB"/>
        </w:rPr>
        <w:t xml:space="preserve"> in the private sector, a large proportion of such occupations in the public sector has a greater impact on the average wage of the entire sector than in the private sector.</w:t>
      </w:r>
    </w:p>
    <w:p w14:paraId="0C7AA29E" w14:textId="5185C331" w:rsidR="00114C36" w:rsidRPr="0056225C" w:rsidRDefault="00FE4AAB" w:rsidP="00114C36">
      <w:pPr>
        <w:pStyle w:val="Napis"/>
        <w:rPr>
          <w:noProof w:val="0"/>
          <w:lang w:val="en-GB"/>
        </w:rPr>
      </w:pPr>
      <w:r w:rsidRPr="0056225C">
        <w:rPr>
          <w:noProof w:val="0"/>
          <w:lang w:val="en-GB"/>
        </w:rPr>
        <w:t>F</w:t>
      </w:r>
      <w:r w:rsidR="008103E6">
        <w:rPr>
          <w:noProof w:val="0"/>
          <w:lang w:val="en-GB"/>
        </w:rPr>
        <w:t>i</w:t>
      </w:r>
      <w:r w:rsidRPr="0056225C">
        <w:rPr>
          <w:noProof w:val="0"/>
          <w:lang w:val="en-GB"/>
        </w:rPr>
        <w:t>gure</w:t>
      </w:r>
      <w:r w:rsidR="00114C36" w:rsidRPr="0056225C">
        <w:rPr>
          <w:noProof w:val="0"/>
          <w:lang w:val="en-GB"/>
        </w:rPr>
        <w:t xml:space="preserve"> </w:t>
      </w:r>
      <w:r w:rsidR="00114C36" w:rsidRPr="0056225C">
        <w:rPr>
          <w:noProof w:val="0"/>
          <w:lang w:val="en-GB"/>
        </w:rPr>
        <w:fldChar w:fldCharType="begin"/>
      </w:r>
      <w:r w:rsidR="00114C36" w:rsidRPr="0056225C">
        <w:rPr>
          <w:noProof w:val="0"/>
          <w:lang w:val="en-GB"/>
        </w:rPr>
        <w:instrText xml:space="preserve"> SEQ Slika \* ARABIC </w:instrText>
      </w:r>
      <w:r w:rsidR="00114C36" w:rsidRPr="0056225C">
        <w:rPr>
          <w:noProof w:val="0"/>
          <w:lang w:val="en-GB"/>
        </w:rPr>
        <w:fldChar w:fldCharType="separate"/>
      </w:r>
      <w:r w:rsidR="00873D17">
        <w:rPr>
          <w:lang w:val="en-GB"/>
        </w:rPr>
        <w:t>2</w:t>
      </w:r>
      <w:r w:rsidR="00114C36" w:rsidRPr="0056225C">
        <w:rPr>
          <w:noProof w:val="0"/>
          <w:lang w:val="en-GB"/>
        </w:rPr>
        <w:fldChar w:fldCharType="end"/>
      </w:r>
      <w:r w:rsidR="00114C36" w:rsidRPr="0056225C">
        <w:rPr>
          <w:noProof w:val="0"/>
          <w:lang w:val="en-GB"/>
        </w:rPr>
        <w:t xml:space="preserve">: </w:t>
      </w:r>
      <w:r w:rsidRPr="0056225C">
        <w:rPr>
          <w:noProof w:val="0"/>
          <w:lang w:val="en-GB"/>
        </w:rPr>
        <w:t>Share of persons employed in the public and private sector, by selected characteristics (left)</w:t>
      </w:r>
      <w:r w:rsidR="00B0060F" w:rsidRPr="0056225C">
        <w:rPr>
          <w:noProof w:val="0"/>
          <w:lang w:val="en-GB"/>
        </w:rPr>
        <w:t>;</w:t>
      </w:r>
      <w:r w:rsidRPr="0056225C">
        <w:rPr>
          <w:noProof w:val="0"/>
          <w:lang w:val="en-GB"/>
        </w:rPr>
        <w:t xml:space="preserve"> level of average gross wage in the public and private sector, by selected characteristics (right)</w:t>
      </w:r>
      <w:r w:rsidR="001C34BC" w:rsidRPr="0056225C">
        <w:rPr>
          <w:noProof w:val="0"/>
          <w:lang w:val="en-GB"/>
        </w:rPr>
        <w:t xml:space="preserve">, </w:t>
      </w:r>
      <w:proofErr w:type="gramStart"/>
      <w:r w:rsidR="001C34BC" w:rsidRPr="0056225C">
        <w:rPr>
          <w:noProof w:val="0"/>
          <w:lang w:val="en-GB"/>
        </w:rPr>
        <w:t>2022</w:t>
      </w:r>
      <w:proofErr w:type="gramEnd"/>
    </w:p>
    <w:p w14:paraId="57BD36E7" w14:textId="77CE3AAD" w:rsidR="00114C36" w:rsidRPr="0056225C" w:rsidRDefault="004C5A27" w:rsidP="00114C36">
      <w:pPr>
        <w:pStyle w:val="VirUMAR"/>
        <w:rPr>
          <w:rStyle w:val="VirUMARChar"/>
          <w:lang w:val="en-GB"/>
        </w:rPr>
      </w:pPr>
      <w:r w:rsidRPr="0056225C">
        <w:rPr>
          <w:rStyle w:val="VirUMARChar"/>
          <w:noProof/>
          <w:lang w:val="en-GB"/>
        </w:rPr>
        <w:drawing>
          <wp:inline distT="0" distB="0" distL="0" distR="0" wp14:anchorId="41128793" wp14:editId="6A8905E0">
            <wp:extent cx="2880000" cy="241409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414097"/>
                    </a:xfrm>
                    <a:prstGeom prst="rect">
                      <a:avLst/>
                    </a:prstGeom>
                    <a:noFill/>
                  </pic:spPr>
                </pic:pic>
              </a:graphicData>
            </a:graphic>
          </wp:inline>
        </w:drawing>
      </w:r>
      <w:r w:rsidR="001C34BC" w:rsidRPr="0056225C">
        <w:rPr>
          <w:rStyle w:val="VirUMARChar"/>
          <w:noProof/>
          <w:lang w:val="en-GB"/>
        </w:rPr>
        <w:drawing>
          <wp:inline distT="0" distB="0" distL="0" distR="0" wp14:anchorId="4F30DD9C" wp14:editId="46321A29">
            <wp:extent cx="2880000" cy="23571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2357161"/>
                    </a:xfrm>
                    <a:prstGeom prst="rect">
                      <a:avLst/>
                    </a:prstGeom>
                    <a:noFill/>
                  </pic:spPr>
                </pic:pic>
              </a:graphicData>
            </a:graphic>
          </wp:inline>
        </w:drawing>
      </w:r>
    </w:p>
    <w:p w14:paraId="10F01BE8" w14:textId="7B030654" w:rsidR="00114C36" w:rsidRPr="0056225C" w:rsidRDefault="00CA2134" w:rsidP="00114C36">
      <w:pPr>
        <w:pStyle w:val="VirUMAR"/>
        <w:rPr>
          <w:lang w:val="en-GB"/>
        </w:rPr>
      </w:pPr>
      <w:r w:rsidRPr="0056225C">
        <w:rPr>
          <w:lang w:val="en-GB"/>
        </w:rPr>
        <w:t>Source</w:t>
      </w:r>
      <w:r w:rsidR="00114C36" w:rsidRPr="0056225C">
        <w:rPr>
          <w:lang w:val="en-GB"/>
        </w:rPr>
        <w:t xml:space="preserve">: SURS </w:t>
      </w:r>
      <w:r w:rsidR="00114C36" w:rsidRPr="0056225C">
        <w:rPr>
          <w:lang w:val="en-GB"/>
        </w:rPr>
        <w:fldChar w:fldCharType="begin"/>
      </w:r>
      <w:r w:rsidR="00D360A8" w:rsidRPr="0056225C">
        <w:rPr>
          <w:lang w:val="en-GB"/>
        </w:rPr>
        <w:instrText xml:space="preserve"> ADDIN ZOTERO_ITEM CSL_CITATION {"citationID":"B7ToTYMw","properties":{"formattedCitation":"(2024b)","plainCitation":"(2024b)","noteIndex":0},"citationItems":[{"id":1766,"uris":["http://zotero.org/groups/4141114/items/JGEUQIYA"],"itemData":{"id":1766,"type":"report","event-place":"Ljubljana","publisher":"Statistični urad RS","publisher-place":"Ljubljana","title":"Povprečne mesečne bruto pri pravni osebah","URL":"https://pxweb.stat.si/SiStat/sl/Podrocja/Index/98/place-in-stroski-dela","author":[{"family":"SURS","given":""}],"issued":{"date-parts":[["2024"]]}},"suppress-author":true}],"schema":"https://github.com/citation-style-language/schema/raw/master/csl-citation.json"} </w:instrText>
      </w:r>
      <w:r w:rsidR="00114C36" w:rsidRPr="0056225C">
        <w:rPr>
          <w:lang w:val="en-GB"/>
        </w:rPr>
        <w:fldChar w:fldCharType="separate"/>
      </w:r>
      <w:r w:rsidR="00D360A8" w:rsidRPr="0056225C">
        <w:rPr>
          <w:lang w:val="en-GB"/>
        </w:rPr>
        <w:t>(2024b)</w:t>
      </w:r>
      <w:r w:rsidR="00114C36" w:rsidRPr="0056225C">
        <w:rPr>
          <w:lang w:val="en-GB"/>
        </w:rPr>
        <w:fldChar w:fldCharType="end"/>
      </w:r>
      <w:r w:rsidR="00225F20" w:rsidRPr="0056225C">
        <w:rPr>
          <w:lang w:val="en-GB"/>
        </w:rPr>
        <w:t xml:space="preserve">, </w:t>
      </w:r>
      <w:r w:rsidR="00B0060F" w:rsidRPr="0056225C">
        <w:rPr>
          <w:lang w:val="en-GB"/>
        </w:rPr>
        <w:t xml:space="preserve">IMAD </w:t>
      </w:r>
      <w:r w:rsidR="00225F20" w:rsidRPr="0056225C">
        <w:rPr>
          <w:lang w:val="en-GB"/>
        </w:rPr>
        <w:t>estimates.</w:t>
      </w:r>
    </w:p>
    <w:p w14:paraId="6E0BDCF0" w14:textId="4A51401B" w:rsidR="00097412" w:rsidRPr="0056225C" w:rsidRDefault="00CA2134" w:rsidP="00114C36">
      <w:pPr>
        <w:pStyle w:val="VirUMAR"/>
        <w:rPr>
          <w:lang w:val="en-GB"/>
        </w:rPr>
      </w:pPr>
      <w:r w:rsidRPr="0056225C">
        <w:rPr>
          <w:lang w:val="en-GB"/>
        </w:rPr>
        <w:t>Note</w:t>
      </w:r>
      <w:r w:rsidR="00097412" w:rsidRPr="0056225C">
        <w:rPr>
          <w:lang w:val="en-GB"/>
        </w:rPr>
        <w:t xml:space="preserve">: </w:t>
      </w:r>
      <w:r w:rsidR="00B0060F" w:rsidRPr="0056225C">
        <w:rPr>
          <w:lang w:val="en-GB"/>
        </w:rPr>
        <w:t>D</w:t>
      </w:r>
      <w:r w:rsidR="00225F20" w:rsidRPr="0056225C">
        <w:rPr>
          <w:lang w:val="en-GB"/>
        </w:rPr>
        <w:t xml:space="preserve">ata on the proportion of employees by demographic-employment characteristics and their average wages may differ slightly from </w:t>
      </w:r>
      <w:r w:rsidR="00B0060F" w:rsidRPr="0056225C">
        <w:rPr>
          <w:lang w:val="en-GB"/>
        </w:rPr>
        <w:t xml:space="preserve">the data </w:t>
      </w:r>
      <w:r w:rsidR="00225F20" w:rsidRPr="0056225C">
        <w:rPr>
          <w:lang w:val="en-GB"/>
        </w:rPr>
        <w:t>officially published by SURS. This is influenced by minor differences in the sample of employees</w:t>
      </w:r>
      <w:r w:rsidR="00B0060F" w:rsidRPr="0056225C">
        <w:rPr>
          <w:lang w:val="en-GB"/>
        </w:rPr>
        <w:t xml:space="preserve"> used</w:t>
      </w:r>
      <w:r w:rsidR="00225F20" w:rsidRPr="0056225C">
        <w:rPr>
          <w:lang w:val="en-GB"/>
        </w:rPr>
        <w:t>.</w:t>
      </w:r>
    </w:p>
    <w:p w14:paraId="31A8146F" w14:textId="77777777" w:rsidR="00F64504" w:rsidRPr="0056225C" w:rsidRDefault="00F64504" w:rsidP="009D6F28">
      <w:pPr>
        <w:pStyle w:val="BesediloUMAR"/>
        <w:rPr>
          <w:lang w:val="en-GB"/>
        </w:rPr>
      </w:pPr>
    </w:p>
    <w:p w14:paraId="5D1D3E4A" w14:textId="311123E2" w:rsidR="00D90C28" w:rsidRPr="007767EB" w:rsidRDefault="00CA2134" w:rsidP="007767EB">
      <w:pPr>
        <w:pStyle w:val="Naslov2"/>
      </w:pPr>
      <w:r w:rsidRPr="007767EB">
        <w:t>What are the Distributions of Wages in the Public and Private Sector? How Have the Distributions Changed Over Time?</w:t>
      </w:r>
    </w:p>
    <w:p w14:paraId="31EA2464" w14:textId="4CBD326A" w:rsidR="00CA2134" w:rsidRPr="0056225C" w:rsidRDefault="00CA2134" w:rsidP="00B05183">
      <w:pPr>
        <w:pStyle w:val="BesediloUMAR"/>
        <w:rPr>
          <w:lang w:val="en-GB"/>
        </w:rPr>
      </w:pPr>
      <w:r w:rsidRPr="0056225C">
        <w:rPr>
          <w:b/>
          <w:bCs/>
          <w:lang w:val="en-GB"/>
        </w:rPr>
        <w:t>The distribution of wage levels differs significantly between the sectors due to differences in employment and occupational structures.</w:t>
      </w:r>
      <w:r w:rsidRPr="0056225C">
        <w:rPr>
          <w:lang w:val="en-GB"/>
        </w:rPr>
        <w:t xml:space="preserve"> The distribution of wages in the private sector is much more concentrated at </w:t>
      </w:r>
      <w:r w:rsidR="00B0060F" w:rsidRPr="0056225C">
        <w:rPr>
          <w:lang w:val="en-GB"/>
        </w:rPr>
        <w:t xml:space="preserve">the </w:t>
      </w:r>
      <w:r w:rsidRPr="0056225C">
        <w:rPr>
          <w:lang w:val="en-GB"/>
        </w:rPr>
        <w:t xml:space="preserve">lower wage levels due to a higher proportion of employees with lower education, which is almost three times </w:t>
      </w:r>
      <w:r w:rsidR="00B0060F" w:rsidRPr="0056225C">
        <w:rPr>
          <w:lang w:val="en-GB"/>
        </w:rPr>
        <w:t xml:space="preserve">as </w:t>
      </w:r>
      <w:r w:rsidRPr="0056225C">
        <w:rPr>
          <w:lang w:val="en-GB"/>
        </w:rPr>
        <w:t>high</w:t>
      </w:r>
      <w:r w:rsidR="00B0060F" w:rsidRPr="0056225C">
        <w:rPr>
          <w:lang w:val="en-GB"/>
        </w:rPr>
        <w:t xml:space="preserve"> as</w:t>
      </w:r>
      <w:r w:rsidRPr="0056225C">
        <w:rPr>
          <w:lang w:val="en-GB"/>
        </w:rPr>
        <w:t xml:space="preserve"> in the public sector. The distribution in the public sector shows greater uniformity. The shift of distributions in both sectors to the right is characteristic of positive wage movements over time.</w:t>
      </w:r>
      <w:r w:rsidR="00A96BB0" w:rsidRPr="0056225C">
        <w:rPr>
          <w:rStyle w:val="Sprotnaopomba-sklic"/>
          <w:b/>
          <w:lang w:val="en-GB"/>
        </w:rPr>
        <w:t xml:space="preserve"> </w:t>
      </w:r>
      <w:r w:rsidR="00A96BB0" w:rsidRPr="00765CF0">
        <w:rPr>
          <w:rStyle w:val="Sprotnaopomba-sklic"/>
          <w:bCs/>
          <w:lang w:val="en-GB"/>
        </w:rPr>
        <w:footnoteReference w:id="2"/>
      </w:r>
      <w:r w:rsidRPr="000519F5">
        <w:rPr>
          <w:bCs/>
          <w:lang w:val="en-GB"/>
        </w:rPr>
        <w:t xml:space="preserve"> </w:t>
      </w:r>
      <w:r w:rsidRPr="0056225C">
        <w:rPr>
          <w:lang w:val="en-GB"/>
        </w:rPr>
        <w:t xml:space="preserve">The wage distribution, as is usual for income distributions, is asymmetric to the right. Typically, the average wage is higher than the median wage, </w:t>
      </w:r>
      <w:proofErr w:type="gramStart"/>
      <w:r w:rsidRPr="0056225C">
        <w:rPr>
          <w:lang w:val="en-GB"/>
        </w:rPr>
        <w:t>i.e.</w:t>
      </w:r>
      <w:proofErr w:type="gramEnd"/>
      <w:r w:rsidR="00EB52F1" w:rsidRPr="0056225C">
        <w:rPr>
          <w:lang w:val="en-GB"/>
        </w:rPr>
        <w:t xml:space="preserve"> </w:t>
      </w:r>
      <w:r w:rsidR="00D31594">
        <w:rPr>
          <w:lang w:val="en-GB"/>
        </w:rPr>
        <w:t xml:space="preserve">the </w:t>
      </w:r>
      <w:r w:rsidR="000519F5">
        <w:rPr>
          <w:lang w:val="en-GB"/>
        </w:rPr>
        <w:t>mid</w:t>
      </w:r>
      <w:r w:rsidR="00D31594">
        <w:rPr>
          <w:lang w:val="en-GB"/>
        </w:rPr>
        <w:t>point at which</w:t>
      </w:r>
      <w:r w:rsidR="00EB52F1" w:rsidRPr="0056225C">
        <w:rPr>
          <w:lang w:val="en-GB"/>
        </w:rPr>
        <w:t xml:space="preserve"> </w:t>
      </w:r>
      <w:r w:rsidRPr="0056225C">
        <w:rPr>
          <w:lang w:val="en-GB"/>
        </w:rPr>
        <w:t xml:space="preserve">half of the employees </w:t>
      </w:r>
      <w:r w:rsidR="00D31594">
        <w:rPr>
          <w:lang w:val="en-GB"/>
        </w:rPr>
        <w:t>earn less</w:t>
      </w:r>
      <w:r w:rsidR="00ED3F1F" w:rsidRPr="0056225C">
        <w:rPr>
          <w:lang w:val="en-GB"/>
        </w:rPr>
        <w:t xml:space="preserve"> </w:t>
      </w:r>
      <w:r w:rsidRPr="0056225C">
        <w:rPr>
          <w:lang w:val="en-GB"/>
        </w:rPr>
        <w:t>and</w:t>
      </w:r>
      <w:r w:rsidR="00ED3F1F" w:rsidRPr="0056225C">
        <w:rPr>
          <w:lang w:val="en-GB"/>
        </w:rPr>
        <w:t xml:space="preserve"> </w:t>
      </w:r>
      <w:r w:rsidR="00ED3F1F" w:rsidRPr="0056225C">
        <w:rPr>
          <w:lang w:val="en-GB"/>
        </w:rPr>
        <w:lastRenderedPageBreak/>
        <w:t>the other</w:t>
      </w:r>
      <w:r w:rsidRPr="0056225C">
        <w:rPr>
          <w:lang w:val="en-GB"/>
        </w:rPr>
        <w:t xml:space="preserve"> half </w:t>
      </w:r>
      <w:r w:rsidR="00D31594">
        <w:rPr>
          <w:lang w:val="en-GB"/>
        </w:rPr>
        <w:t>earn more</w:t>
      </w:r>
      <w:r w:rsidRPr="0056225C">
        <w:rPr>
          <w:lang w:val="en-GB"/>
        </w:rPr>
        <w:t>. In 2022, based on data from the entire sample, about 64% of employees in the private sector received a lower wage than the average wage of this sector, while in the public sector, 56% of employees received a lower wage than the average. However, when we compare occupations that occur in both the public and private sector, the wage distributions between the sectors are much more similar.</w:t>
      </w:r>
      <w:r w:rsidR="00A96BB0" w:rsidRPr="0056225C">
        <w:rPr>
          <w:rStyle w:val="Sprotnaopomba-sklic"/>
          <w:b/>
          <w:lang w:val="en-GB"/>
        </w:rPr>
        <w:footnoteReference w:id="3"/>
      </w:r>
    </w:p>
    <w:p w14:paraId="2C5EDB9D" w14:textId="1DBF005B" w:rsidR="007767EB" w:rsidRDefault="000A463D" w:rsidP="00C56EA2">
      <w:pPr>
        <w:pStyle w:val="Napis"/>
        <w:rPr>
          <w:noProof w:val="0"/>
          <w:lang w:val="en-GB"/>
        </w:rPr>
      </w:pPr>
      <w:r w:rsidRPr="0056225C">
        <w:rPr>
          <w:noProof w:val="0"/>
          <w:lang w:val="en-GB"/>
        </w:rPr>
        <w:t>Figure</w:t>
      </w:r>
      <w:r w:rsidR="00C56EA2" w:rsidRPr="0056225C">
        <w:rPr>
          <w:noProof w:val="0"/>
          <w:lang w:val="en-GB"/>
        </w:rPr>
        <w:t xml:space="preserve"> </w:t>
      </w:r>
      <w:r w:rsidR="00C56EA2" w:rsidRPr="0056225C">
        <w:rPr>
          <w:noProof w:val="0"/>
          <w:lang w:val="en-GB"/>
        </w:rPr>
        <w:fldChar w:fldCharType="begin"/>
      </w:r>
      <w:r w:rsidR="00C56EA2" w:rsidRPr="0056225C">
        <w:rPr>
          <w:noProof w:val="0"/>
          <w:lang w:val="en-GB"/>
        </w:rPr>
        <w:instrText xml:space="preserve"> SEQ Slika \* ARABIC </w:instrText>
      </w:r>
      <w:r w:rsidR="00C56EA2" w:rsidRPr="0056225C">
        <w:rPr>
          <w:noProof w:val="0"/>
          <w:lang w:val="en-GB"/>
        </w:rPr>
        <w:fldChar w:fldCharType="separate"/>
      </w:r>
      <w:r w:rsidR="00873D17">
        <w:rPr>
          <w:lang w:val="en-GB"/>
        </w:rPr>
        <w:t>3</w:t>
      </w:r>
      <w:r w:rsidR="00C56EA2" w:rsidRPr="0056225C">
        <w:rPr>
          <w:noProof w:val="0"/>
          <w:lang w:val="en-GB"/>
        </w:rPr>
        <w:fldChar w:fldCharType="end"/>
      </w:r>
      <w:r w:rsidR="00C56EA2" w:rsidRPr="0056225C">
        <w:rPr>
          <w:noProof w:val="0"/>
          <w:lang w:val="en-GB"/>
        </w:rPr>
        <w:t xml:space="preserve">: </w:t>
      </w:r>
      <w:r w:rsidR="00CA2134" w:rsidRPr="0056225C">
        <w:rPr>
          <w:noProof w:val="0"/>
          <w:lang w:val="en-GB"/>
        </w:rPr>
        <w:t>Public and private sector wage distribution, all occupations (left)</w:t>
      </w:r>
      <w:r w:rsidR="00EB52F1" w:rsidRPr="0056225C">
        <w:rPr>
          <w:noProof w:val="0"/>
          <w:lang w:val="en-GB"/>
        </w:rPr>
        <w:t>;</w:t>
      </w:r>
      <w:r w:rsidR="00CA2134" w:rsidRPr="0056225C">
        <w:rPr>
          <w:noProof w:val="0"/>
          <w:lang w:val="en-GB"/>
        </w:rPr>
        <w:t xml:space="preserve"> public and private sector wage distribution, only comparable occupations (right)</w:t>
      </w:r>
      <w:r w:rsidR="001A0AC5" w:rsidRPr="0056225C">
        <w:rPr>
          <w:noProof w:val="0"/>
          <w:lang w:val="en-GB"/>
        </w:rPr>
        <w:t xml:space="preserve"> </w:t>
      </w:r>
      <w:r w:rsidR="00CA2134" w:rsidRPr="0056225C">
        <w:rPr>
          <w:noProof w:val="0"/>
          <w:lang w:val="en-GB"/>
        </w:rPr>
        <w:t>years</w:t>
      </w:r>
      <w:r w:rsidR="00762FAF" w:rsidRPr="0056225C">
        <w:rPr>
          <w:noProof w:val="0"/>
          <w:lang w:val="en-GB"/>
        </w:rPr>
        <w:t xml:space="preserve"> 2015, 2019 </w:t>
      </w:r>
      <w:r w:rsidR="00CA2134" w:rsidRPr="0056225C">
        <w:rPr>
          <w:noProof w:val="0"/>
          <w:lang w:val="en-GB"/>
        </w:rPr>
        <w:t>and</w:t>
      </w:r>
      <w:r w:rsidR="00762FAF" w:rsidRPr="0056225C">
        <w:rPr>
          <w:noProof w:val="0"/>
          <w:lang w:val="en-GB"/>
        </w:rPr>
        <w:t xml:space="preserve"> </w:t>
      </w:r>
      <w:proofErr w:type="gramStart"/>
      <w:r w:rsidR="00762FAF" w:rsidRPr="0056225C">
        <w:rPr>
          <w:noProof w:val="0"/>
          <w:lang w:val="en-GB"/>
        </w:rPr>
        <w:t>2022</w:t>
      </w:r>
      <w:proofErr w:type="gramEnd"/>
      <w:r w:rsidR="00CA2134" w:rsidRPr="0056225C">
        <w:rPr>
          <w:noProof w:val="0"/>
          <w:lang w:val="en-GB"/>
        </w:rPr>
        <w:t xml:space="preserve"> </w:t>
      </w:r>
    </w:p>
    <w:p w14:paraId="34FFA2CD" w14:textId="7A586670" w:rsidR="00C56EA2" w:rsidRPr="007767EB" w:rsidRDefault="00CA2134" w:rsidP="00C56EA2">
      <w:pPr>
        <w:pStyle w:val="Napis"/>
        <w:rPr>
          <w:b w:val="0"/>
          <w:bCs w:val="0"/>
          <w:i/>
          <w:iCs/>
          <w:noProof w:val="0"/>
          <w:u w:val="single"/>
          <w:lang w:val="en-GB"/>
        </w:rPr>
      </w:pPr>
      <w:r w:rsidRPr="007767EB">
        <w:rPr>
          <w:b w:val="0"/>
          <w:bCs w:val="0"/>
          <w:i/>
          <w:iCs/>
          <w:noProof w:val="0"/>
          <w:u w:val="single"/>
          <w:lang w:val="en-GB"/>
        </w:rPr>
        <w:t>(</w:t>
      </w:r>
      <w:proofErr w:type="gramStart"/>
      <w:r w:rsidRPr="007767EB">
        <w:rPr>
          <w:b w:val="0"/>
          <w:bCs w:val="0"/>
          <w:i/>
          <w:iCs/>
          <w:noProof w:val="0"/>
          <w:u w:val="single"/>
          <w:lang w:val="en-GB"/>
        </w:rPr>
        <w:t>please</w:t>
      </w:r>
      <w:proofErr w:type="gramEnd"/>
      <w:r w:rsidRPr="007767EB">
        <w:rPr>
          <w:b w:val="0"/>
          <w:bCs w:val="0"/>
          <w:i/>
          <w:iCs/>
          <w:noProof w:val="0"/>
          <w:u w:val="single"/>
          <w:lang w:val="en-GB"/>
        </w:rPr>
        <w:t xml:space="preserve"> note: red = public, black = private)</w:t>
      </w:r>
    </w:p>
    <w:p w14:paraId="4E15505D" w14:textId="21967D05" w:rsidR="00C56EA2" w:rsidRPr="0056225C" w:rsidRDefault="004C4DAD" w:rsidP="00C56EA2">
      <w:pPr>
        <w:pStyle w:val="VirUMAR"/>
        <w:rPr>
          <w:rStyle w:val="VirUMARChar"/>
          <w:lang w:val="en-GB"/>
        </w:rPr>
      </w:pPr>
      <w:r w:rsidRPr="0056225C">
        <w:rPr>
          <w:rStyle w:val="VirUMARChar"/>
          <w:noProof/>
          <w:lang w:val="en-GB"/>
        </w:rPr>
        <w:drawing>
          <wp:inline distT="0" distB="0" distL="0" distR="0" wp14:anchorId="7B696691" wp14:editId="35B9F185">
            <wp:extent cx="2880000" cy="23624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362469"/>
                    </a:xfrm>
                    <a:prstGeom prst="rect">
                      <a:avLst/>
                    </a:prstGeom>
                    <a:noFill/>
                  </pic:spPr>
                </pic:pic>
              </a:graphicData>
            </a:graphic>
          </wp:inline>
        </w:drawing>
      </w:r>
      <w:r w:rsidRPr="0056225C">
        <w:rPr>
          <w:rStyle w:val="VirUMARChar"/>
          <w:noProof/>
          <w:lang w:val="en-GB"/>
        </w:rPr>
        <w:drawing>
          <wp:inline distT="0" distB="0" distL="0" distR="0" wp14:anchorId="60F0B33F" wp14:editId="04E73A73">
            <wp:extent cx="2880000" cy="236175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2361758"/>
                    </a:xfrm>
                    <a:prstGeom prst="rect">
                      <a:avLst/>
                    </a:prstGeom>
                    <a:noFill/>
                  </pic:spPr>
                </pic:pic>
              </a:graphicData>
            </a:graphic>
          </wp:inline>
        </w:drawing>
      </w:r>
    </w:p>
    <w:p w14:paraId="22B8DAFA" w14:textId="4B0F8AA1" w:rsidR="00C56EA2" w:rsidRPr="0056225C" w:rsidRDefault="00225F20" w:rsidP="00C56EA2">
      <w:pPr>
        <w:pStyle w:val="VirUMAR"/>
        <w:rPr>
          <w:lang w:val="en-GB"/>
        </w:rPr>
      </w:pPr>
      <w:r w:rsidRPr="0056225C">
        <w:rPr>
          <w:lang w:val="en-GB"/>
        </w:rPr>
        <w:t>Source</w:t>
      </w:r>
      <w:r w:rsidR="00C56EA2" w:rsidRPr="0056225C">
        <w:rPr>
          <w:lang w:val="en-GB"/>
        </w:rPr>
        <w:t>: SURS</w:t>
      </w:r>
      <w:r w:rsidR="00D360A8" w:rsidRPr="0056225C">
        <w:rPr>
          <w:lang w:val="en-GB"/>
        </w:rPr>
        <w:t xml:space="preserve"> </w:t>
      </w:r>
      <w:r w:rsidR="00D360A8" w:rsidRPr="0056225C">
        <w:rPr>
          <w:lang w:val="en-GB"/>
        </w:rPr>
        <w:fldChar w:fldCharType="begin"/>
      </w:r>
      <w:r w:rsidR="00D360A8" w:rsidRPr="0056225C">
        <w:rPr>
          <w:lang w:val="en-GB"/>
        </w:rPr>
        <w:instrText xml:space="preserve"> ADDIN ZOTERO_ITEM CSL_CITATION {"citationID":"ZOZObbub","properties":{"formattedCitation":"(2024a)","plainCitation":"(2024a)","noteIndex":0},"citationItems":[{"id":3134,"uris":["http://zotero.org/groups/4141114/items/6A64S5MX"],"itemData":{"id":3134,"type":"report","event-place":"Ljubljana","publisher":"Statistični urad RS","publisher-place":"Ljubljana","title":"Mikropodatki - združena baza mikropodatkov delovno aktivnega prebivalstva in dohodninskih podatkov","author":[{"family":"SURS","given":""}],"issued":{"date-parts":[["2024"]]}},"suppress-author":true}],"schema":"https://github.com/citation-style-language/schema/raw/master/csl-citation.json"} </w:instrText>
      </w:r>
      <w:r w:rsidR="00D360A8" w:rsidRPr="0056225C">
        <w:rPr>
          <w:lang w:val="en-GB"/>
        </w:rPr>
        <w:fldChar w:fldCharType="separate"/>
      </w:r>
      <w:r w:rsidR="00D360A8" w:rsidRPr="0056225C">
        <w:rPr>
          <w:lang w:val="en-GB"/>
        </w:rPr>
        <w:t>(2024a)</w:t>
      </w:r>
      <w:r w:rsidR="00D360A8" w:rsidRPr="0056225C">
        <w:rPr>
          <w:lang w:val="en-GB"/>
        </w:rPr>
        <w:fldChar w:fldCharType="end"/>
      </w:r>
      <w:r w:rsidRPr="0056225C">
        <w:rPr>
          <w:lang w:val="en-GB"/>
        </w:rPr>
        <w:t xml:space="preserve">, </w:t>
      </w:r>
      <w:r w:rsidR="00B0060F" w:rsidRPr="0056225C">
        <w:rPr>
          <w:lang w:val="en-GB"/>
        </w:rPr>
        <w:t xml:space="preserve">IMAD </w:t>
      </w:r>
      <w:r w:rsidRPr="0056225C">
        <w:rPr>
          <w:lang w:val="en-GB"/>
        </w:rPr>
        <w:t>estimates.</w:t>
      </w:r>
    </w:p>
    <w:p w14:paraId="50DD125C" w14:textId="3AFC1064" w:rsidR="005243E5" w:rsidRPr="0056225C" w:rsidRDefault="00225F20" w:rsidP="00C56EA2">
      <w:pPr>
        <w:pStyle w:val="VirUMAR"/>
        <w:rPr>
          <w:lang w:val="en-GB"/>
        </w:rPr>
      </w:pPr>
      <w:r w:rsidRPr="0056225C">
        <w:rPr>
          <w:lang w:val="en-GB"/>
        </w:rPr>
        <w:t xml:space="preserve">Note: The distribution of wages </w:t>
      </w:r>
      <w:proofErr w:type="gramStart"/>
      <w:r w:rsidRPr="0056225C">
        <w:rPr>
          <w:lang w:val="en-GB"/>
        </w:rPr>
        <w:t>in a given year</w:t>
      </w:r>
      <w:proofErr w:type="gramEnd"/>
      <w:r w:rsidRPr="0056225C">
        <w:rPr>
          <w:lang w:val="en-GB"/>
        </w:rPr>
        <w:t xml:space="preserve"> is cut off at the bottom at 90% of the minimum wage. For the definition of the sample, see also note 2. In the </w:t>
      </w:r>
      <w:r w:rsidR="000519F5" w:rsidRPr="0056225C">
        <w:rPr>
          <w:lang w:val="en-GB"/>
        </w:rPr>
        <w:t xml:space="preserve">figure on the </w:t>
      </w:r>
      <w:r w:rsidRPr="0056225C">
        <w:rPr>
          <w:lang w:val="en-GB"/>
        </w:rPr>
        <w:t xml:space="preserve">right, comparable occupations are at the fourth level of detail. </w:t>
      </w:r>
      <w:r w:rsidR="00EB52F1" w:rsidRPr="0056225C">
        <w:rPr>
          <w:lang w:val="en-GB"/>
        </w:rPr>
        <w:t xml:space="preserve">In </w:t>
      </w:r>
      <w:r w:rsidRPr="0056225C">
        <w:rPr>
          <w:lang w:val="en-GB"/>
        </w:rPr>
        <w:t xml:space="preserve">the </w:t>
      </w:r>
      <w:r w:rsidR="000519F5">
        <w:rPr>
          <w:lang w:val="en-GB"/>
        </w:rPr>
        <w:t xml:space="preserve">figure on the </w:t>
      </w:r>
      <w:r w:rsidRPr="0056225C">
        <w:rPr>
          <w:lang w:val="en-GB"/>
        </w:rPr>
        <w:t xml:space="preserve">right, the wage distribution </w:t>
      </w:r>
      <w:r w:rsidR="002E61FB" w:rsidRPr="0056225C">
        <w:rPr>
          <w:lang w:val="en-GB"/>
        </w:rPr>
        <w:t xml:space="preserve">curve </w:t>
      </w:r>
      <w:r w:rsidRPr="0056225C">
        <w:rPr>
          <w:lang w:val="en-GB"/>
        </w:rPr>
        <w:t>for the public sector rises slightly above the curve for the private sector at wages of</w:t>
      </w:r>
      <w:r w:rsidR="002E61FB" w:rsidRPr="0056225C">
        <w:rPr>
          <w:lang w:val="en-GB"/>
        </w:rPr>
        <w:t xml:space="preserve"> EUR</w:t>
      </w:r>
      <w:r w:rsidRPr="0056225C">
        <w:rPr>
          <w:lang w:val="en-GB"/>
        </w:rPr>
        <w:t xml:space="preserve"> 2,500 and </w:t>
      </w:r>
      <w:r w:rsidR="002E61FB" w:rsidRPr="0056225C">
        <w:rPr>
          <w:lang w:val="en-GB"/>
        </w:rPr>
        <w:t>above</w:t>
      </w:r>
      <w:r w:rsidRPr="0056225C">
        <w:rPr>
          <w:lang w:val="en-GB"/>
        </w:rPr>
        <w:t>, indicating slightly more frequent wages in this segment of distribution</w:t>
      </w:r>
      <w:r w:rsidR="004E263E" w:rsidRPr="0056225C">
        <w:rPr>
          <w:lang w:val="en-GB"/>
        </w:rPr>
        <w:t xml:space="preserve"> in 2022</w:t>
      </w:r>
      <w:r w:rsidRPr="0056225C">
        <w:rPr>
          <w:lang w:val="en-GB"/>
        </w:rPr>
        <w:t xml:space="preserve">. Although the distribution for both sectors </w:t>
      </w:r>
      <w:r w:rsidR="002E61FB" w:rsidRPr="0056225C">
        <w:rPr>
          <w:lang w:val="en-GB"/>
        </w:rPr>
        <w:t xml:space="preserve">only </w:t>
      </w:r>
      <w:r w:rsidRPr="0056225C">
        <w:rPr>
          <w:lang w:val="en-GB"/>
        </w:rPr>
        <w:t xml:space="preserve">includes comparable occupations, this may also be, in our opinion, a result of differences in the education and age structure of employees between </w:t>
      </w:r>
      <w:r w:rsidR="002E61FB" w:rsidRPr="0056225C">
        <w:rPr>
          <w:lang w:val="en-GB"/>
        </w:rPr>
        <w:t xml:space="preserve">the </w:t>
      </w:r>
      <w:r w:rsidRPr="0056225C">
        <w:rPr>
          <w:lang w:val="en-GB"/>
        </w:rPr>
        <w:t xml:space="preserve">sectors and in the structure of employment </w:t>
      </w:r>
      <w:r w:rsidR="002E61FB" w:rsidRPr="0056225C">
        <w:rPr>
          <w:lang w:val="en-GB"/>
        </w:rPr>
        <w:t xml:space="preserve">types </w:t>
      </w:r>
      <w:r w:rsidR="004E263E" w:rsidRPr="0056225C">
        <w:rPr>
          <w:lang w:val="en-GB"/>
        </w:rPr>
        <w:t xml:space="preserve">and by </w:t>
      </w:r>
      <w:r w:rsidRPr="0056225C">
        <w:rPr>
          <w:lang w:val="en-GB"/>
        </w:rPr>
        <w:t>gender, which were not removed from the distributions and may affect the shape of the distribution of both sectors. How wages of employees between sectors compare only in comparable occupations and at the same time among employees who have the same education, age, gender, and other characteristics, see section 1.4 on wage premium.</w:t>
      </w:r>
    </w:p>
    <w:p w14:paraId="6E2CA0B2" w14:textId="77777777" w:rsidR="00F64504" w:rsidRPr="0056225C" w:rsidRDefault="00F64504" w:rsidP="009D6F28">
      <w:pPr>
        <w:pStyle w:val="BesediloUMAR"/>
        <w:rPr>
          <w:lang w:val="en-GB"/>
        </w:rPr>
      </w:pPr>
    </w:p>
    <w:p w14:paraId="7C21FFEF" w14:textId="4E1BD280" w:rsidR="00CA2134" w:rsidRPr="0056225C" w:rsidRDefault="00CA2134" w:rsidP="007767EB">
      <w:pPr>
        <w:pStyle w:val="Naslov2"/>
      </w:pPr>
      <w:r w:rsidRPr="0056225C">
        <w:t xml:space="preserve">What are the </w:t>
      </w:r>
      <w:r w:rsidR="005443F4">
        <w:t xml:space="preserve">Wage </w:t>
      </w:r>
      <w:r w:rsidRPr="0056225C">
        <w:t xml:space="preserve">Differences Between the Public and Private Sector When </w:t>
      </w:r>
      <w:r w:rsidR="007767EB">
        <w:br/>
      </w:r>
      <w:r w:rsidR="002966D7" w:rsidRPr="0056225C">
        <w:t>We Control for</w:t>
      </w:r>
      <w:r w:rsidR="00F729FA" w:rsidRPr="0056225C">
        <w:t xml:space="preserve"> </w:t>
      </w:r>
      <w:r w:rsidR="002966D7" w:rsidRPr="0056225C">
        <w:t xml:space="preserve">the </w:t>
      </w:r>
      <w:r w:rsidRPr="0056225C">
        <w:t>Demographic-Employment Structure Differences?</w:t>
      </w:r>
    </w:p>
    <w:p w14:paraId="0A56F2A5" w14:textId="7AF3DEF5" w:rsidR="00CA2134" w:rsidRPr="0056225C" w:rsidRDefault="00CA2134" w:rsidP="00DA016B">
      <w:pPr>
        <w:pStyle w:val="BesediloUMAR"/>
        <w:rPr>
          <w:lang w:val="en-GB"/>
        </w:rPr>
      </w:pPr>
      <w:r w:rsidRPr="0056225C">
        <w:rPr>
          <w:b/>
          <w:bCs/>
          <w:lang w:val="en-GB"/>
        </w:rPr>
        <w:t xml:space="preserve">For </w:t>
      </w:r>
      <w:r w:rsidR="002C47AB" w:rsidRPr="0056225C">
        <w:rPr>
          <w:b/>
          <w:bCs/>
          <w:lang w:val="en-GB"/>
        </w:rPr>
        <w:t xml:space="preserve">a </w:t>
      </w:r>
      <w:r w:rsidRPr="0056225C">
        <w:rPr>
          <w:b/>
          <w:bCs/>
          <w:lang w:val="en-GB"/>
        </w:rPr>
        <w:t>compari</w:t>
      </w:r>
      <w:r w:rsidR="002C47AB" w:rsidRPr="0056225C">
        <w:rPr>
          <w:b/>
          <w:bCs/>
          <w:lang w:val="en-GB"/>
        </w:rPr>
        <w:t>so</w:t>
      </w:r>
      <w:r w:rsidRPr="0056225C">
        <w:rPr>
          <w:b/>
          <w:bCs/>
          <w:lang w:val="en-GB"/>
        </w:rPr>
        <w:t>n</w:t>
      </w:r>
      <w:r w:rsidR="002C47AB" w:rsidRPr="0056225C">
        <w:rPr>
          <w:b/>
          <w:bCs/>
          <w:lang w:val="en-GB"/>
        </w:rPr>
        <w:t xml:space="preserve"> of</w:t>
      </w:r>
      <w:r w:rsidRPr="0056225C">
        <w:rPr>
          <w:b/>
          <w:bCs/>
          <w:lang w:val="en-GB"/>
        </w:rPr>
        <w:t xml:space="preserve"> wages between the public and private sector, it is more appropriate to consider only occupations that are comparable between the sectors and to </w:t>
      </w:r>
      <w:r w:rsidR="002966D7" w:rsidRPr="0056225C">
        <w:rPr>
          <w:b/>
          <w:bCs/>
          <w:lang w:val="en-GB"/>
        </w:rPr>
        <w:t>control for</w:t>
      </w:r>
      <w:r w:rsidRPr="0056225C">
        <w:rPr>
          <w:b/>
          <w:bCs/>
          <w:lang w:val="en-GB"/>
        </w:rPr>
        <w:t xml:space="preserve"> other demographic and employment differences.</w:t>
      </w:r>
      <w:r w:rsidRPr="0056225C">
        <w:rPr>
          <w:lang w:val="en-GB"/>
        </w:rPr>
        <w:t xml:space="preserve"> Each sector includes occupations that do not appear in the other sector or are only present in small numbers. Such occupations include, for example, certain service </w:t>
      </w:r>
      <w:r w:rsidR="002C47AB" w:rsidRPr="0056225C">
        <w:rPr>
          <w:lang w:val="en-GB"/>
        </w:rPr>
        <w:t>workers</w:t>
      </w:r>
      <w:r w:rsidRPr="0056225C">
        <w:rPr>
          <w:lang w:val="en-GB"/>
        </w:rPr>
        <w:t xml:space="preserve">, sales </w:t>
      </w:r>
      <w:r w:rsidR="002C47AB" w:rsidRPr="0056225C">
        <w:rPr>
          <w:lang w:val="en-GB"/>
        </w:rPr>
        <w:t>workers</w:t>
      </w:r>
      <w:r w:rsidRPr="0056225C">
        <w:rPr>
          <w:lang w:val="en-GB"/>
        </w:rPr>
        <w:t>, and industrial and construction work</w:t>
      </w:r>
      <w:r w:rsidR="002C47AB" w:rsidRPr="0056225C">
        <w:rPr>
          <w:lang w:val="en-GB"/>
        </w:rPr>
        <w:t>ers</w:t>
      </w:r>
      <w:r w:rsidRPr="0056225C">
        <w:rPr>
          <w:lang w:val="en-GB"/>
        </w:rPr>
        <w:t xml:space="preserve"> that occur in the private sector, while occupations such as teachers and doctors mainly occur in the public sector. To ensure appropriate comparability of wages between </w:t>
      </w:r>
      <w:r w:rsidR="002C47AB" w:rsidRPr="0056225C">
        <w:rPr>
          <w:lang w:val="en-GB"/>
        </w:rPr>
        <w:t xml:space="preserve">the </w:t>
      </w:r>
      <w:r w:rsidRPr="0056225C">
        <w:rPr>
          <w:lang w:val="en-GB"/>
        </w:rPr>
        <w:t xml:space="preserve">sectors, we subsequently compare occupations that occur in both sectors. Such occupations include managers, </w:t>
      </w:r>
      <w:r w:rsidRPr="0056225C">
        <w:rPr>
          <w:lang w:val="en-GB"/>
        </w:rPr>
        <w:lastRenderedPageBreak/>
        <w:t>professionals, or technicians from the fields of scientific, engineering, and business studies, office clerks, accounting</w:t>
      </w:r>
      <w:r w:rsidR="002C47AB" w:rsidRPr="0056225C">
        <w:rPr>
          <w:lang w:val="en-GB"/>
        </w:rPr>
        <w:t xml:space="preserve"> clerks</w:t>
      </w:r>
      <w:r w:rsidRPr="0056225C">
        <w:rPr>
          <w:lang w:val="en-GB"/>
        </w:rPr>
        <w:t>, occupations for some other services, and for certain simple tasks. The comparison of wages between sectors also needs to exclude employment and demographic characteristics of employees that affect the wage level in a particular occupation and sector. Regression models enable such a comparison.</w:t>
      </w:r>
    </w:p>
    <w:p w14:paraId="5C8F2CEE" w14:textId="77777777" w:rsidR="00CA2134" w:rsidRPr="0056225C" w:rsidRDefault="00CA2134" w:rsidP="00DA016B">
      <w:pPr>
        <w:pStyle w:val="BesediloUMAR"/>
        <w:rPr>
          <w:lang w:val="en-GB"/>
        </w:rPr>
      </w:pPr>
    </w:p>
    <w:p w14:paraId="67016FEE" w14:textId="4E598AFC" w:rsidR="00CA2134" w:rsidRPr="0056225C" w:rsidRDefault="00CA2134" w:rsidP="00DA016B">
      <w:pPr>
        <w:pStyle w:val="BesediloUMAR"/>
        <w:rPr>
          <w:lang w:val="en-GB"/>
        </w:rPr>
      </w:pPr>
      <w:r w:rsidRPr="0056225C">
        <w:rPr>
          <w:b/>
          <w:bCs/>
          <w:lang w:val="en-GB"/>
        </w:rPr>
        <w:t xml:space="preserve">The difference in average wage between the public and private sector that remains after eliminating </w:t>
      </w:r>
      <w:r w:rsidR="0012429B" w:rsidRPr="0056225C">
        <w:rPr>
          <w:b/>
          <w:bCs/>
          <w:lang w:val="en-GB"/>
        </w:rPr>
        <w:t xml:space="preserve">the </w:t>
      </w:r>
      <w:r w:rsidRPr="0056225C">
        <w:rPr>
          <w:b/>
          <w:bCs/>
          <w:lang w:val="en-GB"/>
        </w:rPr>
        <w:t>demographic and employment structure can be interpreted as the so-called wage premium.</w:t>
      </w:r>
      <w:r w:rsidRPr="0056225C">
        <w:rPr>
          <w:lang w:val="en-GB"/>
        </w:rPr>
        <w:t xml:space="preserve"> When there is no wage premium, individuals with the same level of education, age, and in comparable occupations receive similar wages in both the public and private sector. However, when individuals with comparable characteristics and in comparable occupations are paid more in one sector than in another, this can be interpreted as </w:t>
      </w:r>
      <w:r w:rsidR="0012429B" w:rsidRPr="0056225C">
        <w:rPr>
          <w:lang w:val="en-GB"/>
        </w:rPr>
        <w:t xml:space="preserve">a </w:t>
      </w:r>
      <w:r w:rsidRPr="0056225C">
        <w:rPr>
          <w:i/>
          <w:iCs/>
          <w:lang w:val="en-GB"/>
        </w:rPr>
        <w:t>wage premium</w:t>
      </w:r>
      <w:r w:rsidRPr="0056225C">
        <w:rPr>
          <w:lang w:val="en-GB"/>
        </w:rPr>
        <w:t xml:space="preserve"> of that sector. Understanding the wage premium is important for </w:t>
      </w:r>
      <w:r w:rsidR="0012429B" w:rsidRPr="0056225C">
        <w:rPr>
          <w:lang w:val="en-GB"/>
        </w:rPr>
        <w:t xml:space="preserve">designing an </w:t>
      </w:r>
      <w:r w:rsidRPr="0056225C">
        <w:rPr>
          <w:lang w:val="en-GB"/>
        </w:rPr>
        <w:t xml:space="preserve">appropriate wage policy. If the premium for the public sector is positive and offers higher wages for similar work as in the private sector, this can lead to employees moving from the private to the public sector and </w:t>
      </w:r>
      <w:r w:rsidR="00DE0A56" w:rsidRPr="0056225C">
        <w:rPr>
          <w:lang w:val="en-GB"/>
        </w:rPr>
        <w:t xml:space="preserve">put </w:t>
      </w:r>
      <w:r w:rsidRPr="0056225C">
        <w:rPr>
          <w:lang w:val="en-GB"/>
        </w:rPr>
        <w:t>pressure on public finance expenditures. In the case of a negative wage premium, the public sector may face difficulties in attracting and retaining staff, which can lead to lower quality of public services.</w:t>
      </w:r>
    </w:p>
    <w:p w14:paraId="61F89A48" w14:textId="77777777" w:rsidR="00CA2134" w:rsidRPr="0056225C" w:rsidRDefault="00CA2134" w:rsidP="007A423C">
      <w:pPr>
        <w:pStyle w:val="BesediloUMAR"/>
        <w:rPr>
          <w:lang w:val="en-GB"/>
        </w:rPr>
      </w:pPr>
    </w:p>
    <w:p w14:paraId="51C41EF6" w14:textId="556B1039" w:rsidR="00CA2134" w:rsidRPr="0056225C" w:rsidRDefault="00CA2134" w:rsidP="007A423C">
      <w:pPr>
        <w:pStyle w:val="BesediloUMAR"/>
        <w:rPr>
          <w:lang w:val="en-GB"/>
        </w:rPr>
      </w:pPr>
      <w:r w:rsidRPr="0056225C">
        <w:rPr>
          <w:b/>
          <w:bCs/>
          <w:lang w:val="en-GB"/>
        </w:rPr>
        <w:t>The existence of a wage premium can be influenced by institutional, political, and economic factors.</w:t>
      </w:r>
      <w:r w:rsidRPr="0056225C">
        <w:rPr>
          <w:lang w:val="en-GB"/>
        </w:rPr>
        <w:t xml:space="preserve"> While wage </w:t>
      </w:r>
      <w:r w:rsidR="00DE0A56" w:rsidRPr="0056225C">
        <w:rPr>
          <w:lang w:val="en-GB"/>
        </w:rPr>
        <w:t xml:space="preserve">setting </w:t>
      </w:r>
      <w:r w:rsidRPr="0056225C">
        <w:rPr>
          <w:lang w:val="en-GB"/>
        </w:rPr>
        <w:t xml:space="preserve">in the private sector is </w:t>
      </w:r>
      <w:r w:rsidR="00DE0A56" w:rsidRPr="0056225C">
        <w:rPr>
          <w:lang w:val="en-GB"/>
        </w:rPr>
        <w:t xml:space="preserve">driven </w:t>
      </w:r>
      <w:r w:rsidRPr="0056225C">
        <w:rPr>
          <w:lang w:val="en-GB"/>
        </w:rPr>
        <w:t xml:space="preserve">by the profit motive, </w:t>
      </w:r>
      <w:r w:rsidR="00DE0A56" w:rsidRPr="0056225C">
        <w:rPr>
          <w:lang w:val="en-GB"/>
        </w:rPr>
        <w:t xml:space="preserve">the level of wages </w:t>
      </w:r>
      <w:r w:rsidRPr="0056225C">
        <w:rPr>
          <w:lang w:val="en-GB"/>
        </w:rPr>
        <w:t xml:space="preserve">in the public can also be subject to political motives. The public sector is also under pressure to set an example in </w:t>
      </w:r>
      <w:r w:rsidR="00DE0A56" w:rsidRPr="0056225C">
        <w:rPr>
          <w:lang w:val="en-GB"/>
        </w:rPr>
        <w:t xml:space="preserve">terms of </w:t>
      </w:r>
      <w:r w:rsidRPr="0056225C">
        <w:rPr>
          <w:lang w:val="en-GB"/>
        </w:rPr>
        <w:t xml:space="preserve">wages, especially for less educated employees in the public sector, allowing them to receive higher wages than they would in the private sector. The existence of a negative wage premium in the public sector can be a consequence of non-monetary benefits of the public sector, such as greater job security, </w:t>
      </w:r>
      <w:r w:rsidR="00DE0A56" w:rsidRPr="0056225C">
        <w:rPr>
          <w:lang w:val="en-GB"/>
        </w:rPr>
        <w:t xml:space="preserve">as </w:t>
      </w:r>
      <w:r w:rsidRPr="0056225C">
        <w:rPr>
          <w:lang w:val="en-GB"/>
        </w:rPr>
        <w:t>the public sector is characteri</w:t>
      </w:r>
      <w:r w:rsidR="00DE0A56" w:rsidRPr="0056225C">
        <w:rPr>
          <w:lang w:val="en-GB"/>
        </w:rPr>
        <w:t>s</w:t>
      </w:r>
      <w:r w:rsidRPr="0056225C">
        <w:rPr>
          <w:lang w:val="en-GB"/>
        </w:rPr>
        <w:t xml:space="preserve">ed by lower employee turnover due to </w:t>
      </w:r>
      <w:r w:rsidR="0069222F" w:rsidRPr="00891C9B">
        <w:rPr>
          <w:lang w:val="en-GB"/>
        </w:rPr>
        <w:t>redundancie</w:t>
      </w:r>
      <w:r w:rsidR="0069222F" w:rsidRPr="0056225C">
        <w:rPr>
          <w:lang w:val="en-GB"/>
        </w:rPr>
        <w:t>s</w:t>
      </w:r>
      <w:r w:rsidR="0069222F" w:rsidRPr="0056225C" w:rsidDel="0069222F">
        <w:rPr>
          <w:lang w:val="en-GB"/>
        </w:rPr>
        <w:t xml:space="preserve"> </w:t>
      </w:r>
      <w:r w:rsidRPr="0056225C">
        <w:rPr>
          <w:lang w:val="en-GB"/>
        </w:rPr>
        <w:t>than the private sector, and more days</w:t>
      </w:r>
      <w:r w:rsidR="00DE0A56" w:rsidRPr="0056225C">
        <w:rPr>
          <w:lang w:val="en-GB"/>
        </w:rPr>
        <w:t xml:space="preserve"> off</w:t>
      </w:r>
      <w:r w:rsidRPr="0056225C">
        <w:rPr>
          <w:lang w:val="en-GB"/>
        </w:rPr>
        <w:t xml:space="preserve">. The wage premium can also reflect differences and factors that cannot be </w:t>
      </w:r>
      <w:proofErr w:type="gramStart"/>
      <w:r w:rsidR="0069222F" w:rsidRPr="0056225C">
        <w:rPr>
          <w:lang w:val="en-GB"/>
        </w:rPr>
        <w:t>taken into account</w:t>
      </w:r>
      <w:proofErr w:type="gramEnd"/>
      <w:r w:rsidR="0069222F" w:rsidRPr="0056225C">
        <w:rPr>
          <w:lang w:val="en-GB"/>
        </w:rPr>
        <w:t xml:space="preserve"> </w:t>
      </w:r>
      <w:r w:rsidRPr="0056225C">
        <w:rPr>
          <w:lang w:val="en-GB"/>
        </w:rPr>
        <w:t xml:space="preserve">in the evaluation. The models used to evaluate differences in wages include many factors that explain a large part of the </w:t>
      </w:r>
      <w:proofErr w:type="gramStart"/>
      <w:r w:rsidR="0069222F" w:rsidRPr="0056225C">
        <w:rPr>
          <w:lang w:val="en-GB"/>
        </w:rPr>
        <w:t>afore</w:t>
      </w:r>
      <w:r w:rsidRPr="0056225C">
        <w:rPr>
          <w:lang w:val="en-GB"/>
        </w:rPr>
        <w:t>mentioned difference</w:t>
      </w:r>
      <w:proofErr w:type="gramEnd"/>
      <w:r w:rsidRPr="0056225C">
        <w:rPr>
          <w:lang w:val="en-GB"/>
        </w:rPr>
        <w:t xml:space="preserve"> between the average wages of the sectors, but it should be </w:t>
      </w:r>
      <w:r w:rsidR="0069222F" w:rsidRPr="0056225C">
        <w:rPr>
          <w:lang w:val="en-GB"/>
        </w:rPr>
        <w:t xml:space="preserve">borne in mind </w:t>
      </w:r>
      <w:r w:rsidRPr="0056225C">
        <w:rPr>
          <w:lang w:val="en-GB"/>
        </w:rPr>
        <w:t>that it is not possible to include all factors that would influence differences in wages between individuals. Such factors include an individual's productivity, skills, motivation, work organi</w:t>
      </w:r>
      <w:r w:rsidR="0069222F" w:rsidRPr="0056225C">
        <w:rPr>
          <w:lang w:val="en-GB"/>
        </w:rPr>
        <w:t>s</w:t>
      </w:r>
      <w:r w:rsidRPr="0056225C">
        <w:rPr>
          <w:lang w:val="en-GB"/>
        </w:rPr>
        <w:t>ation, the shortage of certain staff, and thus the impact on wages, etc. Below we present estimates of the wage premium for the public sector, by selected occupational groups and by wage level.</w:t>
      </w:r>
    </w:p>
    <w:p w14:paraId="1EF75A31" w14:textId="77777777" w:rsidR="00CA2134" w:rsidRPr="0056225C" w:rsidRDefault="00CA2134" w:rsidP="005C0788">
      <w:pPr>
        <w:pStyle w:val="BesediloUMAR"/>
        <w:rPr>
          <w:bCs/>
          <w:lang w:val="en-GB"/>
        </w:rPr>
      </w:pPr>
    </w:p>
    <w:p w14:paraId="00D105A3" w14:textId="521DAC21" w:rsidR="00CA2134" w:rsidRPr="0056225C" w:rsidRDefault="0069222F" w:rsidP="005C0788">
      <w:pPr>
        <w:pStyle w:val="BesediloUMAR"/>
        <w:rPr>
          <w:lang w:val="en-GB"/>
        </w:rPr>
      </w:pPr>
      <w:r w:rsidRPr="0056225C">
        <w:rPr>
          <w:b/>
          <w:bCs/>
          <w:lang w:val="en-GB"/>
        </w:rPr>
        <w:t>The e</w:t>
      </w:r>
      <w:r w:rsidR="00CA2134" w:rsidRPr="0056225C">
        <w:rPr>
          <w:b/>
          <w:bCs/>
          <w:lang w:val="en-GB"/>
        </w:rPr>
        <w:t>stimates</w:t>
      </w:r>
      <w:r w:rsidR="00A96BB0" w:rsidRPr="0056225C">
        <w:rPr>
          <w:rStyle w:val="Sprotnaopomba-sklic"/>
          <w:b/>
          <w:lang w:val="en-GB"/>
        </w:rPr>
        <w:footnoteReference w:id="4"/>
      </w:r>
      <w:r w:rsidR="00CA2134" w:rsidRPr="0056225C">
        <w:rPr>
          <w:b/>
          <w:bCs/>
          <w:lang w:val="en-GB"/>
        </w:rPr>
        <w:t xml:space="preserve"> of the wage premium for Slovenia show that the premium in the public sector is negative </w:t>
      </w:r>
      <w:r w:rsidRPr="0056225C">
        <w:rPr>
          <w:b/>
          <w:bCs/>
          <w:lang w:val="en-GB"/>
        </w:rPr>
        <w:t xml:space="preserve">for the </w:t>
      </w:r>
      <w:r w:rsidR="00CA2134" w:rsidRPr="0056225C">
        <w:rPr>
          <w:b/>
          <w:bCs/>
          <w:lang w:val="en-GB"/>
        </w:rPr>
        <w:t xml:space="preserve">medium and high professional occupational groups and positive </w:t>
      </w:r>
      <w:r w:rsidRPr="0056225C">
        <w:rPr>
          <w:b/>
          <w:bCs/>
          <w:lang w:val="en-GB"/>
        </w:rPr>
        <w:t xml:space="preserve">for the </w:t>
      </w:r>
      <w:r w:rsidR="00CA2134" w:rsidRPr="0056225C">
        <w:rPr>
          <w:b/>
          <w:bCs/>
          <w:lang w:val="en-GB"/>
        </w:rPr>
        <w:t xml:space="preserve">occupations </w:t>
      </w:r>
      <w:r w:rsidR="000519F5">
        <w:rPr>
          <w:b/>
          <w:bCs/>
          <w:lang w:val="en-GB"/>
        </w:rPr>
        <w:t>with</w:t>
      </w:r>
      <w:r w:rsidR="000519F5" w:rsidRPr="0056225C">
        <w:rPr>
          <w:b/>
          <w:bCs/>
          <w:lang w:val="en-GB"/>
        </w:rPr>
        <w:t xml:space="preserve"> </w:t>
      </w:r>
      <w:r w:rsidR="00CA2134" w:rsidRPr="0056225C">
        <w:rPr>
          <w:b/>
          <w:bCs/>
          <w:lang w:val="en-GB"/>
        </w:rPr>
        <w:t>simpler tasks.</w:t>
      </w:r>
      <w:r w:rsidR="00CA2134" w:rsidRPr="0056225C">
        <w:rPr>
          <w:lang w:val="en-GB"/>
        </w:rPr>
        <w:t xml:space="preserve"> Employees with comparable characteristics are paid relatively less in the public sector than in the private sector in occupations such as experts in various fields, technicians, and office clerks, while occupations for simpler tasks are paid relatively more. The magnitude of the negative premium for high and </w:t>
      </w:r>
      <w:r w:rsidR="00CA2134" w:rsidRPr="0056225C">
        <w:rPr>
          <w:lang w:val="en-GB"/>
        </w:rPr>
        <w:lastRenderedPageBreak/>
        <w:t>medium-</w:t>
      </w:r>
      <w:r w:rsidR="00753083" w:rsidRPr="0056225C">
        <w:rPr>
          <w:lang w:val="en-GB"/>
        </w:rPr>
        <w:t>professional</w:t>
      </w:r>
      <w:r w:rsidR="00CA2134" w:rsidRPr="0056225C">
        <w:rPr>
          <w:lang w:val="en-GB"/>
        </w:rPr>
        <w:t xml:space="preserve"> occupations is, according to our estimates, on average between 5% and 10%. Meanwhile, the wage premium for some </w:t>
      </w:r>
      <w:proofErr w:type="gramStart"/>
      <w:r w:rsidR="00CA2134" w:rsidRPr="0056225C">
        <w:rPr>
          <w:lang w:val="en-GB"/>
        </w:rPr>
        <w:t>less</w:t>
      </w:r>
      <w:proofErr w:type="gramEnd"/>
      <w:r w:rsidR="00CA2134" w:rsidRPr="0056225C">
        <w:rPr>
          <w:lang w:val="en-GB"/>
        </w:rPr>
        <w:t xml:space="preserve"> demanding occupations is positive.</w:t>
      </w:r>
      <w:r w:rsidR="00A96BB0" w:rsidRPr="0056225C">
        <w:rPr>
          <w:rStyle w:val="Sprotnaopomba-sklic"/>
          <w:bCs/>
          <w:lang w:val="en-GB"/>
        </w:rPr>
        <w:t xml:space="preserve"> </w:t>
      </w:r>
      <w:r w:rsidR="00A96BB0" w:rsidRPr="0056225C">
        <w:rPr>
          <w:rStyle w:val="Sprotnaopomba-sklic"/>
          <w:bCs/>
          <w:lang w:val="en-GB"/>
        </w:rPr>
        <w:footnoteReference w:id="5"/>
      </w:r>
    </w:p>
    <w:p w14:paraId="37908836" w14:textId="77777777" w:rsidR="00CA2134" w:rsidRPr="0056225C" w:rsidRDefault="00CA2134" w:rsidP="005B7BE7">
      <w:pPr>
        <w:pStyle w:val="BesediloUMAR"/>
        <w:rPr>
          <w:lang w:val="en-GB"/>
        </w:rPr>
      </w:pPr>
    </w:p>
    <w:p w14:paraId="0AA489E8" w14:textId="3268F82D" w:rsidR="005B7BE7" w:rsidRPr="0056225C" w:rsidRDefault="00CA2134" w:rsidP="005B7BE7">
      <w:pPr>
        <w:pStyle w:val="BesediloUMAR"/>
        <w:rPr>
          <w:lang w:val="en-GB"/>
        </w:rPr>
      </w:pPr>
      <w:r w:rsidRPr="0056225C">
        <w:rPr>
          <w:b/>
          <w:bCs/>
          <w:lang w:val="en-GB"/>
        </w:rPr>
        <w:t>The public sector wage premium is positive at a lower wage level and negative at a higher wage level.</w:t>
      </w:r>
      <w:r w:rsidR="00A96BB0" w:rsidRPr="0056225C">
        <w:rPr>
          <w:rStyle w:val="Sprotnaopomba-sklic"/>
          <w:b/>
          <w:lang w:val="en-GB"/>
        </w:rPr>
        <w:t xml:space="preserve"> </w:t>
      </w:r>
      <w:r w:rsidR="00A96BB0" w:rsidRPr="0056225C">
        <w:rPr>
          <w:rStyle w:val="Sprotnaopomba-sklic"/>
          <w:b/>
          <w:lang w:val="en-GB"/>
        </w:rPr>
        <w:footnoteReference w:id="6"/>
      </w:r>
      <w:r w:rsidRPr="0056225C">
        <w:rPr>
          <w:lang w:val="en-GB"/>
        </w:rPr>
        <w:t xml:space="preserve"> </w:t>
      </w:r>
      <w:r w:rsidR="00DB5D10" w:rsidRPr="0056225C">
        <w:rPr>
          <w:lang w:val="en-GB"/>
        </w:rPr>
        <w:t>T</w:t>
      </w:r>
      <w:r w:rsidRPr="0056225C">
        <w:rPr>
          <w:lang w:val="en-GB"/>
        </w:rPr>
        <w:t xml:space="preserve">he estimates of the premium </w:t>
      </w:r>
      <w:r w:rsidR="004D1292" w:rsidRPr="0056225C">
        <w:rPr>
          <w:lang w:val="en-GB"/>
        </w:rPr>
        <w:t>for different wage</w:t>
      </w:r>
      <w:r w:rsidRPr="0056225C">
        <w:rPr>
          <w:lang w:val="en-GB"/>
        </w:rPr>
        <w:t xml:space="preserve"> levels</w:t>
      </w:r>
      <w:r w:rsidR="00DB5D10" w:rsidRPr="0056225C">
        <w:rPr>
          <w:lang w:val="en-GB"/>
        </w:rPr>
        <w:t xml:space="preserve"> show </w:t>
      </w:r>
      <w:r w:rsidRPr="0056225C">
        <w:rPr>
          <w:lang w:val="en-GB"/>
        </w:rPr>
        <w:t>that the wage premium varies with the wage level. The positive public sector wage premium decreases (and eventually becomes negative) with increasing wages – moving upwards in the distribution, i.e., at higher quantiles. Based on model estimates, however, we cannot confirm the wage premium with certainty in the middle of the wage distribution.</w:t>
      </w:r>
    </w:p>
    <w:p w14:paraId="0A95767B" w14:textId="42489B2C" w:rsidR="005B7BE7" w:rsidRPr="0056225C" w:rsidRDefault="00BB3890" w:rsidP="005B7BE7">
      <w:pPr>
        <w:pStyle w:val="Napis"/>
        <w:rPr>
          <w:noProof w:val="0"/>
          <w:lang w:val="en-GB"/>
        </w:rPr>
      </w:pPr>
      <w:r w:rsidRPr="0056225C">
        <w:rPr>
          <w:noProof w:val="0"/>
          <w:lang w:val="en-GB"/>
        </w:rPr>
        <w:t>F</w:t>
      </w:r>
      <w:r w:rsidR="008103E6">
        <w:rPr>
          <w:noProof w:val="0"/>
          <w:lang w:val="en-GB"/>
        </w:rPr>
        <w:t>i</w:t>
      </w:r>
      <w:r w:rsidRPr="0056225C">
        <w:rPr>
          <w:noProof w:val="0"/>
          <w:lang w:val="en-GB"/>
        </w:rPr>
        <w:t>gure</w:t>
      </w:r>
      <w:r w:rsidR="005B7BE7" w:rsidRPr="0056225C">
        <w:rPr>
          <w:noProof w:val="0"/>
          <w:lang w:val="en-GB"/>
        </w:rPr>
        <w:t xml:space="preserve"> </w:t>
      </w:r>
      <w:r w:rsidR="005B7BE7" w:rsidRPr="0056225C">
        <w:rPr>
          <w:noProof w:val="0"/>
          <w:lang w:val="en-GB"/>
        </w:rPr>
        <w:fldChar w:fldCharType="begin"/>
      </w:r>
      <w:r w:rsidR="005B7BE7" w:rsidRPr="0056225C">
        <w:rPr>
          <w:noProof w:val="0"/>
          <w:lang w:val="en-GB"/>
        </w:rPr>
        <w:instrText xml:space="preserve"> SEQ Slika \* ARABIC </w:instrText>
      </w:r>
      <w:r w:rsidR="005B7BE7" w:rsidRPr="0056225C">
        <w:rPr>
          <w:noProof w:val="0"/>
          <w:lang w:val="en-GB"/>
        </w:rPr>
        <w:fldChar w:fldCharType="separate"/>
      </w:r>
      <w:r w:rsidR="00873D17">
        <w:rPr>
          <w:lang w:val="en-GB"/>
        </w:rPr>
        <w:t>4</w:t>
      </w:r>
      <w:r w:rsidR="005B7BE7" w:rsidRPr="0056225C">
        <w:rPr>
          <w:noProof w:val="0"/>
          <w:lang w:val="en-GB"/>
        </w:rPr>
        <w:fldChar w:fldCharType="end"/>
      </w:r>
      <w:r w:rsidR="005B7BE7" w:rsidRPr="0056225C">
        <w:rPr>
          <w:noProof w:val="0"/>
          <w:lang w:val="en-GB"/>
        </w:rPr>
        <w:t xml:space="preserve">: </w:t>
      </w:r>
      <w:r w:rsidR="00CA2134" w:rsidRPr="0056225C">
        <w:rPr>
          <w:noProof w:val="0"/>
          <w:lang w:val="en-GB"/>
        </w:rPr>
        <w:t>Wage premiums in selected comparable public and private sector occupations, in %</w:t>
      </w:r>
    </w:p>
    <w:p w14:paraId="22EF0183" w14:textId="4EE3F61D" w:rsidR="005B7BE7" w:rsidRPr="0056225C" w:rsidRDefault="00BB3890" w:rsidP="005B7BE7">
      <w:pPr>
        <w:pStyle w:val="VirUMAR"/>
        <w:rPr>
          <w:rStyle w:val="VirUMARChar"/>
          <w:lang w:val="en-GB"/>
        </w:rPr>
      </w:pPr>
      <w:r w:rsidRPr="0056225C">
        <w:rPr>
          <w:rStyle w:val="VirUMARChar"/>
          <w:noProof/>
          <w:lang w:val="en-GB"/>
        </w:rPr>
        <w:drawing>
          <wp:inline distT="0" distB="0" distL="0" distR="0" wp14:anchorId="174F0A16" wp14:editId="7D601ECF">
            <wp:extent cx="5760000" cy="2093202"/>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2093202"/>
                    </a:xfrm>
                    <a:prstGeom prst="rect">
                      <a:avLst/>
                    </a:prstGeom>
                    <a:noFill/>
                  </pic:spPr>
                </pic:pic>
              </a:graphicData>
            </a:graphic>
          </wp:inline>
        </w:drawing>
      </w:r>
    </w:p>
    <w:p w14:paraId="4619B43D" w14:textId="1D78537A" w:rsidR="005B7BE7" w:rsidRPr="0056225C" w:rsidRDefault="00CA2134" w:rsidP="005B7BE7">
      <w:pPr>
        <w:pStyle w:val="VirUMAR"/>
        <w:rPr>
          <w:lang w:val="en-GB"/>
        </w:rPr>
      </w:pPr>
      <w:r w:rsidRPr="0056225C">
        <w:rPr>
          <w:lang w:val="en-GB"/>
        </w:rPr>
        <w:t>Source</w:t>
      </w:r>
      <w:r w:rsidR="005B7BE7" w:rsidRPr="0056225C">
        <w:rPr>
          <w:lang w:val="en-GB"/>
        </w:rPr>
        <w:t xml:space="preserve">: SURS </w:t>
      </w:r>
      <w:r w:rsidR="005B7BE7" w:rsidRPr="0056225C">
        <w:rPr>
          <w:lang w:val="en-GB"/>
        </w:rPr>
        <w:fldChar w:fldCharType="begin"/>
      </w:r>
      <w:r w:rsidR="005B7BE7" w:rsidRPr="0056225C">
        <w:rPr>
          <w:lang w:val="en-GB"/>
        </w:rPr>
        <w:instrText xml:space="preserve"> ADDIN ZOTERO_ITEM CSL_CITATION {"citationID":"c7z7Qkds","properties":{"formattedCitation":"(2024a)","plainCitation":"(2024a)","noteIndex":0},"citationItems":[{"id":3134,"uris":["http://zotero.org/groups/4141114/items/6A64S5MX"],"itemData":{"id":3134,"type":"report","event-place":"Ljubljana","publisher":"Statistični urad RS","publisher-place":"Ljubljana","title":"Mikropodatki - združena baza mikropodatkov delovno aktivnega prebivalstva in dohodninskih podatkov","author":[{"family":"SURS","given":""}],"issued":{"date-parts":[["2024"]]}},"suppress-author":true}],"schema":"https://github.com/citation-style-language/schema/raw/master/csl-citation.json"} </w:instrText>
      </w:r>
      <w:r w:rsidR="005B7BE7" w:rsidRPr="0056225C">
        <w:rPr>
          <w:lang w:val="en-GB"/>
        </w:rPr>
        <w:fldChar w:fldCharType="separate"/>
      </w:r>
      <w:r w:rsidR="005B7BE7" w:rsidRPr="0056225C">
        <w:rPr>
          <w:lang w:val="en-GB"/>
        </w:rPr>
        <w:t>(2024a)</w:t>
      </w:r>
      <w:r w:rsidR="005B7BE7" w:rsidRPr="0056225C">
        <w:rPr>
          <w:lang w:val="en-GB"/>
        </w:rPr>
        <w:fldChar w:fldCharType="end"/>
      </w:r>
      <w:r w:rsidRPr="0056225C">
        <w:rPr>
          <w:lang w:val="en-GB"/>
        </w:rPr>
        <w:t xml:space="preserve">, </w:t>
      </w:r>
      <w:r w:rsidR="00B0060F" w:rsidRPr="0056225C">
        <w:rPr>
          <w:lang w:val="en-GB"/>
        </w:rPr>
        <w:t xml:space="preserve">IMAD </w:t>
      </w:r>
      <w:r w:rsidRPr="0056225C">
        <w:rPr>
          <w:lang w:val="en-GB"/>
        </w:rPr>
        <w:t>estimates.</w:t>
      </w:r>
    </w:p>
    <w:p w14:paraId="02A2E2CD" w14:textId="60491CD6" w:rsidR="0010715F" w:rsidRPr="0056225C" w:rsidRDefault="00225F20" w:rsidP="005B7BE7">
      <w:pPr>
        <w:pStyle w:val="VirUMAR"/>
        <w:rPr>
          <w:lang w:val="en-GB"/>
        </w:rPr>
      </w:pPr>
      <w:r w:rsidRPr="0056225C">
        <w:rPr>
          <w:lang w:val="en-GB"/>
        </w:rPr>
        <w:t xml:space="preserve">Note: Robust standard errors at the individual level were used. Comparable occupations are selected at the </w:t>
      </w:r>
      <w:r w:rsidR="00334C44" w:rsidRPr="0056225C">
        <w:rPr>
          <w:lang w:val="en-GB"/>
        </w:rPr>
        <w:t xml:space="preserve">2-digit </w:t>
      </w:r>
      <w:r w:rsidRPr="0056225C">
        <w:rPr>
          <w:lang w:val="en-GB"/>
        </w:rPr>
        <w:t xml:space="preserve">level. Full columns represent a statistically significant premium at </w:t>
      </w:r>
      <w:r w:rsidR="00334C44" w:rsidRPr="0056225C">
        <w:rPr>
          <w:lang w:val="en-GB"/>
        </w:rPr>
        <w:t xml:space="preserve">a confidence level of </w:t>
      </w:r>
      <w:r w:rsidRPr="0056225C">
        <w:rPr>
          <w:lang w:val="en-GB"/>
        </w:rPr>
        <w:t>at least a 90</w:t>
      </w:r>
      <w:r w:rsidR="00351401" w:rsidRPr="0056225C">
        <w:rPr>
          <w:lang w:val="en-GB"/>
        </w:rPr>
        <w:t>%.</w:t>
      </w:r>
    </w:p>
    <w:p w14:paraId="2308258E" w14:textId="77777777" w:rsidR="005B7BE7" w:rsidRPr="0056225C" w:rsidRDefault="005B7BE7" w:rsidP="005C0788">
      <w:pPr>
        <w:pStyle w:val="BesediloUMAR"/>
        <w:rPr>
          <w:lang w:val="en-GB"/>
        </w:rPr>
      </w:pPr>
    </w:p>
    <w:p w14:paraId="33684288" w14:textId="2D5FBD43" w:rsidR="00DA016B" w:rsidRPr="00873D17" w:rsidRDefault="00BB3890" w:rsidP="00873D17">
      <w:pPr>
        <w:pStyle w:val="Napis"/>
        <w:jc w:val="left"/>
        <w:rPr>
          <w:b w:val="0"/>
          <w:bCs w:val="0"/>
          <w:i/>
          <w:iCs/>
          <w:noProof w:val="0"/>
          <w:lang w:val="en-GB"/>
        </w:rPr>
      </w:pPr>
      <w:r w:rsidRPr="0056225C">
        <w:rPr>
          <w:noProof w:val="0"/>
          <w:lang w:val="en-GB"/>
        </w:rPr>
        <w:lastRenderedPageBreak/>
        <w:t>F</w:t>
      </w:r>
      <w:r w:rsidR="008103E6">
        <w:rPr>
          <w:noProof w:val="0"/>
          <w:lang w:val="en-GB"/>
        </w:rPr>
        <w:t>i</w:t>
      </w:r>
      <w:r w:rsidRPr="0056225C">
        <w:rPr>
          <w:noProof w:val="0"/>
          <w:lang w:val="en-GB"/>
        </w:rPr>
        <w:t>gure</w:t>
      </w:r>
      <w:r w:rsidR="00DA016B" w:rsidRPr="0056225C">
        <w:rPr>
          <w:noProof w:val="0"/>
          <w:lang w:val="en-GB"/>
        </w:rPr>
        <w:t xml:space="preserve"> </w:t>
      </w:r>
      <w:r w:rsidR="00DA016B" w:rsidRPr="0056225C">
        <w:rPr>
          <w:noProof w:val="0"/>
          <w:lang w:val="en-GB"/>
        </w:rPr>
        <w:fldChar w:fldCharType="begin"/>
      </w:r>
      <w:r w:rsidR="00DA016B" w:rsidRPr="0056225C">
        <w:rPr>
          <w:noProof w:val="0"/>
          <w:lang w:val="en-GB"/>
        </w:rPr>
        <w:instrText xml:space="preserve"> SEQ Slika \* ARABIC </w:instrText>
      </w:r>
      <w:r w:rsidR="00DA016B" w:rsidRPr="0056225C">
        <w:rPr>
          <w:noProof w:val="0"/>
          <w:lang w:val="en-GB"/>
        </w:rPr>
        <w:fldChar w:fldCharType="separate"/>
      </w:r>
      <w:r w:rsidR="00873D17">
        <w:rPr>
          <w:lang w:val="en-GB"/>
        </w:rPr>
        <w:t>5</w:t>
      </w:r>
      <w:r w:rsidR="00DA016B" w:rsidRPr="0056225C">
        <w:rPr>
          <w:noProof w:val="0"/>
          <w:lang w:val="en-GB"/>
        </w:rPr>
        <w:fldChar w:fldCharType="end"/>
      </w:r>
      <w:r w:rsidR="00DA016B" w:rsidRPr="0056225C">
        <w:rPr>
          <w:noProof w:val="0"/>
          <w:lang w:val="en-GB"/>
        </w:rPr>
        <w:t xml:space="preserve">: </w:t>
      </w:r>
      <w:r w:rsidR="00225F20" w:rsidRPr="0056225C">
        <w:rPr>
          <w:noProof w:val="0"/>
          <w:lang w:val="en-GB"/>
        </w:rPr>
        <w:t>Wage premiu</w:t>
      </w:r>
      <w:r w:rsidR="008103E6">
        <w:rPr>
          <w:noProof w:val="0"/>
          <w:lang w:val="en-GB"/>
        </w:rPr>
        <w:t>m</w:t>
      </w:r>
      <w:r w:rsidR="00225F20" w:rsidRPr="0056225C">
        <w:rPr>
          <w:noProof w:val="0"/>
          <w:lang w:val="en-GB"/>
        </w:rPr>
        <w:t>s</w:t>
      </w:r>
      <w:r w:rsidR="00CA2134" w:rsidRPr="0056225C">
        <w:rPr>
          <w:noProof w:val="0"/>
          <w:lang w:val="en-GB"/>
        </w:rPr>
        <w:t xml:space="preserve"> in the public sector relative to the private sector by level of gross wage in </w:t>
      </w:r>
      <w:r w:rsidR="00225F20" w:rsidRPr="0056225C">
        <w:rPr>
          <w:noProof w:val="0"/>
          <w:lang w:val="en-GB"/>
        </w:rPr>
        <w:t>2022, i</w:t>
      </w:r>
      <w:r w:rsidR="00CA2134" w:rsidRPr="0056225C">
        <w:rPr>
          <w:noProof w:val="0"/>
          <w:lang w:val="en-GB"/>
        </w:rPr>
        <w:t xml:space="preserve">n </w:t>
      </w:r>
      <w:proofErr w:type="gramStart"/>
      <w:r w:rsidR="00CA2134" w:rsidRPr="0056225C">
        <w:rPr>
          <w:noProof w:val="0"/>
          <w:lang w:val="en-GB"/>
        </w:rPr>
        <w:t>%</w:t>
      </w:r>
      <w:r w:rsidR="00873D17">
        <w:rPr>
          <w:noProof w:val="0"/>
          <w:lang w:val="en-GB"/>
        </w:rPr>
        <w:t xml:space="preserve"> </w:t>
      </w:r>
      <w:r w:rsidRPr="0056225C">
        <w:rPr>
          <w:noProof w:val="0"/>
          <w:lang w:val="en-GB"/>
        </w:rPr>
        <w:t xml:space="preserve"> </w:t>
      </w:r>
      <w:r w:rsidRPr="00873D17">
        <w:rPr>
          <w:b w:val="0"/>
          <w:bCs w:val="0"/>
          <w:noProof w:val="0"/>
          <w:u w:val="single"/>
          <w:lang w:val="en-GB"/>
        </w:rPr>
        <w:t>(</w:t>
      </w:r>
      <w:proofErr w:type="gramEnd"/>
      <w:r w:rsidRPr="00873D17">
        <w:rPr>
          <w:b w:val="0"/>
          <w:bCs w:val="0"/>
          <w:noProof w:val="0"/>
          <w:u w:val="single"/>
          <w:lang w:val="en-GB"/>
        </w:rPr>
        <w:t>please note: y-axis label = coefficient of wage premia)</w:t>
      </w:r>
    </w:p>
    <w:p w14:paraId="41CD3326" w14:textId="0E6A52BB" w:rsidR="00DA016B" w:rsidRPr="0056225C" w:rsidRDefault="004C4DAD" w:rsidP="00DA016B">
      <w:pPr>
        <w:pStyle w:val="VirUMAR"/>
        <w:rPr>
          <w:rStyle w:val="VirUMARChar"/>
          <w:lang w:val="en-GB"/>
        </w:rPr>
      </w:pPr>
      <w:r w:rsidRPr="0056225C">
        <w:rPr>
          <w:rStyle w:val="VirUMARChar"/>
          <w:noProof/>
          <w:lang w:val="en-GB"/>
        </w:rPr>
        <w:drawing>
          <wp:inline distT="0" distB="0" distL="0" distR="0" wp14:anchorId="53B77D13" wp14:editId="79E9441E">
            <wp:extent cx="2880000" cy="2351342"/>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2351342"/>
                    </a:xfrm>
                    <a:prstGeom prst="rect">
                      <a:avLst/>
                    </a:prstGeom>
                    <a:noFill/>
                  </pic:spPr>
                </pic:pic>
              </a:graphicData>
            </a:graphic>
          </wp:inline>
        </w:drawing>
      </w:r>
    </w:p>
    <w:p w14:paraId="7830072D" w14:textId="07F15F33" w:rsidR="00DA016B" w:rsidRPr="0056225C" w:rsidRDefault="00CA2134" w:rsidP="00DA016B">
      <w:pPr>
        <w:pStyle w:val="VirUMAR"/>
        <w:rPr>
          <w:lang w:val="en-GB"/>
        </w:rPr>
      </w:pPr>
      <w:r w:rsidRPr="0056225C">
        <w:rPr>
          <w:lang w:val="en-GB"/>
        </w:rPr>
        <w:t>Source</w:t>
      </w:r>
      <w:r w:rsidR="00DA016B" w:rsidRPr="0056225C">
        <w:rPr>
          <w:lang w:val="en-GB"/>
        </w:rPr>
        <w:t>: SURS</w:t>
      </w:r>
      <w:r w:rsidR="00D360A8" w:rsidRPr="0056225C">
        <w:rPr>
          <w:lang w:val="en-GB"/>
        </w:rPr>
        <w:t xml:space="preserve"> </w:t>
      </w:r>
      <w:r w:rsidR="00D360A8" w:rsidRPr="0056225C">
        <w:rPr>
          <w:lang w:val="en-GB"/>
        </w:rPr>
        <w:fldChar w:fldCharType="begin"/>
      </w:r>
      <w:r w:rsidR="00AC37CD" w:rsidRPr="0056225C">
        <w:rPr>
          <w:lang w:val="en-GB"/>
        </w:rPr>
        <w:instrText xml:space="preserve"> ADDIN ZOTERO_ITEM CSL_CITATION {"citationID":"U3zaVlgb","properties":{"formattedCitation":"(2024a)","plainCitation":"(2024a)","noteIndex":0},"citationItems":[{"id":3134,"uris":["http://zotero.org/groups/4141114/items/6A64S5MX"],"itemData":{"id":3134,"type":"report","event-place":"Ljubljana","publisher":"Statistični urad RS","publisher-place":"Ljubljana","title":"Mikropodatki - združena baza mikropodatkov delovno aktivnega prebivalstva in dohodninskih podatkov","author":[{"family":"SURS","given":""}],"issued":{"date-parts":[["2024"]]}},"suppress-author":true}],"schema":"https://github.com/citation-style-language/schema/raw/master/csl-citation.json"} </w:instrText>
      </w:r>
      <w:r w:rsidR="00D360A8" w:rsidRPr="0056225C">
        <w:rPr>
          <w:lang w:val="en-GB"/>
        </w:rPr>
        <w:fldChar w:fldCharType="separate"/>
      </w:r>
      <w:r w:rsidR="00D360A8" w:rsidRPr="0056225C">
        <w:rPr>
          <w:lang w:val="en-GB"/>
        </w:rPr>
        <w:t>(2024a)</w:t>
      </w:r>
      <w:r w:rsidR="00D360A8" w:rsidRPr="0056225C">
        <w:rPr>
          <w:lang w:val="en-GB"/>
        </w:rPr>
        <w:fldChar w:fldCharType="end"/>
      </w:r>
      <w:r w:rsidRPr="0056225C">
        <w:rPr>
          <w:lang w:val="en-GB"/>
        </w:rPr>
        <w:t xml:space="preserve">, </w:t>
      </w:r>
      <w:r w:rsidR="00B0060F" w:rsidRPr="0056225C">
        <w:rPr>
          <w:lang w:val="en-GB"/>
        </w:rPr>
        <w:t xml:space="preserve">IMAD </w:t>
      </w:r>
      <w:r w:rsidRPr="0056225C">
        <w:rPr>
          <w:lang w:val="en-GB"/>
        </w:rPr>
        <w:t>estimates.</w:t>
      </w:r>
    </w:p>
    <w:p w14:paraId="51FA3675" w14:textId="34FE21E4" w:rsidR="00225F20" w:rsidRPr="0056225C" w:rsidRDefault="00225F20" w:rsidP="00DA016B">
      <w:pPr>
        <w:pStyle w:val="VirUMAR"/>
        <w:rPr>
          <w:lang w:val="en-GB"/>
        </w:rPr>
      </w:pPr>
      <w:r w:rsidRPr="0056225C">
        <w:rPr>
          <w:lang w:val="en-GB"/>
        </w:rPr>
        <w:t>Note: The individual coefficient value can</w:t>
      </w:r>
      <w:r w:rsidR="004D1292" w:rsidRPr="0056225C">
        <w:rPr>
          <w:lang w:val="en-GB"/>
        </w:rPr>
        <w:t>, in simple terms,</w:t>
      </w:r>
      <w:r w:rsidRPr="0056225C">
        <w:rPr>
          <w:lang w:val="en-GB"/>
        </w:rPr>
        <w:t xml:space="preserve"> </w:t>
      </w:r>
      <w:r w:rsidR="00334C44" w:rsidRPr="0056225C">
        <w:rPr>
          <w:lang w:val="en-GB"/>
        </w:rPr>
        <w:t xml:space="preserve">be </w:t>
      </w:r>
      <w:r w:rsidRPr="0056225C">
        <w:rPr>
          <w:lang w:val="en-GB"/>
        </w:rPr>
        <w:t xml:space="preserve">interpreted as the percentage difference </w:t>
      </w:r>
      <w:r w:rsidR="001B5902" w:rsidRPr="0056225C">
        <w:rPr>
          <w:lang w:val="en-GB"/>
        </w:rPr>
        <w:t xml:space="preserve">between </w:t>
      </w:r>
      <w:r w:rsidRPr="0056225C">
        <w:rPr>
          <w:lang w:val="en-GB"/>
        </w:rPr>
        <w:t>public</w:t>
      </w:r>
      <w:r w:rsidR="001B5902" w:rsidRPr="0056225C">
        <w:rPr>
          <w:lang w:val="en-GB"/>
        </w:rPr>
        <w:t xml:space="preserve"> and private</w:t>
      </w:r>
      <w:r w:rsidRPr="0056225C">
        <w:rPr>
          <w:lang w:val="en-GB"/>
        </w:rPr>
        <w:t xml:space="preserve"> sector</w:t>
      </w:r>
      <w:r w:rsidR="001B5902" w:rsidRPr="0056225C">
        <w:rPr>
          <w:lang w:val="en-GB"/>
        </w:rPr>
        <w:t xml:space="preserve"> wages</w:t>
      </w:r>
      <w:r w:rsidRPr="0056225C">
        <w:rPr>
          <w:lang w:val="en-GB"/>
        </w:rPr>
        <w:t xml:space="preserve"> at a </w:t>
      </w:r>
      <w:r w:rsidR="001B5902" w:rsidRPr="0056225C">
        <w:rPr>
          <w:lang w:val="en-GB"/>
        </w:rPr>
        <w:t xml:space="preserve">given </w:t>
      </w:r>
      <w:r w:rsidRPr="0056225C">
        <w:rPr>
          <w:lang w:val="en-GB"/>
        </w:rPr>
        <w:t xml:space="preserve">percentile of the entire wage distribution. For example, at the 80th percentile: the wage premium in the public sector is negative, </w:t>
      </w:r>
      <w:r w:rsidR="001B5902" w:rsidRPr="0056225C">
        <w:rPr>
          <w:lang w:val="en-GB"/>
        </w:rPr>
        <w:t xml:space="preserve">which means </w:t>
      </w:r>
      <w:r w:rsidRPr="0056225C">
        <w:rPr>
          <w:lang w:val="en-GB"/>
        </w:rPr>
        <w:t xml:space="preserve">that comparable occupations and employees </w:t>
      </w:r>
      <w:r w:rsidR="001B5902" w:rsidRPr="0056225C">
        <w:rPr>
          <w:lang w:val="en-GB"/>
        </w:rPr>
        <w:t xml:space="preserve">in the public sector are paid around 5% less </w:t>
      </w:r>
      <w:r w:rsidRPr="0056225C">
        <w:rPr>
          <w:lang w:val="en-GB"/>
        </w:rPr>
        <w:t>(</w:t>
      </w:r>
      <w:r w:rsidR="001B5902" w:rsidRPr="0056225C">
        <w:rPr>
          <w:lang w:val="en-GB"/>
        </w:rPr>
        <w:t xml:space="preserve">than </w:t>
      </w:r>
      <w:r w:rsidRPr="0056225C">
        <w:rPr>
          <w:lang w:val="en-GB"/>
        </w:rPr>
        <w:t>in the private sector)</w:t>
      </w:r>
      <w:r w:rsidR="001B5902" w:rsidRPr="0056225C">
        <w:rPr>
          <w:lang w:val="en-GB"/>
        </w:rPr>
        <w:t>.</w:t>
      </w:r>
      <w:r w:rsidRPr="0056225C">
        <w:rPr>
          <w:lang w:val="en-GB"/>
        </w:rPr>
        <w:t xml:space="preserve"> In </w:t>
      </w:r>
      <w:r w:rsidR="007D6F25" w:rsidRPr="0056225C">
        <w:rPr>
          <w:lang w:val="en-GB"/>
        </w:rPr>
        <w:t xml:space="preserve">the </w:t>
      </w:r>
      <w:r w:rsidRPr="0056225C">
        <w:rPr>
          <w:lang w:val="en-GB"/>
        </w:rPr>
        <w:t xml:space="preserve">quantile regression, </w:t>
      </w:r>
      <w:r w:rsidR="007D6F25" w:rsidRPr="0056225C">
        <w:rPr>
          <w:lang w:val="en-GB"/>
        </w:rPr>
        <w:t xml:space="preserve">the </w:t>
      </w:r>
      <w:r w:rsidRPr="0056225C">
        <w:rPr>
          <w:lang w:val="en-GB"/>
        </w:rPr>
        <w:t xml:space="preserve">standard errors were estimated using the bootstrap method, and in Stata, we used the command library </w:t>
      </w:r>
      <w:proofErr w:type="spellStart"/>
      <w:r w:rsidRPr="0056225C">
        <w:rPr>
          <w:i/>
          <w:iCs/>
          <w:lang w:val="en-GB"/>
        </w:rPr>
        <w:t>qrprocess</w:t>
      </w:r>
      <w:proofErr w:type="spellEnd"/>
      <w:r w:rsidRPr="0056225C">
        <w:rPr>
          <w:lang w:val="en-GB"/>
        </w:rPr>
        <w:t xml:space="preserve"> by </w:t>
      </w:r>
      <w:proofErr w:type="spellStart"/>
      <w:r w:rsidRPr="0056225C">
        <w:rPr>
          <w:lang w:val="en-GB"/>
        </w:rPr>
        <w:t>Chernozhukov</w:t>
      </w:r>
      <w:proofErr w:type="spellEnd"/>
      <w:r w:rsidRPr="0056225C">
        <w:rPr>
          <w:lang w:val="en-GB"/>
        </w:rPr>
        <w:t xml:space="preserve"> et al. (2020). The gr</w:t>
      </w:r>
      <w:r w:rsidR="007D6F25" w:rsidRPr="0056225C">
        <w:rPr>
          <w:lang w:val="en-GB"/>
        </w:rPr>
        <w:t>e</w:t>
      </w:r>
      <w:r w:rsidRPr="0056225C">
        <w:rPr>
          <w:lang w:val="en-GB"/>
        </w:rPr>
        <w:t>y area around the curve is a 95</w:t>
      </w:r>
      <w:r w:rsidR="007D6F25" w:rsidRPr="0056225C">
        <w:rPr>
          <w:lang w:val="en-GB"/>
        </w:rPr>
        <w:t>%</w:t>
      </w:r>
      <w:r w:rsidRPr="0056225C">
        <w:rPr>
          <w:lang w:val="en-GB"/>
        </w:rPr>
        <w:t xml:space="preserve"> confidence interval. Comparable occupations are at </w:t>
      </w:r>
      <w:r w:rsidR="007D6F25" w:rsidRPr="0056225C">
        <w:rPr>
          <w:lang w:val="en-GB"/>
        </w:rPr>
        <w:t>4-digit</w:t>
      </w:r>
      <w:r w:rsidRPr="0056225C">
        <w:rPr>
          <w:lang w:val="en-GB"/>
        </w:rPr>
        <w:t xml:space="preserve"> level.</w:t>
      </w:r>
    </w:p>
    <w:p w14:paraId="2C3190D0" w14:textId="6B8AD991" w:rsidR="007767EB" w:rsidRDefault="007767EB">
      <w:pPr>
        <w:spacing w:after="0" w:line="240" w:lineRule="auto"/>
        <w:rPr>
          <w:sz w:val="20"/>
          <w:lang w:val="en-GB"/>
        </w:rPr>
      </w:pPr>
      <w:r>
        <w:rPr>
          <w:sz w:val="20"/>
          <w:lang w:val="en-GB"/>
        </w:rPr>
        <w:br w:type="page"/>
      </w:r>
    </w:p>
    <w:p w14:paraId="48C97EF2" w14:textId="77777777" w:rsidR="001908FD" w:rsidRPr="0056225C" w:rsidRDefault="001908FD">
      <w:pPr>
        <w:spacing w:after="0" w:line="240" w:lineRule="auto"/>
        <w:rPr>
          <w:sz w:val="20"/>
          <w:lang w:val="en-GB"/>
        </w:rPr>
      </w:pPr>
    </w:p>
    <w:p w14:paraId="048D461F" w14:textId="158F4720" w:rsidR="001908FD" w:rsidRPr="0056225C" w:rsidRDefault="000A20D7" w:rsidP="001908FD">
      <w:pPr>
        <w:pStyle w:val="Naslov3"/>
        <w:numPr>
          <w:ilvl w:val="0"/>
          <w:numId w:val="0"/>
        </w:numPr>
        <w:rPr>
          <w:lang w:val="en-GB"/>
        </w:rPr>
      </w:pPr>
      <w:r w:rsidRPr="0056225C">
        <w:rPr>
          <w:lang w:val="en-GB"/>
        </w:rPr>
        <w:t>Literature and sources</w:t>
      </w:r>
    </w:p>
    <w:p w14:paraId="3AC7BC79" w14:textId="77777777" w:rsidR="001908FD" w:rsidRPr="0056225C" w:rsidRDefault="001908FD" w:rsidP="001908FD">
      <w:pPr>
        <w:pStyle w:val="Naslov3"/>
        <w:numPr>
          <w:ilvl w:val="0"/>
          <w:numId w:val="0"/>
        </w:numPr>
        <w:rPr>
          <w:lang w:val="en-GB"/>
        </w:rPr>
      </w:pPr>
    </w:p>
    <w:p w14:paraId="50BB3A9F" w14:textId="5B41A00A" w:rsidR="006B1BCF" w:rsidRPr="0056225C" w:rsidRDefault="00AC37CD" w:rsidP="007767EB">
      <w:pPr>
        <w:pStyle w:val="LiteraturaUMAR"/>
        <w:rPr>
          <w:lang w:val="en-GB"/>
        </w:rPr>
      </w:pPr>
      <w:r w:rsidRPr="0056225C">
        <w:rPr>
          <w:rFonts w:asciiTheme="minorHAnsi" w:hAnsiTheme="minorHAnsi"/>
          <w:sz w:val="22"/>
          <w:lang w:val="en-GB"/>
        </w:rPr>
        <w:fldChar w:fldCharType="begin"/>
      </w:r>
      <w:r w:rsidRPr="0056225C">
        <w:rPr>
          <w:lang w:val="en-GB"/>
        </w:rPr>
        <w:instrText xml:space="preserve"> ADDIN ZOTERO_BIBL {"uncited":[],"omitted":[],"custom":[]} CSL_BIBLIOGRAPHY </w:instrText>
      </w:r>
      <w:r w:rsidRPr="0056225C">
        <w:rPr>
          <w:rFonts w:asciiTheme="minorHAnsi" w:hAnsiTheme="minorHAnsi"/>
          <w:sz w:val="22"/>
          <w:lang w:val="en-GB"/>
        </w:rPr>
        <w:fldChar w:fldCharType="separate"/>
      </w:r>
      <w:r w:rsidR="006B1BCF" w:rsidRPr="007767EB">
        <w:rPr>
          <w:b/>
          <w:bCs/>
          <w:lang w:val="en-GB"/>
        </w:rPr>
        <w:t xml:space="preserve">Abdallah, C., Coady, D. </w:t>
      </w:r>
      <w:r w:rsidR="007D6F25" w:rsidRPr="007767EB">
        <w:rPr>
          <w:b/>
          <w:bCs/>
          <w:lang w:val="en-GB"/>
        </w:rPr>
        <w:t xml:space="preserve">and </w:t>
      </w:r>
      <w:r w:rsidR="006B1BCF" w:rsidRPr="007767EB">
        <w:rPr>
          <w:b/>
          <w:bCs/>
          <w:lang w:val="en-GB"/>
        </w:rPr>
        <w:t xml:space="preserve">Jirasavetakul, L.-B. F. </w:t>
      </w:r>
      <w:r w:rsidR="006B1BCF" w:rsidRPr="0056225C">
        <w:rPr>
          <w:lang w:val="en-GB"/>
        </w:rPr>
        <w:t xml:space="preserve">(2023). Public-Private Wage Differentials and Interactions Across Countries and Time. </w:t>
      </w:r>
      <w:r w:rsidR="006B1BCF" w:rsidRPr="0056225C">
        <w:rPr>
          <w:i/>
          <w:iCs/>
          <w:lang w:val="en-GB"/>
        </w:rPr>
        <w:t>IMF Working Papers</w:t>
      </w:r>
      <w:r w:rsidR="006B1BCF" w:rsidRPr="0056225C">
        <w:rPr>
          <w:lang w:val="en-GB"/>
        </w:rPr>
        <w:t xml:space="preserve">, </w:t>
      </w:r>
      <w:r w:rsidR="006B1BCF" w:rsidRPr="0056225C">
        <w:rPr>
          <w:i/>
          <w:iCs/>
          <w:lang w:val="en-GB"/>
        </w:rPr>
        <w:t>2023</w:t>
      </w:r>
      <w:r w:rsidR="006B1BCF" w:rsidRPr="0056225C">
        <w:rPr>
          <w:lang w:val="en-GB"/>
        </w:rPr>
        <w:t>(064), 1. https://doi.org/10.5089/9798400236853.001</w:t>
      </w:r>
    </w:p>
    <w:p w14:paraId="39C4B51D" w14:textId="303CCBC7" w:rsidR="006B1BCF" w:rsidRPr="0056225C" w:rsidRDefault="006B1BCF" w:rsidP="007767EB">
      <w:pPr>
        <w:pStyle w:val="LiteraturaUMAR"/>
        <w:rPr>
          <w:lang w:val="en-GB"/>
        </w:rPr>
      </w:pPr>
      <w:r w:rsidRPr="007767EB">
        <w:rPr>
          <w:b/>
          <w:bCs/>
          <w:lang w:val="en-GB"/>
        </w:rPr>
        <w:t xml:space="preserve">Chernozhukov, V., Fernández-Val, I. </w:t>
      </w:r>
      <w:r w:rsidR="00F729FA" w:rsidRPr="007767EB">
        <w:rPr>
          <w:b/>
          <w:bCs/>
          <w:lang w:val="en-GB"/>
        </w:rPr>
        <w:t xml:space="preserve">and </w:t>
      </w:r>
      <w:r w:rsidRPr="007767EB">
        <w:rPr>
          <w:b/>
          <w:bCs/>
          <w:lang w:val="en-GB"/>
        </w:rPr>
        <w:t xml:space="preserve">Melly, B. </w:t>
      </w:r>
      <w:r w:rsidRPr="0056225C">
        <w:rPr>
          <w:lang w:val="en-GB"/>
        </w:rPr>
        <w:t>(2020, 6</w:t>
      </w:r>
      <w:r w:rsidR="007D6F25" w:rsidRPr="0056225C">
        <w:rPr>
          <w:lang w:val="en-GB"/>
        </w:rPr>
        <w:t xml:space="preserve"> April</w:t>
      </w:r>
      <w:r w:rsidRPr="0056225C">
        <w:rPr>
          <w:lang w:val="en-GB"/>
        </w:rPr>
        <w:t xml:space="preserve">). Fast Algorithms for the Quantile Regression Process. arXiv. </w:t>
      </w:r>
      <w:r w:rsidR="00F729FA" w:rsidRPr="0056225C">
        <w:rPr>
          <w:lang w:val="en-GB"/>
        </w:rPr>
        <w:t>Retrieved from</w:t>
      </w:r>
      <w:r w:rsidRPr="0056225C">
        <w:rPr>
          <w:lang w:val="en-GB"/>
        </w:rPr>
        <w:t xml:space="preserve"> </w:t>
      </w:r>
      <w:proofErr w:type="gramStart"/>
      <w:r w:rsidRPr="0056225C">
        <w:rPr>
          <w:lang w:val="en-GB"/>
        </w:rPr>
        <w:t>http://arxiv.org/abs/1909.05782</w:t>
      </w:r>
      <w:proofErr w:type="gramEnd"/>
    </w:p>
    <w:p w14:paraId="4A64DAB9" w14:textId="120F0F2D" w:rsidR="006B1BCF" w:rsidRPr="0056225C" w:rsidRDefault="006B1BCF" w:rsidP="007767EB">
      <w:pPr>
        <w:pStyle w:val="LiteraturaUMAR"/>
        <w:rPr>
          <w:lang w:val="en-GB"/>
        </w:rPr>
      </w:pPr>
      <w:r w:rsidRPr="007767EB">
        <w:rPr>
          <w:b/>
          <w:bCs/>
          <w:lang w:val="en-GB"/>
        </w:rPr>
        <w:t xml:space="preserve">Perko, M. </w:t>
      </w:r>
      <w:r w:rsidR="00F729FA" w:rsidRPr="007767EB">
        <w:rPr>
          <w:b/>
          <w:bCs/>
          <w:lang w:val="en-GB"/>
        </w:rPr>
        <w:t>and</w:t>
      </w:r>
      <w:r w:rsidRPr="007767EB">
        <w:rPr>
          <w:b/>
          <w:bCs/>
          <w:lang w:val="en-GB"/>
        </w:rPr>
        <w:t xml:space="preserve"> Rogan, D. </w:t>
      </w:r>
      <w:r w:rsidRPr="0056225C">
        <w:rPr>
          <w:lang w:val="en-GB"/>
        </w:rPr>
        <w:t>(</w:t>
      </w:r>
      <w:r w:rsidR="00F729FA" w:rsidRPr="0056225C">
        <w:rPr>
          <w:lang w:val="en-GB"/>
        </w:rPr>
        <w:t>forthcoming</w:t>
      </w:r>
      <w:r w:rsidRPr="0056225C">
        <w:rPr>
          <w:lang w:val="en-GB"/>
        </w:rPr>
        <w:t xml:space="preserve">). Kdo prejema minimalno plačo, kdo izplačuje in kako vpliva na ostale plače? </w:t>
      </w:r>
      <w:r w:rsidR="007D6F25" w:rsidRPr="0056225C">
        <w:rPr>
          <w:lang w:val="en-GB"/>
        </w:rPr>
        <w:t>Institute of Macroeconomic Analysis and Development</w:t>
      </w:r>
      <w:r w:rsidRPr="0056225C">
        <w:rPr>
          <w:lang w:val="en-GB"/>
        </w:rPr>
        <w:t>.</w:t>
      </w:r>
    </w:p>
    <w:p w14:paraId="1A27C619" w14:textId="2EEF9ECF" w:rsidR="006B1BCF" w:rsidRPr="0056225C" w:rsidRDefault="000F4B76" w:rsidP="007767EB">
      <w:pPr>
        <w:pStyle w:val="LiteraturaUMAR"/>
        <w:rPr>
          <w:lang w:val="en-GB"/>
        </w:rPr>
      </w:pPr>
      <w:r w:rsidRPr="007767EB">
        <w:rPr>
          <w:b/>
          <w:bCs/>
          <w:lang w:val="en-GB"/>
        </w:rPr>
        <w:t xml:space="preserve">IMAD. </w:t>
      </w:r>
      <w:r w:rsidRPr="0056225C">
        <w:rPr>
          <w:lang w:val="en-GB"/>
        </w:rPr>
        <w:t xml:space="preserve">(2018). </w:t>
      </w:r>
      <w:r w:rsidRPr="0056225C">
        <w:rPr>
          <w:i/>
          <w:iCs/>
          <w:lang w:val="en-GB"/>
        </w:rPr>
        <w:t>Ekonomski izzivi 2018</w:t>
      </w:r>
      <w:r w:rsidRPr="0056225C">
        <w:rPr>
          <w:lang w:val="en-GB"/>
        </w:rPr>
        <w:t>. Ljubljana: Institute of Macroeconomic Analysis and Development. Retrieved from https://www.umar.gov.si/fileadmin/user_upload/publikacije/izzivi/2018/popravek2018/Ekonomski_izzivi_2018.pdf</w:t>
      </w:r>
      <w:r w:rsidR="006B1BCF" w:rsidRPr="0056225C">
        <w:rPr>
          <w:lang w:val="en-GB"/>
        </w:rPr>
        <w:t xml:space="preserve">Roter, M., Lindič, M. </w:t>
      </w:r>
      <w:r w:rsidR="00F729FA" w:rsidRPr="0056225C">
        <w:rPr>
          <w:lang w:val="en-GB"/>
        </w:rPr>
        <w:t>and</w:t>
      </w:r>
      <w:r w:rsidR="006B1BCF" w:rsidRPr="0056225C">
        <w:rPr>
          <w:lang w:val="en-GB"/>
        </w:rPr>
        <w:t xml:space="preserve"> Vodopivec, M. (2017). Wage differential between public and private sector in Slovenia. </w:t>
      </w:r>
      <w:r w:rsidR="00F729FA" w:rsidRPr="0056225C">
        <w:rPr>
          <w:lang w:val="en-GB"/>
        </w:rPr>
        <w:t>Retrieved from</w:t>
      </w:r>
      <w:r w:rsidR="006B1BCF" w:rsidRPr="0056225C">
        <w:rPr>
          <w:lang w:val="en-GB"/>
        </w:rPr>
        <w:t xml:space="preserve"> </w:t>
      </w:r>
      <w:proofErr w:type="gramStart"/>
      <w:r w:rsidR="006B1BCF" w:rsidRPr="0056225C">
        <w:rPr>
          <w:lang w:val="en-GB"/>
        </w:rPr>
        <w:t>https://bankaslovenije.blob.core.windows.net/publication-files/gdggZgjgjcidjgq_mojca-roter-mojca-lindic-matija-vodopivec_wage-differential-between-public-and-private-sector-in-slovenia-september-2017.pdf</w:t>
      </w:r>
      <w:proofErr w:type="gramEnd"/>
    </w:p>
    <w:p w14:paraId="02E76D3A" w14:textId="18E06CCA" w:rsidR="006B1BCF" w:rsidRPr="0056225C" w:rsidRDefault="006B1BCF" w:rsidP="007767EB">
      <w:pPr>
        <w:pStyle w:val="LiteraturaUMAR"/>
        <w:rPr>
          <w:lang w:val="en-GB"/>
        </w:rPr>
      </w:pPr>
      <w:r w:rsidRPr="007767EB">
        <w:rPr>
          <w:b/>
          <w:bCs/>
          <w:lang w:val="en-GB"/>
        </w:rPr>
        <w:t xml:space="preserve">SURS. </w:t>
      </w:r>
      <w:r w:rsidRPr="0056225C">
        <w:rPr>
          <w:lang w:val="en-GB"/>
        </w:rPr>
        <w:t xml:space="preserve">(2024a). </w:t>
      </w:r>
      <w:r w:rsidR="007D6F25" w:rsidRPr="0056225C">
        <w:rPr>
          <w:lang w:val="en-GB"/>
        </w:rPr>
        <w:t>Microdata - a merged database of microdata on persons in employment and personal income tax</w:t>
      </w:r>
      <w:r w:rsidRPr="0056225C">
        <w:rPr>
          <w:lang w:val="en-GB"/>
        </w:rPr>
        <w:t xml:space="preserve">. Ljubljana: </w:t>
      </w:r>
      <w:r w:rsidR="007D6F25" w:rsidRPr="0056225C">
        <w:rPr>
          <w:lang w:val="en-GB"/>
        </w:rPr>
        <w:t>Statistical Office of the Republic of Slovenia</w:t>
      </w:r>
      <w:r w:rsidRPr="0056225C">
        <w:rPr>
          <w:lang w:val="en-GB"/>
        </w:rPr>
        <w:t>.</w:t>
      </w:r>
    </w:p>
    <w:p w14:paraId="0355E9C5" w14:textId="138CD033" w:rsidR="006B1BCF" w:rsidRPr="0056225C" w:rsidRDefault="006B1BCF" w:rsidP="007767EB">
      <w:pPr>
        <w:pStyle w:val="LiteraturaUMAR"/>
        <w:rPr>
          <w:lang w:val="en-GB"/>
        </w:rPr>
      </w:pPr>
      <w:r w:rsidRPr="007767EB">
        <w:rPr>
          <w:b/>
          <w:bCs/>
          <w:lang w:val="en-GB"/>
        </w:rPr>
        <w:t xml:space="preserve">SURS. </w:t>
      </w:r>
      <w:r w:rsidRPr="0056225C">
        <w:rPr>
          <w:lang w:val="en-GB"/>
        </w:rPr>
        <w:t xml:space="preserve">(2024b). </w:t>
      </w:r>
      <w:r w:rsidR="007D6F25" w:rsidRPr="0056225C">
        <w:rPr>
          <w:lang w:val="en-GB"/>
        </w:rPr>
        <w:t>Average monthly gross earnings by legal persons</w:t>
      </w:r>
      <w:r w:rsidRPr="0056225C">
        <w:rPr>
          <w:lang w:val="en-GB"/>
        </w:rPr>
        <w:t xml:space="preserve">. Ljubljana: Statistični urad RS. </w:t>
      </w:r>
      <w:r w:rsidR="007D6F25" w:rsidRPr="0056225C">
        <w:rPr>
          <w:lang w:val="en-GB"/>
        </w:rPr>
        <w:t>Retrieved from</w:t>
      </w:r>
      <w:r w:rsidRPr="0056225C">
        <w:rPr>
          <w:lang w:val="en-GB"/>
        </w:rPr>
        <w:t xml:space="preserve"> </w:t>
      </w:r>
      <w:proofErr w:type="gramStart"/>
      <w:r w:rsidR="007D6F25" w:rsidRPr="0056225C">
        <w:rPr>
          <w:lang w:val="en-GB"/>
        </w:rPr>
        <w:t>https://pxweb.stat.si/SiStat/en/Podrocja/Index/98/place-in-stroski-dela</w:t>
      </w:r>
      <w:proofErr w:type="gramEnd"/>
      <w:r w:rsidR="007D6F25" w:rsidRPr="0056225C" w:rsidDel="007D6F25">
        <w:rPr>
          <w:lang w:val="en-GB"/>
        </w:rPr>
        <w:t xml:space="preserve"> </w:t>
      </w:r>
    </w:p>
    <w:p w14:paraId="5100CFBD" w14:textId="6BBA4C5E" w:rsidR="00AF2E43" w:rsidRPr="0056225C" w:rsidRDefault="00AC37CD" w:rsidP="007767EB">
      <w:pPr>
        <w:pStyle w:val="LiteraturaUMAR"/>
        <w:rPr>
          <w:lang w:val="en-GB"/>
        </w:rPr>
      </w:pPr>
      <w:r w:rsidRPr="0056225C">
        <w:rPr>
          <w:lang w:val="en-GB"/>
        </w:rPr>
        <w:fldChar w:fldCharType="end"/>
      </w:r>
    </w:p>
    <w:sectPr w:rsidR="00AF2E43" w:rsidRPr="0056225C" w:rsidSect="00DA3486">
      <w:headerReference w:type="default" r:id="rId18"/>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28DF" w14:textId="77777777" w:rsidR="00507BAC" w:rsidRDefault="00507BAC" w:rsidP="009E1648">
      <w:r>
        <w:separator/>
      </w:r>
    </w:p>
    <w:p w14:paraId="55D9D6BE" w14:textId="77777777" w:rsidR="00507BAC" w:rsidRDefault="00507BAC" w:rsidP="009E1648"/>
    <w:p w14:paraId="211007CC" w14:textId="77777777" w:rsidR="00507BAC" w:rsidRDefault="00507BAC" w:rsidP="009E1648"/>
    <w:p w14:paraId="7F07EF9A" w14:textId="77777777" w:rsidR="00507BAC" w:rsidRDefault="00507BAC" w:rsidP="009E1648"/>
    <w:p w14:paraId="6E7FE69F" w14:textId="77777777" w:rsidR="00507BAC" w:rsidRDefault="00507BAC" w:rsidP="009E1648"/>
    <w:p w14:paraId="3BBF4F62" w14:textId="77777777" w:rsidR="00507BAC" w:rsidRDefault="00507BAC" w:rsidP="009E1648"/>
    <w:p w14:paraId="3555328D" w14:textId="77777777" w:rsidR="00507BAC" w:rsidRDefault="00507BAC" w:rsidP="009E1648"/>
    <w:p w14:paraId="20811DCC" w14:textId="77777777" w:rsidR="00507BAC" w:rsidRDefault="00507BAC" w:rsidP="009E1648"/>
    <w:p w14:paraId="1460D508" w14:textId="77777777" w:rsidR="00507BAC" w:rsidRDefault="00507BAC"/>
    <w:p w14:paraId="61D9570A" w14:textId="77777777" w:rsidR="00507BAC" w:rsidRDefault="00507BAC"/>
    <w:p w14:paraId="69ED113E" w14:textId="77777777" w:rsidR="00507BAC" w:rsidRDefault="00507BAC" w:rsidP="00A540FA"/>
    <w:p w14:paraId="46BB65F8" w14:textId="77777777" w:rsidR="00507BAC" w:rsidRDefault="00507BAC" w:rsidP="00A540FA"/>
    <w:p w14:paraId="1E43AAE5" w14:textId="77777777" w:rsidR="00507BAC" w:rsidRDefault="00507BAC" w:rsidP="00A540FA"/>
    <w:p w14:paraId="24FFD7D4" w14:textId="77777777" w:rsidR="00507BAC" w:rsidRDefault="00507BAC" w:rsidP="00A540FA"/>
    <w:p w14:paraId="0607A22E" w14:textId="77777777" w:rsidR="00507BAC" w:rsidRDefault="00507BAC" w:rsidP="00A540FA"/>
    <w:p w14:paraId="6DE58118" w14:textId="77777777" w:rsidR="00507BAC" w:rsidRDefault="00507BAC"/>
  </w:endnote>
  <w:endnote w:type="continuationSeparator" w:id="0">
    <w:p w14:paraId="5ED4F4E0" w14:textId="77777777" w:rsidR="00507BAC" w:rsidRDefault="00507BAC" w:rsidP="009E1648">
      <w:r>
        <w:continuationSeparator/>
      </w:r>
    </w:p>
    <w:p w14:paraId="2AC32EC3" w14:textId="77777777" w:rsidR="00507BAC" w:rsidRDefault="00507BAC" w:rsidP="009E1648"/>
    <w:p w14:paraId="1CE5AC35" w14:textId="77777777" w:rsidR="00507BAC" w:rsidRDefault="00507BAC" w:rsidP="009E1648"/>
    <w:p w14:paraId="320C3E07" w14:textId="77777777" w:rsidR="00507BAC" w:rsidRDefault="00507BAC" w:rsidP="009E1648"/>
    <w:p w14:paraId="1AB4650B" w14:textId="77777777" w:rsidR="00507BAC" w:rsidRDefault="00507BAC" w:rsidP="009E1648"/>
    <w:p w14:paraId="159509F3" w14:textId="77777777" w:rsidR="00507BAC" w:rsidRDefault="00507BAC" w:rsidP="009E1648"/>
    <w:p w14:paraId="11AB768A" w14:textId="77777777" w:rsidR="00507BAC" w:rsidRDefault="00507BAC" w:rsidP="009E1648"/>
    <w:p w14:paraId="79EF35A4" w14:textId="77777777" w:rsidR="00507BAC" w:rsidRDefault="00507BAC" w:rsidP="009E1648"/>
    <w:p w14:paraId="68E9C68B" w14:textId="77777777" w:rsidR="00507BAC" w:rsidRDefault="00507BAC"/>
    <w:p w14:paraId="6B72A6F9" w14:textId="77777777" w:rsidR="00507BAC" w:rsidRDefault="00507BAC"/>
    <w:p w14:paraId="287C8E8D" w14:textId="77777777" w:rsidR="00507BAC" w:rsidRDefault="00507BAC" w:rsidP="00A540FA"/>
    <w:p w14:paraId="4D7586DF" w14:textId="77777777" w:rsidR="00507BAC" w:rsidRDefault="00507BAC" w:rsidP="00A540FA"/>
    <w:p w14:paraId="30C3F613" w14:textId="77777777" w:rsidR="00507BAC" w:rsidRDefault="00507BAC" w:rsidP="00A540FA"/>
    <w:p w14:paraId="68C4014E" w14:textId="77777777" w:rsidR="00507BAC" w:rsidRDefault="00507BAC" w:rsidP="00A540FA"/>
    <w:p w14:paraId="4272F556" w14:textId="77777777" w:rsidR="00507BAC" w:rsidRDefault="00507BAC" w:rsidP="00A540FA"/>
    <w:p w14:paraId="4F3AC294" w14:textId="77777777" w:rsidR="00507BAC" w:rsidRDefault="00507BAC"/>
  </w:endnote>
  <w:endnote w:type="continuationNotice" w:id="1">
    <w:p w14:paraId="7C751DCC" w14:textId="77777777" w:rsidR="00507BAC" w:rsidRDefault="00507B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6B9E" w14:textId="77777777" w:rsidR="00B35647" w:rsidRDefault="00B35647" w:rsidP="00B35647">
    <w:pPr>
      <w:pStyle w:val="Noga"/>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FC46" w14:textId="77777777" w:rsidR="00507BAC" w:rsidRPr="009B56EE" w:rsidRDefault="00507BAC" w:rsidP="009B56EE">
      <w:pPr>
        <w:pStyle w:val="BesediloUMAR"/>
      </w:pPr>
      <w:r w:rsidRPr="009B56EE">
        <w:separator/>
      </w:r>
    </w:p>
  </w:footnote>
  <w:footnote w:type="continuationSeparator" w:id="0">
    <w:p w14:paraId="64523C30" w14:textId="77777777" w:rsidR="00507BAC" w:rsidRDefault="00507BAC">
      <w:r>
        <w:separator/>
      </w:r>
    </w:p>
  </w:footnote>
  <w:footnote w:type="continuationNotice" w:id="1">
    <w:p w14:paraId="2D766715" w14:textId="77777777" w:rsidR="00507BAC" w:rsidRDefault="00507BAC">
      <w:pPr>
        <w:spacing w:line="240" w:lineRule="auto"/>
      </w:pPr>
    </w:p>
  </w:footnote>
  <w:footnote w:id="2">
    <w:p w14:paraId="6734AFE3" w14:textId="01E5B1EF" w:rsidR="00A96BB0" w:rsidRDefault="00A96BB0" w:rsidP="00A96BB0">
      <w:pPr>
        <w:pStyle w:val="VirUMAR"/>
      </w:pPr>
      <w:r>
        <w:rPr>
          <w:rStyle w:val="Sprotnaopomba-sklic"/>
        </w:rPr>
        <w:footnoteRef/>
      </w:r>
      <w:r>
        <w:t xml:space="preserve"> </w:t>
      </w:r>
      <w:r w:rsidRPr="008103E6">
        <w:rPr>
          <w:lang w:val="en-GB"/>
        </w:rPr>
        <w:t xml:space="preserve">Over time, the distribution, especially in the private sector, becomes somewhat more flattened. This could, in our estimation, be </w:t>
      </w:r>
      <w:r w:rsidR="00EB52F1" w:rsidRPr="008103E6">
        <w:rPr>
          <w:lang w:val="en-GB"/>
        </w:rPr>
        <w:t>due to</w:t>
      </w:r>
      <w:r w:rsidRPr="008103E6">
        <w:rPr>
          <w:lang w:val="en-GB"/>
        </w:rPr>
        <w:t xml:space="preserve"> the increasing diversity of employments with varying (not just low) wage levels, faster growth of low (but not the lowest) wages, consistent with the gradual decrease in the number of minimum wage recipients, the exclusion of bonuses from the minimum wage, the implementation of the lowest base for contribution payments, which is higher than the minimum wage, changes in the educational structure of employees </w:t>
      </w:r>
      <w:r w:rsidR="00EB52F1" w:rsidRPr="008103E6">
        <w:rPr>
          <w:lang w:val="en-GB"/>
        </w:rPr>
        <w:t xml:space="preserve">leading </w:t>
      </w:r>
      <w:r w:rsidRPr="008103E6">
        <w:rPr>
          <w:lang w:val="en-GB"/>
        </w:rPr>
        <w:t>to</w:t>
      </w:r>
      <w:r w:rsidR="00EB52F1" w:rsidRPr="008103E6">
        <w:rPr>
          <w:lang w:val="en-GB"/>
        </w:rPr>
        <w:t xml:space="preserve"> a decline in those with </w:t>
      </w:r>
      <w:r w:rsidRPr="008103E6">
        <w:rPr>
          <w:lang w:val="en-GB"/>
        </w:rPr>
        <w:t xml:space="preserve">lower </w:t>
      </w:r>
      <w:r w:rsidR="00EB52F1" w:rsidRPr="008103E6">
        <w:rPr>
          <w:lang w:val="en-GB"/>
        </w:rPr>
        <w:t xml:space="preserve">level of </w:t>
      </w:r>
      <w:r w:rsidRPr="008103E6">
        <w:rPr>
          <w:lang w:val="en-GB"/>
        </w:rPr>
        <w:t>educat</w:t>
      </w:r>
      <w:r w:rsidR="00EB52F1" w:rsidRPr="008103E6">
        <w:rPr>
          <w:lang w:val="en-GB"/>
        </w:rPr>
        <w:t>ion</w:t>
      </w:r>
      <w:r w:rsidRPr="008103E6">
        <w:rPr>
          <w:lang w:val="en-GB"/>
        </w:rPr>
        <w:t xml:space="preserve"> and </w:t>
      </w:r>
      <w:r w:rsidR="00EB52F1" w:rsidRPr="008103E6">
        <w:rPr>
          <w:lang w:val="en-GB"/>
        </w:rPr>
        <w:t xml:space="preserve">an </w:t>
      </w:r>
      <w:r w:rsidRPr="008103E6">
        <w:rPr>
          <w:lang w:val="en-GB"/>
        </w:rPr>
        <w:t>increas</w:t>
      </w:r>
      <w:r w:rsidR="00EB52F1" w:rsidRPr="008103E6">
        <w:rPr>
          <w:lang w:val="en-GB"/>
        </w:rPr>
        <w:t>e in those with</w:t>
      </w:r>
      <w:r w:rsidRPr="008103E6">
        <w:rPr>
          <w:lang w:val="en-GB"/>
        </w:rPr>
        <w:t xml:space="preserve"> high</w:t>
      </w:r>
      <w:r w:rsidR="00EB52F1" w:rsidRPr="008103E6">
        <w:rPr>
          <w:lang w:val="en-GB"/>
        </w:rPr>
        <w:t xml:space="preserve"> levels of</w:t>
      </w:r>
      <w:r w:rsidRPr="008103E6">
        <w:rPr>
          <w:lang w:val="en-GB"/>
        </w:rPr>
        <w:t xml:space="preserve"> educat</w:t>
      </w:r>
      <w:r w:rsidR="00EB52F1" w:rsidRPr="008103E6">
        <w:rPr>
          <w:lang w:val="en-GB"/>
        </w:rPr>
        <w:t>ion</w:t>
      </w:r>
      <w:r w:rsidRPr="008103E6">
        <w:rPr>
          <w:lang w:val="en-GB"/>
        </w:rPr>
        <w:t>, etc. Regarding changes in the minimum wage, the structure of its recipients and the companies that pay it out, as well as its impact on other wages, see also Perko and Rogan (forthcoming).</w:t>
      </w:r>
    </w:p>
  </w:footnote>
  <w:footnote w:id="3">
    <w:p w14:paraId="528CEA8D" w14:textId="3C41F187" w:rsidR="00A96BB0" w:rsidRDefault="00A96BB0" w:rsidP="000519F5">
      <w:pPr>
        <w:pStyle w:val="Sprotnaopomba-besedilo"/>
      </w:pPr>
      <w:r>
        <w:rPr>
          <w:rStyle w:val="Sprotnaopomba-sklic"/>
        </w:rPr>
        <w:footnoteRef/>
      </w:r>
      <w:r>
        <w:t xml:space="preserve"> </w:t>
      </w:r>
      <w:r w:rsidRPr="008103E6">
        <w:rPr>
          <w:lang w:val="en-GB"/>
        </w:rPr>
        <w:t xml:space="preserve">The criteria by which we determined occupations as comparable are two: </w:t>
      </w:r>
      <w:proofErr w:type="spellStart"/>
      <w:r w:rsidRPr="008103E6">
        <w:rPr>
          <w:lang w:val="en-GB"/>
        </w:rPr>
        <w:t>i</w:t>
      </w:r>
      <w:proofErr w:type="spellEnd"/>
      <w:r w:rsidRPr="008103E6">
        <w:rPr>
          <w:lang w:val="en-GB"/>
        </w:rPr>
        <w:t>) in the</w:t>
      </w:r>
      <w:r w:rsidR="00B65BA5" w:rsidRPr="008103E6">
        <w:rPr>
          <w:lang w:val="en-GB"/>
        </w:rPr>
        <w:t xml:space="preserve"> available</w:t>
      </w:r>
      <w:r w:rsidRPr="008103E6">
        <w:rPr>
          <w:lang w:val="en-GB"/>
        </w:rPr>
        <w:t xml:space="preserve"> data sample, an individual occupation must have at least 500 employees (at the </w:t>
      </w:r>
      <w:r w:rsidR="00B65BA5" w:rsidRPr="008103E6">
        <w:rPr>
          <w:lang w:val="en-GB"/>
        </w:rPr>
        <w:t xml:space="preserve">2-digit </w:t>
      </w:r>
      <w:r w:rsidR="00740281">
        <w:rPr>
          <w:lang w:val="en-GB"/>
        </w:rPr>
        <w:t>level of the</w:t>
      </w:r>
      <w:r w:rsidR="00B65BA5" w:rsidRPr="008103E6">
        <w:rPr>
          <w:lang w:val="en-GB"/>
        </w:rPr>
        <w:t xml:space="preserve"> </w:t>
      </w:r>
      <w:r w:rsidR="00B65BA5" w:rsidRPr="008103E6">
        <w:rPr>
          <w:szCs w:val="22"/>
          <w:lang w:val="en-GB"/>
        </w:rPr>
        <w:t>Standard Classification of Occupations</w:t>
      </w:r>
      <w:r w:rsidR="00740281">
        <w:rPr>
          <w:szCs w:val="22"/>
          <w:lang w:val="en-GB"/>
        </w:rPr>
        <w:t xml:space="preserve"> (SKP</w:t>
      </w:r>
      <w:r w:rsidR="00B65BA5" w:rsidRPr="008103E6">
        <w:rPr>
          <w:szCs w:val="22"/>
          <w:lang w:val="en-GB"/>
        </w:rPr>
        <w:t>)</w:t>
      </w:r>
      <w:r w:rsidRPr="008103E6">
        <w:rPr>
          <w:lang w:val="en-GB"/>
        </w:rPr>
        <w:t>) or 100 employees (at the 4</w:t>
      </w:r>
      <w:r w:rsidR="00B65BA5" w:rsidRPr="008103E6">
        <w:rPr>
          <w:lang w:val="en-GB"/>
        </w:rPr>
        <w:t>-digit SKP</w:t>
      </w:r>
      <w:r w:rsidRPr="008103E6">
        <w:rPr>
          <w:lang w:val="en-GB"/>
        </w:rPr>
        <w:t xml:space="preserve"> level) in both the public and private sector, ii) employees in the occupation in a given sector must represent between 20% and 80% of all employees in that occupation. Due to these criteria, occupations such as senior officials, managers, doctors, teachers, salespersons, </w:t>
      </w:r>
      <w:r w:rsidR="00346A7E" w:rsidRPr="008103E6">
        <w:rPr>
          <w:lang w:val="en-GB"/>
        </w:rPr>
        <w:t>agricultural workers</w:t>
      </w:r>
      <w:r w:rsidRPr="008103E6">
        <w:rPr>
          <w:lang w:val="en-GB"/>
        </w:rPr>
        <w:t>, forest</w:t>
      </w:r>
      <w:r w:rsidR="00346A7E" w:rsidRPr="008103E6">
        <w:rPr>
          <w:lang w:val="en-GB"/>
        </w:rPr>
        <w:t>ry workers</w:t>
      </w:r>
      <w:r w:rsidRPr="008103E6">
        <w:rPr>
          <w:lang w:val="en-GB"/>
        </w:rPr>
        <w:t>, machine operators, miners, etc. were excluded from the comparison. The size of the total sample in all occupations, including non-comparable ones, is around 500 thousand employees for a given year, in comparable occupations at the 2</w:t>
      </w:r>
      <w:r w:rsidR="00346A7E" w:rsidRPr="008103E6">
        <w:rPr>
          <w:lang w:val="en-GB"/>
        </w:rPr>
        <w:t>-digit</w:t>
      </w:r>
      <w:r w:rsidRPr="008103E6">
        <w:rPr>
          <w:lang w:val="en-GB"/>
        </w:rPr>
        <w:t xml:space="preserve"> level around 160 thousand employees, and at the 4</w:t>
      </w:r>
      <w:r w:rsidR="00346A7E" w:rsidRPr="008103E6">
        <w:rPr>
          <w:lang w:val="en-GB"/>
        </w:rPr>
        <w:t>-digit</w:t>
      </w:r>
      <w:r w:rsidRPr="008103E6">
        <w:rPr>
          <w:lang w:val="en-GB"/>
        </w:rPr>
        <w:t xml:space="preserve"> level around 50 thousand. The notes </w:t>
      </w:r>
      <w:r w:rsidR="00346A7E" w:rsidRPr="008103E6">
        <w:rPr>
          <w:lang w:val="en-GB"/>
        </w:rPr>
        <w:t xml:space="preserve">below </w:t>
      </w:r>
      <w:r w:rsidRPr="008103E6">
        <w:rPr>
          <w:lang w:val="en-GB"/>
        </w:rPr>
        <w:t xml:space="preserve">each </w:t>
      </w:r>
      <w:r w:rsidR="00346A7E" w:rsidRPr="008103E6">
        <w:rPr>
          <w:lang w:val="en-GB"/>
        </w:rPr>
        <w:t xml:space="preserve">figure </w:t>
      </w:r>
      <w:r w:rsidRPr="008103E6">
        <w:rPr>
          <w:lang w:val="en-GB"/>
        </w:rPr>
        <w:t xml:space="preserve">indicate </w:t>
      </w:r>
      <w:r w:rsidR="00346A7E" w:rsidRPr="008103E6">
        <w:rPr>
          <w:lang w:val="en-GB"/>
        </w:rPr>
        <w:t xml:space="preserve">at </w:t>
      </w:r>
      <w:r w:rsidR="00E8772C">
        <w:rPr>
          <w:lang w:val="en-GB"/>
        </w:rPr>
        <w:t>which digit</w:t>
      </w:r>
      <w:r w:rsidR="00346A7E" w:rsidRPr="008103E6">
        <w:rPr>
          <w:lang w:val="en-GB"/>
        </w:rPr>
        <w:t xml:space="preserve"> </w:t>
      </w:r>
      <w:r w:rsidRPr="008103E6">
        <w:rPr>
          <w:lang w:val="en-GB"/>
        </w:rPr>
        <w:t xml:space="preserve">level we </w:t>
      </w:r>
      <w:r w:rsidR="00346A7E" w:rsidRPr="008103E6">
        <w:rPr>
          <w:lang w:val="en-GB"/>
        </w:rPr>
        <w:t xml:space="preserve">have </w:t>
      </w:r>
      <w:r w:rsidRPr="008103E6">
        <w:rPr>
          <w:lang w:val="en-GB"/>
        </w:rPr>
        <w:t>included the occupations of employees.</w:t>
      </w:r>
    </w:p>
  </w:footnote>
  <w:footnote w:id="4">
    <w:p w14:paraId="3FE10471" w14:textId="30552EFF" w:rsidR="00A96BB0" w:rsidRPr="008103E6" w:rsidRDefault="00A96BB0" w:rsidP="000519F5">
      <w:pPr>
        <w:pStyle w:val="Sprotnaopomba-besedilo"/>
        <w:rPr>
          <w:lang w:val="en-GB"/>
        </w:rPr>
      </w:pPr>
      <w:r>
        <w:rPr>
          <w:rStyle w:val="Sprotnaopomba-sklic"/>
        </w:rPr>
        <w:footnoteRef/>
      </w:r>
      <w:r>
        <w:t xml:space="preserve"> </w:t>
      </w:r>
      <w:r w:rsidRPr="008103E6">
        <w:rPr>
          <w:lang w:val="en-GB"/>
        </w:rPr>
        <w:t xml:space="preserve">In this short analysis, we used data from the </w:t>
      </w:r>
      <w:r w:rsidR="0069222F" w:rsidRPr="008103E6">
        <w:rPr>
          <w:lang w:val="en-GB"/>
        </w:rPr>
        <w:t xml:space="preserve">aggregation </w:t>
      </w:r>
      <w:r w:rsidRPr="008103E6">
        <w:rPr>
          <w:lang w:val="en-GB"/>
        </w:rPr>
        <w:t>of microdata from the Statistical Register of Employ</w:t>
      </w:r>
      <w:r w:rsidR="0069222F" w:rsidRPr="008103E6">
        <w:rPr>
          <w:lang w:val="en-GB"/>
        </w:rPr>
        <w:t>m</w:t>
      </w:r>
      <w:r w:rsidR="008103E6">
        <w:rPr>
          <w:lang w:val="en-GB"/>
        </w:rPr>
        <w:t>e</w:t>
      </w:r>
      <w:r w:rsidR="0069222F" w:rsidRPr="008103E6">
        <w:rPr>
          <w:lang w:val="en-GB"/>
        </w:rPr>
        <w:t>nt</w:t>
      </w:r>
      <w:r w:rsidRPr="008103E6">
        <w:rPr>
          <w:lang w:val="en-GB"/>
        </w:rPr>
        <w:t xml:space="preserve"> (SRDAP) and income tax </w:t>
      </w:r>
      <w:r w:rsidR="0069222F" w:rsidRPr="008103E6">
        <w:rPr>
          <w:lang w:val="en-GB"/>
        </w:rPr>
        <w:t>returns, among other sources</w:t>
      </w:r>
      <w:r w:rsidRPr="008103E6">
        <w:rPr>
          <w:lang w:val="en-GB"/>
        </w:rPr>
        <w:t xml:space="preserve">. We had a dataset available for the period 2008−2022. An employed person, in our case, is someone who was employed by a legal entity for the whole year, with the same employer, worked full-time, for an indefinite or fixed term, was not on maternity or long-term sick leave, and received at least 90% of the minimum wage. </w:t>
      </w:r>
      <w:r w:rsidR="0069222F" w:rsidRPr="008103E6">
        <w:rPr>
          <w:lang w:val="en-GB"/>
        </w:rPr>
        <w:t>W</w:t>
      </w:r>
      <w:r w:rsidRPr="008103E6">
        <w:rPr>
          <w:lang w:val="en-GB"/>
        </w:rPr>
        <w:t xml:space="preserve">e used the logarithm of the average monthly gross wage of the </w:t>
      </w:r>
      <w:r w:rsidR="0069222F" w:rsidRPr="008103E6">
        <w:rPr>
          <w:lang w:val="en-GB"/>
        </w:rPr>
        <w:t xml:space="preserve">person </w:t>
      </w:r>
      <w:r w:rsidRPr="008103E6">
        <w:rPr>
          <w:lang w:val="en-GB"/>
        </w:rPr>
        <w:t>employed</w:t>
      </w:r>
      <w:r w:rsidR="0069222F" w:rsidRPr="008103E6">
        <w:rPr>
          <w:lang w:val="en-GB"/>
        </w:rPr>
        <w:t xml:space="preserve"> as the dependent variable in the model.</w:t>
      </w:r>
      <w:r w:rsidRPr="008103E6">
        <w:rPr>
          <w:lang w:val="en-GB"/>
        </w:rPr>
        <w:t xml:space="preserve"> </w:t>
      </w:r>
      <w:r w:rsidR="0069222F" w:rsidRPr="008103E6">
        <w:rPr>
          <w:lang w:val="en-GB"/>
        </w:rPr>
        <w:t>T</w:t>
      </w:r>
      <w:r w:rsidRPr="008103E6">
        <w:rPr>
          <w:lang w:val="en-GB"/>
        </w:rPr>
        <w:t xml:space="preserve">he explanatory variables included the individual's gender, marital status, disability status, citizenship (domestic or foreign), education (KLASIUS-SRV at the </w:t>
      </w:r>
      <w:r w:rsidR="0069222F" w:rsidRPr="008103E6">
        <w:rPr>
          <w:lang w:val="en-GB"/>
        </w:rPr>
        <w:t xml:space="preserve">3-digit </w:t>
      </w:r>
      <w:r w:rsidRPr="008103E6">
        <w:rPr>
          <w:lang w:val="en-GB"/>
        </w:rPr>
        <w:t>level), age (and its square</w:t>
      </w:r>
      <w:r w:rsidR="0069222F" w:rsidRPr="008103E6">
        <w:rPr>
          <w:lang w:val="en-GB"/>
        </w:rPr>
        <w:t>d</w:t>
      </w:r>
      <w:r w:rsidRPr="008103E6">
        <w:rPr>
          <w:lang w:val="en-GB"/>
        </w:rPr>
        <w:t xml:space="preserve"> value), type of employment in terms of contract duration, and a variable indicat</w:t>
      </w:r>
      <w:r w:rsidR="00DB5D10" w:rsidRPr="008103E6">
        <w:rPr>
          <w:lang w:val="en-GB"/>
        </w:rPr>
        <w:t>ing</w:t>
      </w:r>
      <w:r w:rsidRPr="008103E6">
        <w:rPr>
          <w:lang w:val="en-GB"/>
        </w:rPr>
        <w:t xml:space="preserve"> whether the individual is employed in the public or private sector (</w:t>
      </w:r>
      <w:r w:rsidR="00DB5D10" w:rsidRPr="008103E6">
        <w:rPr>
          <w:lang w:val="en-GB"/>
        </w:rPr>
        <w:t xml:space="preserve">as defined by </w:t>
      </w:r>
      <w:r w:rsidRPr="008103E6">
        <w:rPr>
          <w:lang w:val="en-GB"/>
        </w:rPr>
        <w:t xml:space="preserve">the Standard Classification of Institutional Sectors </w:t>
      </w:r>
      <w:r w:rsidR="00C34313">
        <w:rPr>
          <w:lang w:val="en-GB"/>
        </w:rPr>
        <w:t>–</w:t>
      </w:r>
      <w:r w:rsidRPr="008103E6">
        <w:rPr>
          <w:lang w:val="en-GB"/>
        </w:rPr>
        <w:t xml:space="preserve"> SKIS). The estimat</w:t>
      </w:r>
      <w:r w:rsidR="00DB5D10" w:rsidRPr="008103E6">
        <w:rPr>
          <w:lang w:val="en-GB"/>
        </w:rPr>
        <w:t>ion</w:t>
      </w:r>
      <w:r w:rsidRPr="008103E6">
        <w:rPr>
          <w:lang w:val="en-GB"/>
        </w:rPr>
        <w:t xml:space="preserve"> of the latter variable illustrates the level of the public or private sector </w:t>
      </w:r>
      <w:r w:rsidR="00DB5D10" w:rsidRPr="008103E6">
        <w:rPr>
          <w:lang w:val="en-GB"/>
        </w:rPr>
        <w:t xml:space="preserve">wage premium </w:t>
      </w:r>
      <w:proofErr w:type="gramStart"/>
      <w:r w:rsidRPr="008103E6">
        <w:rPr>
          <w:lang w:val="en-GB"/>
        </w:rPr>
        <w:t xml:space="preserve">in a </w:t>
      </w:r>
      <w:r w:rsidR="00DB5D10" w:rsidRPr="008103E6">
        <w:rPr>
          <w:lang w:val="en-GB"/>
        </w:rPr>
        <w:t>given</w:t>
      </w:r>
      <w:proofErr w:type="gramEnd"/>
      <w:r w:rsidR="00DB5D10" w:rsidRPr="008103E6">
        <w:rPr>
          <w:lang w:val="en-GB"/>
        </w:rPr>
        <w:t xml:space="preserve"> </w:t>
      </w:r>
      <w:r w:rsidRPr="008103E6">
        <w:rPr>
          <w:lang w:val="en-GB"/>
        </w:rPr>
        <w:t>comparable occupational group.</w:t>
      </w:r>
    </w:p>
  </w:footnote>
  <w:footnote w:id="5">
    <w:p w14:paraId="41A9A54D" w14:textId="556BC903" w:rsidR="00A96BB0" w:rsidRDefault="00A96BB0" w:rsidP="000519F5">
      <w:pPr>
        <w:pStyle w:val="Sprotnaopomba-besedilo"/>
      </w:pPr>
      <w:r w:rsidRPr="008103E6">
        <w:rPr>
          <w:rStyle w:val="Sprotnaopomba-sklic"/>
          <w:lang w:val="en-GB"/>
        </w:rPr>
        <w:footnoteRef/>
      </w:r>
      <w:r w:rsidRPr="008103E6">
        <w:rPr>
          <w:lang w:val="en-GB"/>
        </w:rPr>
        <w:t xml:space="preserve"> For a more recent review of several analyses</w:t>
      </w:r>
      <w:r w:rsidR="00753083" w:rsidRPr="008103E6">
        <w:rPr>
          <w:lang w:val="en-GB"/>
        </w:rPr>
        <w:t xml:space="preserve"> (meta-analysis)</w:t>
      </w:r>
      <w:r w:rsidRPr="008103E6">
        <w:rPr>
          <w:lang w:val="en-GB"/>
        </w:rPr>
        <w:t xml:space="preserve"> of the wage premium, including for other countries, and for a review of the methodology, see, for example, Abdallah et al. (2023).</w:t>
      </w:r>
    </w:p>
  </w:footnote>
  <w:footnote w:id="6">
    <w:p w14:paraId="7EDB13C2" w14:textId="6BF0383C" w:rsidR="00A96BB0" w:rsidRPr="008103E6" w:rsidRDefault="00A96BB0" w:rsidP="000519F5">
      <w:pPr>
        <w:pStyle w:val="Sprotnaopomba-besedilo"/>
        <w:rPr>
          <w:lang w:val="en-GB"/>
        </w:rPr>
      </w:pPr>
      <w:r>
        <w:rPr>
          <w:rStyle w:val="Sprotnaopomba-sklic"/>
        </w:rPr>
        <w:footnoteRef/>
      </w:r>
      <w:r w:rsidRPr="000A20D7">
        <w:t xml:space="preserve"> </w:t>
      </w:r>
      <w:r w:rsidRPr="008103E6">
        <w:rPr>
          <w:lang w:val="en-GB"/>
        </w:rPr>
        <w:t xml:space="preserve">In this case, the distribution of wages is divided into quantiles </w:t>
      </w:r>
      <w:r w:rsidR="007D6F25" w:rsidRPr="008103E6">
        <w:rPr>
          <w:lang w:val="en-GB"/>
        </w:rPr>
        <w:t>–</w:t>
      </w:r>
      <w:r w:rsidRPr="008103E6">
        <w:rPr>
          <w:lang w:val="en-GB"/>
        </w:rPr>
        <w:t xml:space="preserve"> intervals that divide the distribution into parts with an equal number of </w:t>
      </w:r>
      <w:r w:rsidR="004D1292" w:rsidRPr="008103E6">
        <w:rPr>
          <w:lang w:val="en-GB"/>
        </w:rPr>
        <w:t>observations</w:t>
      </w:r>
      <w:r w:rsidRPr="008103E6">
        <w:rPr>
          <w:lang w:val="en-GB"/>
        </w:rPr>
        <w:t xml:space="preserve"> (for example, parts that divide the distribution into ten equal parts are called deciles). While ordinary regression analysis only </w:t>
      </w:r>
      <w:r w:rsidR="007D6F25" w:rsidRPr="008103E6">
        <w:rPr>
          <w:lang w:val="en-GB"/>
        </w:rPr>
        <w:t xml:space="preserve">gives us </w:t>
      </w:r>
      <w:r w:rsidRPr="008103E6">
        <w:rPr>
          <w:lang w:val="en-GB"/>
        </w:rPr>
        <w:t>an estimate of the level of the wage premium for an employee in the public sector with an average wage, quantile regression allows us to calculate the wage premium at different points of the wage distribution.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4A0" w:firstRow="1" w:lastRow="0" w:firstColumn="1" w:lastColumn="0" w:noHBand="0" w:noVBand="1"/>
    </w:tblPr>
    <w:tblGrid>
      <w:gridCol w:w="8276"/>
      <w:gridCol w:w="796"/>
    </w:tblGrid>
    <w:tr w:rsidR="004B4B54" w:rsidRPr="00A540FA" w14:paraId="68EC48DF" w14:textId="77777777" w:rsidTr="00287C4E">
      <w:trPr>
        <w:trHeight w:val="552"/>
      </w:trPr>
      <w:tc>
        <w:tcPr>
          <w:tcW w:w="8276" w:type="dxa"/>
        </w:tcPr>
        <w:p w14:paraId="5BB23FF3" w14:textId="48D3C4C2" w:rsidR="004B4B54" w:rsidRPr="00F43CB0" w:rsidRDefault="00A56E31" w:rsidP="004016AB">
          <w:pPr>
            <w:pStyle w:val="Glava"/>
            <w:tabs>
              <w:tab w:val="clear" w:pos="4536"/>
              <w:tab w:val="clear" w:pos="9072"/>
              <w:tab w:val="right" w:pos="8276"/>
            </w:tabs>
            <w:spacing w:line="240" w:lineRule="auto"/>
            <w:rPr>
              <w:rFonts w:cstheme="minorHAnsi"/>
              <w:b/>
              <w:sz w:val="16"/>
            </w:rPr>
          </w:pPr>
          <w:r>
            <w:rPr>
              <w:rFonts w:cstheme="minorHAnsi"/>
              <w:b/>
              <w:sz w:val="16"/>
            </w:rPr>
            <w:t>UMAR</w:t>
          </w:r>
          <w:r w:rsidR="006667FE">
            <w:rPr>
              <w:rFonts w:cstheme="minorHAnsi"/>
              <w:b/>
              <w:sz w:val="16"/>
            </w:rPr>
            <w:t xml:space="preserve"> </w:t>
          </w:r>
          <w:r w:rsidR="004B4B54" w:rsidRPr="00F43CB0">
            <w:rPr>
              <w:rFonts w:cstheme="minorHAnsi"/>
              <w:b/>
              <w:sz w:val="16"/>
            </w:rPr>
            <w:t xml:space="preserve"> </w:t>
          </w:r>
          <w:r w:rsidRPr="00F43CB0">
            <w:rPr>
              <w:rFonts w:cstheme="minorHAnsi"/>
              <w:noProof/>
              <w:lang w:eastAsia="sl-SI"/>
            </w:rPr>
            <w:drawing>
              <wp:inline distT="0" distB="0" distL="0" distR="0" wp14:anchorId="256776B9" wp14:editId="0D426EBA">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sidR="006667FE">
            <w:rPr>
              <w:rFonts w:cstheme="minorHAnsi"/>
              <w:b/>
              <w:sz w:val="16"/>
            </w:rPr>
            <w:t xml:space="preserve"> </w:t>
          </w:r>
          <w:r>
            <w:rPr>
              <w:rFonts w:cstheme="minorHAnsi"/>
              <w:b/>
              <w:sz w:val="16"/>
            </w:rPr>
            <w:t xml:space="preserve"> </w:t>
          </w:r>
          <w:proofErr w:type="spellStart"/>
          <w:r w:rsidR="003D753C" w:rsidRPr="003D753C">
            <w:rPr>
              <w:rFonts w:cstheme="minorHAnsi"/>
              <w:b/>
              <w:sz w:val="16"/>
            </w:rPr>
            <w:t>Wage</w:t>
          </w:r>
          <w:proofErr w:type="spellEnd"/>
          <w:r w:rsidR="003D753C" w:rsidRPr="003D753C">
            <w:rPr>
              <w:rFonts w:cstheme="minorHAnsi"/>
              <w:b/>
              <w:sz w:val="16"/>
            </w:rPr>
            <w:t xml:space="preserve"> </w:t>
          </w:r>
          <w:proofErr w:type="spellStart"/>
          <w:r w:rsidR="003D753C" w:rsidRPr="003D753C">
            <w:rPr>
              <w:rFonts w:cstheme="minorHAnsi"/>
              <w:b/>
              <w:sz w:val="16"/>
            </w:rPr>
            <w:t>Differences</w:t>
          </w:r>
          <w:proofErr w:type="spellEnd"/>
          <w:r w:rsidR="003D753C" w:rsidRPr="003D753C">
            <w:rPr>
              <w:rFonts w:cstheme="minorHAnsi"/>
              <w:b/>
              <w:sz w:val="16"/>
            </w:rPr>
            <w:t xml:space="preserve"> </w:t>
          </w:r>
          <w:proofErr w:type="spellStart"/>
          <w:r w:rsidR="003D753C" w:rsidRPr="003D753C">
            <w:rPr>
              <w:rFonts w:cstheme="minorHAnsi"/>
              <w:b/>
              <w:sz w:val="16"/>
            </w:rPr>
            <w:t>Between</w:t>
          </w:r>
          <w:proofErr w:type="spellEnd"/>
          <w:r w:rsidR="003D753C" w:rsidRPr="003D753C">
            <w:rPr>
              <w:rFonts w:cstheme="minorHAnsi"/>
              <w:b/>
              <w:sz w:val="16"/>
            </w:rPr>
            <w:t xml:space="preserve"> </w:t>
          </w:r>
          <w:proofErr w:type="spellStart"/>
          <w:r w:rsidR="003D753C" w:rsidRPr="003D753C">
            <w:rPr>
              <w:rFonts w:cstheme="minorHAnsi"/>
              <w:b/>
              <w:sz w:val="16"/>
            </w:rPr>
            <w:t>the</w:t>
          </w:r>
          <w:proofErr w:type="spellEnd"/>
          <w:r w:rsidR="003D753C" w:rsidRPr="003D753C">
            <w:rPr>
              <w:rFonts w:cstheme="minorHAnsi"/>
              <w:b/>
              <w:sz w:val="16"/>
            </w:rPr>
            <w:t xml:space="preserve"> </w:t>
          </w:r>
          <w:proofErr w:type="spellStart"/>
          <w:r w:rsidR="003D753C" w:rsidRPr="003D753C">
            <w:rPr>
              <w:rFonts w:cstheme="minorHAnsi"/>
              <w:b/>
              <w:sz w:val="16"/>
            </w:rPr>
            <w:t>Public</w:t>
          </w:r>
          <w:proofErr w:type="spellEnd"/>
          <w:r w:rsidR="003D753C" w:rsidRPr="003D753C">
            <w:rPr>
              <w:rFonts w:cstheme="minorHAnsi"/>
              <w:b/>
              <w:sz w:val="16"/>
            </w:rPr>
            <w:t xml:space="preserve"> </w:t>
          </w:r>
          <w:proofErr w:type="spellStart"/>
          <w:r w:rsidR="003D753C" w:rsidRPr="003D753C">
            <w:rPr>
              <w:rFonts w:cstheme="minorHAnsi"/>
              <w:b/>
              <w:sz w:val="16"/>
            </w:rPr>
            <w:t>and</w:t>
          </w:r>
          <w:proofErr w:type="spellEnd"/>
          <w:r w:rsidR="003D753C" w:rsidRPr="003D753C">
            <w:rPr>
              <w:rFonts w:cstheme="minorHAnsi"/>
              <w:b/>
              <w:sz w:val="16"/>
            </w:rPr>
            <w:t xml:space="preserve"> </w:t>
          </w:r>
          <w:proofErr w:type="spellStart"/>
          <w:r w:rsidR="003D753C" w:rsidRPr="003D753C">
            <w:rPr>
              <w:rFonts w:cstheme="minorHAnsi"/>
              <w:b/>
              <w:sz w:val="16"/>
            </w:rPr>
            <w:t>Private</w:t>
          </w:r>
          <w:proofErr w:type="spellEnd"/>
          <w:r w:rsidR="003D753C" w:rsidRPr="003D753C">
            <w:rPr>
              <w:rFonts w:cstheme="minorHAnsi"/>
              <w:b/>
              <w:sz w:val="16"/>
            </w:rPr>
            <w:t xml:space="preserve"> </w:t>
          </w:r>
          <w:proofErr w:type="spellStart"/>
          <w:r w:rsidR="003D753C" w:rsidRPr="003D753C">
            <w:rPr>
              <w:rFonts w:cstheme="minorHAnsi"/>
              <w:b/>
              <w:sz w:val="16"/>
            </w:rPr>
            <w:t>Sector</w:t>
          </w:r>
          <w:proofErr w:type="spellEnd"/>
          <w:r w:rsidR="003D753C" w:rsidRPr="003D753C">
            <w:rPr>
              <w:rFonts w:cstheme="minorHAnsi"/>
              <w:b/>
              <w:sz w:val="16"/>
            </w:rPr>
            <w:t xml:space="preserve"> </w:t>
          </w:r>
          <w:proofErr w:type="spellStart"/>
          <w:r w:rsidR="003D753C" w:rsidRPr="003D753C">
            <w:rPr>
              <w:rFonts w:cstheme="minorHAnsi"/>
              <w:b/>
              <w:sz w:val="16"/>
            </w:rPr>
            <w:t>and</w:t>
          </w:r>
          <w:proofErr w:type="spellEnd"/>
          <w:r w:rsidR="003D753C" w:rsidRPr="003D753C">
            <w:rPr>
              <w:rFonts w:cstheme="minorHAnsi"/>
              <w:b/>
              <w:sz w:val="16"/>
            </w:rPr>
            <w:t xml:space="preserve"> </w:t>
          </w:r>
          <w:proofErr w:type="spellStart"/>
          <w:r w:rsidR="003D753C" w:rsidRPr="003D753C">
            <w:rPr>
              <w:rFonts w:cstheme="minorHAnsi"/>
              <w:b/>
              <w:sz w:val="16"/>
            </w:rPr>
            <w:t>Wage</w:t>
          </w:r>
          <w:proofErr w:type="spellEnd"/>
          <w:r w:rsidR="003D753C" w:rsidRPr="003D753C">
            <w:rPr>
              <w:rFonts w:cstheme="minorHAnsi"/>
              <w:b/>
              <w:sz w:val="16"/>
            </w:rPr>
            <w:t xml:space="preserve"> </w:t>
          </w:r>
          <w:proofErr w:type="spellStart"/>
          <w:r w:rsidR="003D753C" w:rsidRPr="003D753C">
            <w:rPr>
              <w:rFonts w:cstheme="minorHAnsi"/>
              <w:b/>
              <w:sz w:val="16"/>
            </w:rPr>
            <w:t>Premium</w:t>
          </w:r>
          <w:r w:rsidR="003D753C">
            <w:rPr>
              <w:rFonts w:cstheme="minorHAnsi"/>
              <w:b/>
              <w:sz w:val="16"/>
            </w:rPr>
            <w:t>s</w:t>
          </w:r>
          <w:proofErr w:type="spellEnd"/>
          <w:r w:rsidR="004016AB">
            <w:rPr>
              <w:rFonts w:cstheme="minorHAnsi"/>
              <w:b/>
              <w:sz w:val="16"/>
            </w:rPr>
            <w:tab/>
          </w:r>
        </w:p>
      </w:tc>
      <w:tc>
        <w:tcPr>
          <w:tcW w:w="796" w:type="dxa"/>
        </w:tcPr>
        <w:p w14:paraId="604C447D" w14:textId="77777777" w:rsidR="004B4B54" w:rsidRPr="00B607E3" w:rsidRDefault="004B4B54" w:rsidP="007444EC">
          <w:pPr>
            <w:pStyle w:val="Glava"/>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BF688F">
            <w:rPr>
              <w:rFonts w:cstheme="minorHAnsi"/>
              <w:b/>
              <w:noProof/>
              <w:sz w:val="16"/>
              <w:szCs w:val="16"/>
            </w:rPr>
            <w:t>3</w:t>
          </w:r>
          <w:r w:rsidRPr="00B607E3">
            <w:rPr>
              <w:rFonts w:cstheme="minorHAnsi"/>
              <w:b/>
              <w:sz w:val="16"/>
              <w:szCs w:val="16"/>
            </w:rPr>
            <w:fldChar w:fldCharType="end"/>
          </w:r>
        </w:p>
      </w:tc>
    </w:tr>
  </w:tbl>
  <w:p w14:paraId="4BB48E91" w14:textId="77777777" w:rsidR="004B4B54" w:rsidRDefault="004B4B54"/>
  <w:p w14:paraId="68CE3EAB" w14:textId="77777777" w:rsidR="00F76910" w:rsidRDefault="00F769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B7060CB4"/>
    <w:lvl w:ilvl="0">
      <w:start w:val="1"/>
      <w:numFmt w:val="decimal"/>
      <w:pStyle w:val="Naslov1"/>
      <w:lvlText w:val="%1"/>
      <w:lvlJc w:val="left"/>
      <w:pPr>
        <w:ind w:left="360" w:hanging="360"/>
      </w:pPr>
      <w:rPr>
        <w:rFonts w:hint="default"/>
      </w:rPr>
    </w:lvl>
    <w:lvl w:ilvl="1">
      <w:start w:val="1"/>
      <w:numFmt w:val="decimal"/>
      <w:pStyle w:val="Naslov2"/>
      <w:suff w:val="space"/>
      <w:lvlText w:val="%1.%2"/>
      <w:lvlJc w:val="left"/>
      <w:pPr>
        <w:ind w:left="0" w:firstLine="0"/>
      </w:pPr>
      <w:rPr>
        <w:rFonts w:hint="default"/>
      </w:rPr>
    </w:lvl>
    <w:lvl w:ilvl="2">
      <w:start w:val="1"/>
      <w:numFmt w:val="decimal"/>
      <w:pStyle w:val="Naslov3"/>
      <w:suff w:val="space"/>
      <w:lvlText w:val="%1.%2.%3"/>
      <w:lvlJc w:val="left"/>
      <w:pPr>
        <w:ind w:left="0" w:firstLine="0"/>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16cid:durableId="169679426">
    <w:abstractNumId w:val="3"/>
  </w:num>
  <w:num w:numId="2" w16cid:durableId="895969719">
    <w:abstractNumId w:val="2"/>
  </w:num>
  <w:num w:numId="3" w16cid:durableId="869685322">
    <w:abstractNumId w:val="0"/>
  </w:num>
  <w:num w:numId="4" w16cid:durableId="195081430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77"/>
    <w:rsid w:val="000026EC"/>
    <w:rsid w:val="00002CAF"/>
    <w:rsid w:val="000032F1"/>
    <w:rsid w:val="00003E9D"/>
    <w:rsid w:val="00004DAC"/>
    <w:rsid w:val="00006657"/>
    <w:rsid w:val="00006975"/>
    <w:rsid w:val="00006BC6"/>
    <w:rsid w:val="000071B5"/>
    <w:rsid w:val="00007719"/>
    <w:rsid w:val="00013848"/>
    <w:rsid w:val="000141E1"/>
    <w:rsid w:val="00014DA7"/>
    <w:rsid w:val="00021509"/>
    <w:rsid w:val="00023A5C"/>
    <w:rsid w:val="00023FFD"/>
    <w:rsid w:val="0002452C"/>
    <w:rsid w:val="00024C38"/>
    <w:rsid w:val="00024FA0"/>
    <w:rsid w:val="000267E2"/>
    <w:rsid w:val="00026ACB"/>
    <w:rsid w:val="0003011B"/>
    <w:rsid w:val="00033FF7"/>
    <w:rsid w:val="000345E8"/>
    <w:rsid w:val="00035FBD"/>
    <w:rsid w:val="000365D0"/>
    <w:rsid w:val="0003751E"/>
    <w:rsid w:val="00037DDD"/>
    <w:rsid w:val="0004147D"/>
    <w:rsid w:val="00041BCA"/>
    <w:rsid w:val="00042B8F"/>
    <w:rsid w:val="000438D4"/>
    <w:rsid w:val="000519F5"/>
    <w:rsid w:val="00054645"/>
    <w:rsid w:val="0005475A"/>
    <w:rsid w:val="000547F0"/>
    <w:rsid w:val="000572B9"/>
    <w:rsid w:val="00057C74"/>
    <w:rsid w:val="00060302"/>
    <w:rsid w:val="00066A45"/>
    <w:rsid w:val="0007025B"/>
    <w:rsid w:val="00070B55"/>
    <w:rsid w:val="00072E0A"/>
    <w:rsid w:val="0007354C"/>
    <w:rsid w:val="00075D73"/>
    <w:rsid w:val="00077993"/>
    <w:rsid w:val="00077C63"/>
    <w:rsid w:val="00077E9C"/>
    <w:rsid w:val="0008109A"/>
    <w:rsid w:val="00083E22"/>
    <w:rsid w:val="00084484"/>
    <w:rsid w:val="00090420"/>
    <w:rsid w:val="000918F3"/>
    <w:rsid w:val="0009247A"/>
    <w:rsid w:val="000929C6"/>
    <w:rsid w:val="00092DA8"/>
    <w:rsid w:val="000936DA"/>
    <w:rsid w:val="000968B4"/>
    <w:rsid w:val="000969D0"/>
    <w:rsid w:val="00096DB6"/>
    <w:rsid w:val="00097412"/>
    <w:rsid w:val="000A1B19"/>
    <w:rsid w:val="000A1F78"/>
    <w:rsid w:val="000A20D7"/>
    <w:rsid w:val="000A463D"/>
    <w:rsid w:val="000A528A"/>
    <w:rsid w:val="000A6E55"/>
    <w:rsid w:val="000A78C0"/>
    <w:rsid w:val="000A7F44"/>
    <w:rsid w:val="000B0C7C"/>
    <w:rsid w:val="000B177F"/>
    <w:rsid w:val="000B1E80"/>
    <w:rsid w:val="000B2CC4"/>
    <w:rsid w:val="000B3619"/>
    <w:rsid w:val="000B48FF"/>
    <w:rsid w:val="000B75F3"/>
    <w:rsid w:val="000C1C5A"/>
    <w:rsid w:val="000C2CAF"/>
    <w:rsid w:val="000C43BF"/>
    <w:rsid w:val="000C4E62"/>
    <w:rsid w:val="000C5063"/>
    <w:rsid w:val="000C66F6"/>
    <w:rsid w:val="000D0C8F"/>
    <w:rsid w:val="000D1E72"/>
    <w:rsid w:val="000D4CA8"/>
    <w:rsid w:val="000E0B25"/>
    <w:rsid w:val="000E1358"/>
    <w:rsid w:val="000E3BEC"/>
    <w:rsid w:val="000E70CE"/>
    <w:rsid w:val="000E7B27"/>
    <w:rsid w:val="000E7BCB"/>
    <w:rsid w:val="000F0B06"/>
    <w:rsid w:val="000F23D6"/>
    <w:rsid w:val="000F2B1C"/>
    <w:rsid w:val="000F37C8"/>
    <w:rsid w:val="000F4B76"/>
    <w:rsid w:val="000F6F5D"/>
    <w:rsid w:val="00100DB9"/>
    <w:rsid w:val="00102756"/>
    <w:rsid w:val="0010366B"/>
    <w:rsid w:val="00104B69"/>
    <w:rsid w:val="0010507E"/>
    <w:rsid w:val="00105A87"/>
    <w:rsid w:val="00105D95"/>
    <w:rsid w:val="00106B4D"/>
    <w:rsid w:val="00106BE5"/>
    <w:rsid w:val="0010715F"/>
    <w:rsid w:val="00107A6B"/>
    <w:rsid w:val="00107A7C"/>
    <w:rsid w:val="00110C49"/>
    <w:rsid w:val="00110FEB"/>
    <w:rsid w:val="00114C36"/>
    <w:rsid w:val="00115051"/>
    <w:rsid w:val="001153EC"/>
    <w:rsid w:val="0011551D"/>
    <w:rsid w:val="001170C5"/>
    <w:rsid w:val="00117115"/>
    <w:rsid w:val="00117342"/>
    <w:rsid w:val="0011783D"/>
    <w:rsid w:val="00121772"/>
    <w:rsid w:val="0012429B"/>
    <w:rsid w:val="00124C9D"/>
    <w:rsid w:val="00127B1E"/>
    <w:rsid w:val="00130A1A"/>
    <w:rsid w:val="0013312D"/>
    <w:rsid w:val="0013548A"/>
    <w:rsid w:val="00135CF8"/>
    <w:rsid w:val="00137AB5"/>
    <w:rsid w:val="001406F5"/>
    <w:rsid w:val="00140706"/>
    <w:rsid w:val="00141E1A"/>
    <w:rsid w:val="00143E7F"/>
    <w:rsid w:val="00143F8E"/>
    <w:rsid w:val="001455D8"/>
    <w:rsid w:val="00150E9F"/>
    <w:rsid w:val="0015528E"/>
    <w:rsid w:val="0015698E"/>
    <w:rsid w:val="00161445"/>
    <w:rsid w:val="00161611"/>
    <w:rsid w:val="0016173F"/>
    <w:rsid w:val="00162561"/>
    <w:rsid w:val="00165810"/>
    <w:rsid w:val="001673B5"/>
    <w:rsid w:val="001673FC"/>
    <w:rsid w:val="001709CB"/>
    <w:rsid w:val="00170FA1"/>
    <w:rsid w:val="00175219"/>
    <w:rsid w:val="00175D93"/>
    <w:rsid w:val="001764AB"/>
    <w:rsid w:val="001770F0"/>
    <w:rsid w:val="001800CD"/>
    <w:rsid w:val="00181502"/>
    <w:rsid w:val="00181CCA"/>
    <w:rsid w:val="0018519C"/>
    <w:rsid w:val="001908FD"/>
    <w:rsid w:val="00190BE0"/>
    <w:rsid w:val="001910C2"/>
    <w:rsid w:val="001917B6"/>
    <w:rsid w:val="00195F97"/>
    <w:rsid w:val="0019720D"/>
    <w:rsid w:val="001A0885"/>
    <w:rsid w:val="001A0AC5"/>
    <w:rsid w:val="001A1629"/>
    <w:rsid w:val="001B25CE"/>
    <w:rsid w:val="001B2F40"/>
    <w:rsid w:val="001B5902"/>
    <w:rsid w:val="001B6398"/>
    <w:rsid w:val="001C0E15"/>
    <w:rsid w:val="001C193D"/>
    <w:rsid w:val="001C20B3"/>
    <w:rsid w:val="001C34BC"/>
    <w:rsid w:val="001C3A0A"/>
    <w:rsid w:val="001C487D"/>
    <w:rsid w:val="001C4910"/>
    <w:rsid w:val="001C4D46"/>
    <w:rsid w:val="001C5AF2"/>
    <w:rsid w:val="001D0A6E"/>
    <w:rsid w:val="001D0B2F"/>
    <w:rsid w:val="001D1834"/>
    <w:rsid w:val="001D3A3F"/>
    <w:rsid w:val="001D65E7"/>
    <w:rsid w:val="001D663D"/>
    <w:rsid w:val="001E07FD"/>
    <w:rsid w:val="001E0960"/>
    <w:rsid w:val="001E1891"/>
    <w:rsid w:val="001E7BEE"/>
    <w:rsid w:val="001F0482"/>
    <w:rsid w:val="001F1537"/>
    <w:rsid w:val="001F166C"/>
    <w:rsid w:val="001F1F26"/>
    <w:rsid w:val="001F379C"/>
    <w:rsid w:val="001F60CF"/>
    <w:rsid w:val="001F62CF"/>
    <w:rsid w:val="00203C04"/>
    <w:rsid w:val="00205616"/>
    <w:rsid w:val="002111FC"/>
    <w:rsid w:val="00212697"/>
    <w:rsid w:val="00214084"/>
    <w:rsid w:val="00214A8B"/>
    <w:rsid w:val="00217E32"/>
    <w:rsid w:val="0022037F"/>
    <w:rsid w:val="00220A86"/>
    <w:rsid w:val="00220E84"/>
    <w:rsid w:val="002225D3"/>
    <w:rsid w:val="00225170"/>
    <w:rsid w:val="0022533F"/>
    <w:rsid w:val="002257A9"/>
    <w:rsid w:val="00225F20"/>
    <w:rsid w:val="00230DE5"/>
    <w:rsid w:val="00232BBE"/>
    <w:rsid w:val="0023463D"/>
    <w:rsid w:val="00234DFD"/>
    <w:rsid w:val="00235E12"/>
    <w:rsid w:val="00243432"/>
    <w:rsid w:val="00243D25"/>
    <w:rsid w:val="00244E0B"/>
    <w:rsid w:val="00250116"/>
    <w:rsid w:val="00250B99"/>
    <w:rsid w:val="00252660"/>
    <w:rsid w:val="00252F81"/>
    <w:rsid w:val="002531D4"/>
    <w:rsid w:val="00253567"/>
    <w:rsid w:val="002572F0"/>
    <w:rsid w:val="002577FF"/>
    <w:rsid w:val="002628DA"/>
    <w:rsid w:val="00263E3D"/>
    <w:rsid w:val="00265B02"/>
    <w:rsid w:val="00265E7B"/>
    <w:rsid w:val="00266B89"/>
    <w:rsid w:val="00270F01"/>
    <w:rsid w:val="00272C68"/>
    <w:rsid w:val="00274A6B"/>
    <w:rsid w:val="002750B5"/>
    <w:rsid w:val="00275CAC"/>
    <w:rsid w:val="002775E7"/>
    <w:rsid w:val="002800D2"/>
    <w:rsid w:val="00281355"/>
    <w:rsid w:val="00282A01"/>
    <w:rsid w:val="00287C4E"/>
    <w:rsid w:val="002901C9"/>
    <w:rsid w:val="00291052"/>
    <w:rsid w:val="00291B55"/>
    <w:rsid w:val="0029204B"/>
    <w:rsid w:val="00295489"/>
    <w:rsid w:val="00296655"/>
    <w:rsid w:val="002966D7"/>
    <w:rsid w:val="00296ADF"/>
    <w:rsid w:val="00296B59"/>
    <w:rsid w:val="002A0E59"/>
    <w:rsid w:val="002A1940"/>
    <w:rsid w:val="002A368E"/>
    <w:rsid w:val="002A6C97"/>
    <w:rsid w:val="002B06FB"/>
    <w:rsid w:val="002B3773"/>
    <w:rsid w:val="002B3890"/>
    <w:rsid w:val="002B3FA8"/>
    <w:rsid w:val="002B5937"/>
    <w:rsid w:val="002B5D48"/>
    <w:rsid w:val="002B631F"/>
    <w:rsid w:val="002B7595"/>
    <w:rsid w:val="002C0D76"/>
    <w:rsid w:val="002C42D3"/>
    <w:rsid w:val="002C47AB"/>
    <w:rsid w:val="002C5270"/>
    <w:rsid w:val="002D0D1B"/>
    <w:rsid w:val="002D0F0E"/>
    <w:rsid w:val="002D178B"/>
    <w:rsid w:val="002D1D30"/>
    <w:rsid w:val="002D4281"/>
    <w:rsid w:val="002D460E"/>
    <w:rsid w:val="002D5102"/>
    <w:rsid w:val="002D5834"/>
    <w:rsid w:val="002E032A"/>
    <w:rsid w:val="002E37AA"/>
    <w:rsid w:val="002E45C6"/>
    <w:rsid w:val="002E61FB"/>
    <w:rsid w:val="002F2AA6"/>
    <w:rsid w:val="002F36AC"/>
    <w:rsid w:val="002F5D0F"/>
    <w:rsid w:val="002F62CB"/>
    <w:rsid w:val="0030011D"/>
    <w:rsid w:val="003014DC"/>
    <w:rsid w:val="00305924"/>
    <w:rsid w:val="00305A19"/>
    <w:rsid w:val="00306706"/>
    <w:rsid w:val="00307A6C"/>
    <w:rsid w:val="003119D2"/>
    <w:rsid w:val="00315406"/>
    <w:rsid w:val="0031550F"/>
    <w:rsid w:val="00320E89"/>
    <w:rsid w:val="00330829"/>
    <w:rsid w:val="0033107B"/>
    <w:rsid w:val="003312A2"/>
    <w:rsid w:val="00334607"/>
    <w:rsid w:val="00334C44"/>
    <w:rsid w:val="00336899"/>
    <w:rsid w:val="00340546"/>
    <w:rsid w:val="0034152B"/>
    <w:rsid w:val="00341E37"/>
    <w:rsid w:val="00341EEF"/>
    <w:rsid w:val="00343039"/>
    <w:rsid w:val="003441B9"/>
    <w:rsid w:val="00344940"/>
    <w:rsid w:val="00344FE4"/>
    <w:rsid w:val="00346A7E"/>
    <w:rsid w:val="00347515"/>
    <w:rsid w:val="0035126D"/>
    <w:rsid w:val="00351401"/>
    <w:rsid w:val="00351BD0"/>
    <w:rsid w:val="003529F5"/>
    <w:rsid w:val="00353175"/>
    <w:rsid w:val="00353485"/>
    <w:rsid w:val="00353D73"/>
    <w:rsid w:val="00354A68"/>
    <w:rsid w:val="00355D20"/>
    <w:rsid w:val="00356C7B"/>
    <w:rsid w:val="00360326"/>
    <w:rsid w:val="00363A1A"/>
    <w:rsid w:val="00364CEA"/>
    <w:rsid w:val="003656BC"/>
    <w:rsid w:val="00365B36"/>
    <w:rsid w:val="00365CA9"/>
    <w:rsid w:val="003663C9"/>
    <w:rsid w:val="00367549"/>
    <w:rsid w:val="00373951"/>
    <w:rsid w:val="00373E63"/>
    <w:rsid w:val="00374268"/>
    <w:rsid w:val="003743DD"/>
    <w:rsid w:val="00374A64"/>
    <w:rsid w:val="00375C3D"/>
    <w:rsid w:val="00376234"/>
    <w:rsid w:val="00380DEB"/>
    <w:rsid w:val="00383F11"/>
    <w:rsid w:val="003844E5"/>
    <w:rsid w:val="00385490"/>
    <w:rsid w:val="00386ACD"/>
    <w:rsid w:val="0038783C"/>
    <w:rsid w:val="00390A78"/>
    <w:rsid w:val="00391645"/>
    <w:rsid w:val="003926AD"/>
    <w:rsid w:val="003936E4"/>
    <w:rsid w:val="003936FE"/>
    <w:rsid w:val="00394200"/>
    <w:rsid w:val="003944B6"/>
    <w:rsid w:val="00394B17"/>
    <w:rsid w:val="00395593"/>
    <w:rsid w:val="00396660"/>
    <w:rsid w:val="003A130C"/>
    <w:rsid w:val="003A1CC3"/>
    <w:rsid w:val="003A23AD"/>
    <w:rsid w:val="003A2EB1"/>
    <w:rsid w:val="003A4B98"/>
    <w:rsid w:val="003A4C58"/>
    <w:rsid w:val="003A5848"/>
    <w:rsid w:val="003A6C2F"/>
    <w:rsid w:val="003A7D45"/>
    <w:rsid w:val="003A7F44"/>
    <w:rsid w:val="003B1BDA"/>
    <w:rsid w:val="003B2E0E"/>
    <w:rsid w:val="003B3D3D"/>
    <w:rsid w:val="003B5F73"/>
    <w:rsid w:val="003B64A5"/>
    <w:rsid w:val="003B7CD1"/>
    <w:rsid w:val="003C3E4B"/>
    <w:rsid w:val="003D2EFD"/>
    <w:rsid w:val="003D39EE"/>
    <w:rsid w:val="003D431F"/>
    <w:rsid w:val="003D65E1"/>
    <w:rsid w:val="003D753C"/>
    <w:rsid w:val="003D7EE3"/>
    <w:rsid w:val="003E0B22"/>
    <w:rsid w:val="003E193D"/>
    <w:rsid w:val="003E1D01"/>
    <w:rsid w:val="003E2BA4"/>
    <w:rsid w:val="003E31F6"/>
    <w:rsid w:val="003E3A2D"/>
    <w:rsid w:val="003E3B89"/>
    <w:rsid w:val="003E4990"/>
    <w:rsid w:val="003E5C63"/>
    <w:rsid w:val="003E6FEC"/>
    <w:rsid w:val="003E7AF8"/>
    <w:rsid w:val="003F058C"/>
    <w:rsid w:val="003F090C"/>
    <w:rsid w:val="003F18D2"/>
    <w:rsid w:val="003F1B14"/>
    <w:rsid w:val="003F1D22"/>
    <w:rsid w:val="003F26A8"/>
    <w:rsid w:val="003F33CD"/>
    <w:rsid w:val="003F5FD3"/>
    <w:rsid w:val="003F6AB1"/>
    <w:rsid w:val="00400465"/>
    <w:rsid w:val="00400DE5"/>
    <w:rsid w:val="00400FD2"/>
    <w:rsid w:val="004016AB"/>
    <w:rsid w:val="00402400"/>
    <w:rsid w:val="004029BB"/>
    <w:rsid w:val="00402B00"/>
    <w:rsid w:val="00404472"/>
    <w:rsid w:val="00404473"/>
    <w:rsid w:val="00404841"/>
    <w:rsid w:val="004049B7"/>
    <w:rsid w:val="00405EF7"/>
    <w:rsid w:val="00407C0D"/>
    <w:rsid w:val="00407E3C"/>
    <w:rsid w:val="00411FE9"/>
    <w:rsid w:val="00413A61"/>
    <w:rsid w:val="004155C8"/>
    <w:rsid w:val="00415D75"/>
    <w:rsid w:val="00416D9C"/>
    <w:rsid w:val="0042350D"/>
    <w:rsid w:val="00423D6C"/>
    <w:rsid w:val="004248C0"/>
    <w:rsid w:val="0042577D"/>
    <w:rsid w:val="00427E7B"/>
    <w:rsid w:val="00430947"/>
    <w:rsid w:val="004316F7"/>
    <w:rsid w:val="00431FB3"/>
    <w:rsid w:val="00433EC8"/>
    <w:rsid w:val="00434403"/>
    <w:rsid w:val="00435423"/>
    <w:rsid w:val="00437CB6"/>
    <w:rsid w:val="00440FB2"/>
    <w:rsid w:val="00441504"/>
    <w:rsid w:val="0044242E"/>
    <w:rsid w:val="0044421E"/>
    <w:rsid w:val="004448D1"/>
    <w:rsid w:val="00446186"/>
    <w:rsid w:val="0044754D"/>
    <w:rsid w:val="00447A71"/>
    <w:rsid w:val="00450922"/>
    <w:rsid w:val="00452B84"/>
    <w:rsid w:val="00454751"/>
    <w:rsid w:val="00455DA5"/>
    <w:rsid w:val="00457BBC"/>
    <w:rsid w:val="00457C59"/>
    <w:rsid w:val="004610CF"/>
    <w:rsid w:val="00461535"/>
    <w:rsid w:val="00461AFA"/>
    <w:rsid w:val="00463654"/>
    <w:rsid w:val="0046366D"/>
    <w:rsid w:val="00467B42"/>
    <w:rsid w:val="00470031"/>
    <w:rsid w:val="00471237"/>
    <w:rsid w:val="00471568"/>
    <w:rsid w:val="00471713"/>
    <w:rsid w:val="00471D85"/>
    <w:rsid w:val="004730B8"/>
    <w:rsid w:val="00474F4F"/>
    <w:rsid w:val="0047533F"/>
    <w:rsid w:val="0047635E"/>
    <w:rsid w:val="00476A0E"/>
    <w:rsid w:val="004774EA"/>
    <w:rsid w:val="004774F9"/>
    <w:rsid w:val="00477DBE"/>
    <w:rsid w:val="00481B30"/>
    <w:rsid w:val="00481E14"/>
    <w:rsid w:val="00484DF1"/>
    <w:rsid w:val="00485096"/>
    <w:rsid w:val="00485174"/>
    <w:rsid w:val="004856A5"/>
    <w:rsid w:val="0048594C"/>
    <w:rsid w:val="0048599C"/>
    <w:rsid w:val="00487357"/>
    <w:rsid w:val="00487D9F"/>
    <w:rsid w:val="00487DB9"/>
    <w:rsid w:val="00487FA1"/>
    <w:rsid w:val="004901C2"/>
    <w:rsid w:val="0049345B"/>
    <w:rsid w:val="0049356B"/>
    <w:rsid w:val="004945BD"/>
    <w:rsid w:val="004946D4"/>
    <w:rsid w:val="00495854"/>
    <w:rsid w:val="00495889"/>
    <w:rsid w:val="00496165"/>
    <w:rsid w:val="004964EE"/>
    <w:rsid w:val="004966FB"/>
    <w:rsid w:val="00497805"/>
    <w:rsid w:val="004A318E"/>
    <w:rsid w:val="004A3312"/>
    <w:rsid w:val="004A45DA"/>
    <w:rsid w:val="004A7B98"/>
    <w:rsid w:val="004B275E"/>
    <w:rsid w:val="004B3384"/>
    <w:rsid w:val="004B39ED"/>
    <w:rsid w:val="004B4B54"/>
    <w:rsid w:val="004C0235"/>
    <w:rsid w:val="004C1588"/>
    <w:rsid w:val="004C1673"/>
    <w:rsid w:val="004C22C6"/>
    <w:rsid w:val="004C4982"/>
    <w:rsid w:val="004C4DAD"/>
    <w:rsid w:val="004C5A27"/>
    <w:rsid w:val="004C5AD3"/>
    <w:rsid w:val="004C6B99"/>
    <w:rsid w:val="004D1292"/>
    <w:rsid w:val="004D1933"/>
    <w:rsid w:val="004D1C81"/>
    <w:rsid w:val="004D22FB"/>
    <w:rsid w:val="004D2B31"/>
    <w:rsid w:val="004D33D1"/>
    <w:rsid w:val="004D372F"/>
    <w:rsid w:val="004D47EF"/>
    <w:rsid w:val="004D51EA"/>
    <w:rsid w:val="004D5670"/>
    <w:rsid w:val="004D62B4"/>
    <w:rsid w:val="004D6D6F"/>
    <w:rsid w:val="004D78A9"/>
    <w:rsid w:val="004E2472"/>
    <w:rsid w:val="004E263E"/>
    <w:rsid w:val="004E26C0"/>
    <w:rsid w:val="004E538D"/>
    <w:rsid w:val="004F09ED"/>
    <w:rsid w:val="004F0F3E"/>
    <w:rsid w:val="004F1872"/>
    <w:rsid w:val="004F25F6"/>
    <w:rsid w:val="004F2BE3"/>
    <w:rsid w:val="004F38FC"/>
    <w:rsid w:val="004F3C08"/>
    <w:rsid w:val="004F54A2"/>
    <w:rsid w:val="004F62F9"/>
    <w:rsid w:val="004F6889"/>
    <w:rsid w:val="004F698E"/>
    <w:rsid w:val="004F702E"/>
    <w:rsid w:val="0050010C"/>
    <w:rsid w:val="00501B23"/>
    <w:rsid w:val="00501BD9"/>
    <w:rsid w:val="00502FA8"/>
    <w:rsid w:val="0050550D"/>
    <w:rsid w:val="0050616E"/>
    <w:rsid w:val="00507640"/>
    <w:rsid w:val="0050798F"/>
    <w:rsid w:val="00507BAC"/>
    <w:rsid w:val="00510461"/>
    <w:rsid w:val="005139FA"/>
    <w:rsid w:val="00513F8E"/>
    <w:rsid w:val="0051582D"/>
    <w:rsid w:val="0051702C"/>
    <w:rsid w:val="00520E00"/>
    <w:rsid w:val="005237FD"/>
    <w:rsid w:val="005243E5"/>
    <w:rsid w:val="0052552A"/>
    <w:rsid w:val="00525FE4"/>
    <w:rsid w:val="00530590"/>
    <w:rsid w:val="0053228F"/>
    <w:rsid w:val="00532FEB"/>
    <w:rsid w:val="005331FB"/>
    <w:rsid w:val="00534995"/>
    <w:rsid w:val="00537053"/>
    <w:rsid w:val="0054083E"/>
    <w:rsid w:val="00543646"/>
    <w:rsid w:val="00543748"/>
    <w:rsid w:val="005443F4"/>
    <w:rsid w:val="0054632F"/>
    <w:rsid w:val="0054650F"/>
    <w:rsid w:val="005472C7"/>
    <w:rsid w:val="00550662"/>
    <w:rsid w:val="00551677"/>
    <w:rsid w:val="00555663"/>
    <w:rsid w:val="0055724C"/>
    <w:rsid w:val="00560321"/>
    <w:rsid w:val="005604EC"/>
    <w:rsid w:val="0056113D"/>
    <w:rsid w:val="0056225C"/>
    <w:rsid w:val="00562453"/>
    <w:rsid w:val="005633C7"/>
    <w:rsid w:val="00564898"/>
    <w:rsid w:val="005727D4"/>
    <w:rsid w:val="00575C6D"/>
    <w:rsid w:val="0057603C"/>
    <w:rsid w:val="00577D88"/>
    <w:rsid w:val="00585C7B"/>
    <w:rsid w:val="005861F1"/>
    <w:rsid w:val="0058622D"/>
    <w:rsid w:val="00586C8F"/>
    <w:rsid w:val="00587AA5"/>
    <w:rsid w:val="00590676"/>
    <w:rsid w:val="0059231A"/>
    <w:rsid w:val="00593328"/>
    <w:rsid w:val="00594ACA"/>
    <w:rsid w:val="00594B4F"/>
    <w:rsid w:val="00594DC7"/>
    <w:rsid w:val="005955CD"/>
    <w:rsid w:val="00596071"/>
    <w:rsid w:val="00596BFA"/>
    <w:rsid w:val="005A1D18"/>
    <w:rsid w:val="005A265B"/>
    <w:rsid w:val="005A6C05"/>
    <w:rsid w:val="005A7F55"/>
    <w:rsid w:val="005B0540"/>
    <w:rsid w:val="005B0D84"/>
    <w:rsid w:val="005B3500"/>
    <w:rsid w:val="005B3B73"/>
    <w:rsid w:val="005B4654"/>
    <w:rsid w:val="005B6E4D"/>
    <w:rsid w:val="005B7BE7"/>
    <w:rsid w:val="005C00FC"/>
    <w:rsid w:val="005C0788"/>
    <w:rsid w:val="005C161F"/>
    <w:rsid w:val="005C2526"/>
    <w:rsid w:val="005C2CEA"/>
    <w:rsid w:val="005C441B"/>
    <w:rsid w:val="005C5C18"/>
    <w:rsid w:val="005C60C3"/>
    <w:rsid w:val="005C6830"/>
    <w:rsid w:val="005D0DF9"/>
    <w:rsid w:val="005D0FE6"/>
    <w:rsid w:val="005D1010"/>
    <w:rsid w:val="005D17C6"/>
    <w:rsid w:val="005D1D02"/>
    <w:rsid w:val="005D1FEF"/>
    <w:rsid w:val="005D40BC"/>
    <w:rsid w:val="005D46FD"/>
    <w:rsid w:val="005D50A8"/>
    <w:rsid w:val="005D6BEE"/>
    <w:rsid w:val="005D6EE4"/>
    <w:rsid w:val="005D741E"/>
    <w:rsid w:val="005D7AC0"/>
    <w:rsid w:val="005E2A7C"/>
    <w:rsid w:val="005E32FE"/>
    <w:rsid w:val="005E3DEA"/>
    <w:rsid w:val="005F333F"/>
    <w:rsid w:val="005F35B5"/>
    <w:rsid w:val="005F3BD9"/>
    <w:rsid w:val="005F3C8A"/>
    <w:rsid w:val="005F4578"/>
    <w:rsid w:val="005F4B6E"/>
    <w:rsid w:val="005F52F4"/>
    <w:rsid w:val="005F6318"/>
    <w:rsid w:val="005F7F5A"/>
    <w:rsid w:val="006000A1"/>
    <w:rsid w:val="00603A55"/>
    <w:rsid w:val="006040E6"/>
    <w:rsid w:val="00604372"/>
    <w:rsid w:val="00605B8A"/>
    <w:rsid w:val="006119CB"/>
    <w:rsid w:val="006134EC"/>
    <w:rsid w:val="0061384F"/>
    <w:rsid w:val="006151CF"/>
    <w:rsid w:val="0061586C"/>
    <w:rsid w:val="00617A5B"/>
    <w:rsid w:val="00617F94"/>
    <w:rsid w:val="006217FD"/>
    <w:rsid w:val="00622948"/>
    <w:rsid w:val="00626525"/>
    <w:rsid w:val="0063281E"/>
    <w:rsid w:val="00632C88"/>
    <w:rsid w:val="00633AA6"/>
    <w:rsid w:val="00634D6B"/>
    <w:rsid w:val="006377F7"/>
    <w:rsid w:val="00637ECF"/>
    <w:rsid w:val="00641386"/>
    <w:rsid w:val="006418AD"/>
    <w:rsid w:val="0064491A"/>
    <w:rsid w:val="006501DA"/>
    <w:rsid w:val="00654D3C"/>
    <w:rsid w:val="006556AC"/>
    <w:rsid w:val="00655CD6"/>
    <w:rsid w:val="0066357F"/>
    <w:rsid w:val="006658A7"/>
    <w:rsid w:val="006667FE"/>
    <w:rsid w:val="00666BE2"/>
    <w:rsid w:val="006674A7"/>
    <w:rsid w:val="0066780A"/>
    <w:rsid w:val="00670440"/>
    <w:rsid w:val="00672232"/>
    <w:rsid w:val="0067227C"/>
    <w:rsid w:val="006730C0"/>
    <w:rsid w:val="00674223"/>
    <w:rsid w:val="0067505F"/>
    <w:rsid w:val="00676403"/>
    <w:rsid w:val="00677435"/>
    <w:rsid w:val="006839FC"/>
    <w:rsid w:val="00686F72"/>
    <w:rsid w:val="006909E4"/>
    <w:rsid w:val="00691861"/>
    <w:rsid w:val="0069222F"/>
    <w:rsid w:val="00693AF7"/>
    <w:rsid w:val="00693BD3"/>
    <w:rsid w:val="006954CB"/>
    <w:rsid w:val="006966BC"/>
    <w:rsid w:val="006969C3"/>
    <w:rsid w:val="006A2EF0"/>
    <w:rsid w:val="006A72F9"/>
    <w:rsid w:val="006B1BCF"/>
    <w:rsid w:val="006B1D3D"/>
    <w:rsid w:val="006B20DE"/>
    <w:rsid w:val="006B2E64"/>
    <w:rsid w:val="006B7AE0"/>
    <w:rsid w:val="006C086E"/>
    <w:rsid w:val="006C09F7"/>
    <w:rsid w:val="006C1815"/>
    <w:rsid w:val="006C403C"/>
    <w:rsid w:val="006C4B8D"/>
    <w:rsid w:val="006C4DBB"/>
    <w:rsid w:val="006C6647"/>
    <w:rsid w:val="006C680F"/>
    <w:rsid w:val="006C7E4C"/>
    <w:rsid w:val="006D0C34"/>
    <w:rsid w:val="006D1872"/>
    <w:rsid w:val="006D1AFD"/>
    <w:rsid w:val="006D48B0"/>
    <w:rsid w:val="006D4C24"/>
    <w:rsid w:val="006D7195"/>
    <w:rsid w:val="006E2C8C"/>
    <w:rsid w:val="006E4FDE"/>
    <w:rsid w:val="006E78F4"/>
    <w:rsid w:val="006E7DEF"/>
    <w:rsid w:val="006F4BBF"/>
    <w:rsid w:val="006F5351"/>
    <w:rsid w:val="00701097"/>
    <w:rsid w:val="00701E95"/>
    <w:rsid w:val="00703342"/>
    <w:rsid w:val="00704190"/>
    <w:rsid w:val="00704A07"/>
    <w:rsid w:val="00705590"/>
    <w:rsid w:val="00706494"/>
    <w:rsid w:val="0070699D"/>
    <w:rsid w:val="0071002E"/>
    <w:rsid w:val="007123CD"/>
    <w:rsid w:val="0071240A"/>
    <w:rsid w:val="0071423C"/>
    <w:rsid w:val="007149B8"/>
    <w:rsid w:val="00717AD3"/>
    <w:rsid w:val="007209FA"/>
    <w:rsid w:val="00722488"/>
    <w:rsid w:val="0072522B"/>
    <w:rsid w:val="00725D56"/>
    <w:rsid w:val="00727AA2"/>
    <w:rsid w:val="007316CC"/>
    <w:rsid w:val="00731841"/>
    <w:rsid w:val="00732BAD"/>
    <w:rsid w:val="00733E66"/>
    <w:rsid w:val="007340C3"/>
    <w:rsid w:val="007345C0"/>
    <w:rsid w:val="00736DB1"/>
    <w:rsid w:val="0073783D"/>
    <w:rsid w:val="00740281"/>
    <w:rsid w:val="007439FD"/>
    <w:rsid w:val="007444E2"/>
    <w:rsid w:val="007444EC"/>
    <w:rsid w:val="00744F0D"/>
    <w:rsid w:val="00747002"/>
    <w:rsid w:val="00753083"/>
    <w:rsid w:val="007532FA"/>
    <w:rsid w:val="007538F0"/>
    <w:rsid w:val="00753CE9"/>
    <w:rsid w:val="00756DFB"/>
    <w:rsid w:val="00757564"/>
    <w:rsid w:val="00761FD7"/>
    <w:rsid w:val="007625B3"/>
    <w:rsid w:val="00762FAF"/>
    <w:rsid w:val="00763700"/>
    <w:rsid w:val="00763CDB"/>
    <w:rsid w:val="00765C58"/>
    <w:rsid w:val="00765CF0"/>
    <w:rsid w:val="007661DC"/>
    <w:rsid w:val="00770703"/>
    <w:rsid w:val="00771744"/>
    <w:rsid w:val="00772268"/>
    <w:rsid w:val="007731CD"/>
    <w:rsid w:val="007736C3"/>
    <w:rsid w:val="00774B58"/>
    <w:rsid w:val="00774D84"/>
    <w:rsid w:val="007759EA"/>
    <w:rsid w:val="007767EB"/>
    <w:rsid w:val="00776801"/>
    <w:rsid w:val="00781D29"/>
    <w:rsid w:val="00781F66"/>
    <w:rsid w:val="0078243B"/>
    <w:rsid w:val="00784074"/>
    <w:rsid w:val="00784670"/>
    <w:rsid w:val="007860F8"/>
    <w:rsid w:val="00787735"/>
    <w:rsid w:val="00787EC1"/>
    <w:rsid w:val="00787F5E"/>
    <w:rsid w:val="007915C0"/>
    <w:rsid w:val="00792BEF"/>
    <w:rsid w:val="007960DF"/>
    <w:rsid w:val="00796692"/>
    <w:rsid w:val="007A3179"/>
    <w:rsid w:val="007A3C64"/>
    <w:rsid w:val="007A423C"/>
    <w:rsid w:val="007B34D6"/>
    <w:rsid w:val="007B6137"/>
    <w:rsid w:val="007B7666"/>
    <w:rsid w:val="007B7CC6"/>
    <w:rsid w:val="007C26AB"/>
    <w:rsid w:val="007C3A38"/>
    <w:rsid w:val="007C58E1"/>
    <w:rsid w:val="007C5ADD"/>
    <w:rsid w:val="007C6528"/>
    <w:rsid w:val="007D02D4"/>
    <w:rsid w:val="007D22BF"/>
    <w:rsid w:val="007D4FDE"/>
    <w:rsid w:val="007D5FE5"/>
    <w:rsid w:val="007D6B1B"/>
    <w:rsid w:val="007D6F25"/>
    <w:rsid w:val="007D789A"/>
    <w:rsid w:val="007E2132"/>
    <w:rsid w:val="007E2B35"/>
    <w:rsid w:val="007E49A0"/>
    <w:rsid w:val="007E50C6"/>
    <w:rsid w:val="007E56AE"/>
    <w:rsid w:val="007E5FB3"/>
    <w:rsid w:val="007F1CC9"/>
    <w:rsid w:val="007F24FB"/>
    <w:rsid w:val="007F3981"/>
    <w:rsid w:val="007F4777"/>
    <w:rsid w:val="007F7D6E"/>
    <w:rsid w:val="00803E1C"/>
    <w:rsid w:val="00804622"/>
    <w:rsid w:val="00805108"/>
    <w:rsid w:val="00806D14"/>
    <w:rsid w:val="008101ED"/>
    <w:rsid w:val="008103E6"/>
    <w:rsid w:val="008118B7"/>
    <w:rsid w:val="00811F1B"/>
    <w:rsid w:val="00812202"/>
    <w:rsid w:val="008135D9"/>
    <w:rsid w:val="008139D4"/>
    <w:rsid w:val="00813F73"/>
    <w:rsid w:val="00816849"/>
    <w:rsid w:val="00816CD8"/>
    <w:rsid w:val="0082247E"/>
    <w:rsid w:val="00824448"/>
    <w:rsid w:val="00825445"/>
    <w:rsid w:val="00825CC5"/>
    <w:rsid w:val="008261A9"/>
    <w:rsid w:val="00826216"/>
    <w:rsid w:val="00830962"/>
    <w:rsid w:val="0083280E"/>
    <w:rsid w:val="00833551"/>
    <w:rsid w:val="008336EA"/>
    <w:rsid w:val="00835CBB"/>
    <w:rsid w:val="00835D43"/>
    <w:rsid w:val="008374CD"/>
    <w:rsid w:val="008416E2"/>
    <w:rsid w:val="00841F72"/>
    <w:rsid w:val="00847855"/>
    <w:rsid w:val="00847870"/>
    <w:rsid w:val="008507C3"/>
    <w:rsid w:val="00852D36"/>
    <w:rsid w:val="008542A0"/>
    <w:rsid w:val="008544BC"/>
    <w:rsid w:val="008544ED"/>
    <w:rsid w:val="008577F4"/>
    <w:rsid w:val="008621D2"/>
    <w:rsid w:val="00863095"/>
    <w:rsid w:val="008639E8"/>
    <w:rsid w:val="00865904"/>
    <w:rsid w:val="00867CC9"/>
    <w:rsid w:val="00870DED"/>
    <w:rsid w:val="0087311A"/>
    <w:rsid w:val="00873D17"/>
    <w:rsid w:val="0087606A"/>
    <w:rsid w:val="00880D8D"/>
    <w:rsid w:val="00880DE7"/>
    <w:rsid w:val="00881457"/>
    <w:rsid w:val="00886E25"/>
    <w:rsid w:val="00887956"/>
    <w:rsid w:val="00890FA1"/>
    <w:rsid w:val="00891C9B"/>
    <w:rsid w:val="00892BD1"/>
    <w:rsid w:val="00895B4C"/>
    <w:rsid w:val="00896B35"/>
    <w:rsid w:val="00897D11"/>
    <w:rsid w:val="008A2126"/>
    <w:rsid w:val="008A3347"/>
    <w:rsid w:val="008A5C0C"/>
    <w:rsid w:val="008A5FC7"/>
    <w:rsid w:val="008B068D"/>
    <w:rsid w:val="008B18F0"/>
    <w:rsid w:val="008B4AB1"/>
    <w:rsid w:val="008B6EC2"/>
    <w:rsid w:val="008B7525"/>
    <w:rsid w:val="008C2631"/>
    <w:rsid w:val="008C4268"/>
    <w:rsid w:val="008C44ED"/>
    <w:rsid w:val="008C772C"/>
    <w:rsid w:val="008D0E22"/>
    <w:rsid w:val="008D64B9"/>
    <w:rsid w:val="008E1911"/>
    <w:rsid w:val="008E1ECC"/>
    <w:rsid w:val="008E2858"/>
    <w:rsid w:val="008E2B31"/>
    <w:rsid w:val="008E32CA"/>
    <w:rsid w:val="008F0A52"/>
    <w:rsid w:val="008F1409"/>
    <w:rsid w:val="008F19FA"/>
    <w:rsid w:val="008F27B7"/>
    <w:rsid w:val="008F3146"/>
    <w:rsid w:val="008F329B"/>
    <w:rsid w:val="008F35C6"/>
    <w:rsid w:val="008F4F89"/>
    <w:rsid w:val="008F5E24"/>
    <w:rsid w:val="00900064"/>
    <w:rsid w:val="00901025"/>
    <w:rsid w:val="0090185E"/>
    <w:rsid w:val="00901ACE"/>
    <w:rsid w:val="00912B20"/>
    <w:rsid w:val="009138CB"/>
    <w:rsid w:val="00914772"/>
    <w:rsid w:val="00915501"/>
    <w:rsid w:val="00915B62"/>
    <w:rsid w:val="00921E98"/>
    <w:rsid w:val="00922D25"/>
    <w:rsid w:val="00923AFA"/>
    <w:rsid w:val="00923B83"/>
    <w:rsid w:val="0092535E"/>
    <w:rsid w:val="00925373"/>
    <w:rsid w:val="00932310"/>
    <w:rsid w:val="00932E92"/>
    <w:rsid w:val="00933E33"/>
    <w:rsid w:val="00936DB4"/>
    <w:rsid w:val="009400F0"/>
    <w:rsid w:val="00941D0A"/>
    <w:rsid w:val="0094225F"/>
    <w:rsid w:val="009436C9"/>
    <w:rsid w:val="009457C6"/>
    <w:rsid w:val="00947E74"/>
    <w:rsid w:val="0095152A"/>
    <w:rsid w:val="009525B3"/>
    <w:rsid w:val="00956337"/>
    <w:rsid w:val="0096154B"/>
    <w:rsid w:val="009627CD"/>
    <w:rsid w:val="00963048"/>
    <w:rsid w:val="00963FE4"/>
    <w:rsid w:val="00965315"/>
    <w:rsid w:val="00967DEC"/>
    <w:rsid w:val="0097063C"/>
    <w:rsid w:val="0097070F"/>
    <w:rsid w:val="00972941"/>
    <w:rsid w:val="00973B3C"/>
    <w:rsid w:val="00977E7C"/>
    <w:rsid w:val="00980D37"/>
    <w:rsid w:val="00986CB8"/>
    <w:rsid w:val="00987E90"/>
    <w:rsid w:val="00990F48"/>
    <w:rsid w:val="0099400D"/>
    <w:rsid w:val="0099612C"/>
    <w:rsid w:val="00996BF0"/>
    <w:rsid w:val="009A02AF"/>
    <w:rsid w:val="009A0AA1"/>
    <w:rsid w:val="009A10BE"/>
    <w:rsid w:val="009A3A04"/>
    <w:rsid w:val="009A439D"/>
    <w:rsid w:val="009A7FC8"/>
    <w:rsid w:val="009B0030"/>
    <w:rsid w:val="009B0A34"/>
    <w:rsid w:val="009B469A"/>
    <w:rsid w:val="009B56EE"/>
    <w:rsid w:val="009B5D75"/>
    <w:rsid w:val="009B7C4C"/>
    <w:rsid w:val="009C1561"/>
    <w:rsid w:val="009C2471"/>
    <w:rsid w:val="009C2527"/>
    <w:rsid w:val="009C27DC"/>
    <w:rsid w:val="009C3BF3"/>
    <w:rsid w:val="009C4DDF"/>
    <w:rsid w:val="009C5658"/>
    <w:rsid w:val="009C613B"/>
    <w:rsid w:val="009C6C39"/>
    <w:rsid w:val="009D02DD"/>
    <w:rsid w:val="009D0F39"/>
    <w:rsid w:val="009D4A53"/>
    <w:rsid w:val="009D6F28"/>
    <w:rsid w:val="009D702B"/>
    <w:rsid w:val="009E1648"/>
    <w:rsid w:val="009E2576"/>
    <w:rsid w:val="009E3791"/>
    <w:rsid w:val="009E60E6"/>
    <w:rsid w:val="009E627A"/>
    <w:rsid w:val="009E660C"/>
    <w:rsid w:val="009E6EA1"/>
    <w:rsid w:val="009E7C55"/>
    <w:rsid w:val="009F174F"/>
    <w:rsid w:val="009F2785"/>
    <w:rsid w:val="009F330F"/>
    <w:rsid w:val="009F5424"/>
    <w:rsid w:val="00A01F8A"/>
    <w:rsid w:val="00A02AF2"/>
    <w:rsid w:val="00A02FC4"/>
    <w:rsid w:val="00A030BA"/>
    <w:rsid w:val="00A03F4D"/>
    <w:rsid w:val="00A04ED7"/>
    <w:rsid w:val="00A0586D"/>
    <w:rsid w:val="00A05D92"/>
    <w:rsid w:val="00A10664"/>
    <w:rsid w:val="00A1240D"/>
    <w:rsid w:val="00A12E4C"/>
    <w:rsid w:val="00A148E1"/>
    <w:rsid w:val="00A149C2"/>
    <w:rsid w:val="00A21F90"/>
    <w:rsid w:val="00A23281"/>
    <w:rsid w:val="00A242AE"/>
    <w:rsid w:val="00A271A3"/>
    <w:rsid w:val="00A30109"/>
    <w:rsid w:val="00A30C4A"/>
    <w:rsid w:val="00A32666"/>
    <w:rsid w:val="00A33A1F"/>
    <w:rsid w:val="00A3547C"/>
    <w:rsid w:val="00A35AF0"/>
    <w:rsid w:val="00A4374F"/>
    <w:rsid w:val="00A479C5"/>
    <w:rsid w:val="00A50610"/>
    <w:rsid w:val="00A51E1C"/>
    <w:rsid w:val="00A52DF1"/>
    <w:rsid w:val="00A53E2D"/>
    <w:rsid w:val="00A540FA"/>
    <w:rsid w:val="00A56E31"/>
    <w:rsid w:val="00A57D65"/>
    <w:rsid w:val="00A600FE"/>
    <w:rsid w:val="00A61130"/>
    <w:rsid w:val="00A62BAF"/>
    <w:rsid w:val="00A63099"/>
    <w:rsid w:val="00A637C9"/>
    <w:rsid w:val="00A6402E"/>
    <w:rsid w:val="00A647F3"/>
    <w:rsid w:val="00A65C05"/>
    <w:rsid w:val="00A7070D"/>
    <w:rsid w:val="00A70766"/>
    <w:rsid w:val="00A716E2"/>
    <w:rsid w:val="00A71860"/>
    <w:rsid w:val="00A7408A"/>
    <w:rsid w:val="00A74277"/>
    <w:rsid w:val="00A74EFF"/>
    <w:rsid w:val="00A77D2B"/>
    <w:rsid w:val="00A81144"/>
    <w:rsid w:val="00A8210E"/>
    <w:rsid w:val="00A836E7"/>
    <w:rsid w:val="00A83835"/>
    <w:rsid w:val="00A8446A"/>
    <w:rsid w:val="00A87994"/>
    <w:rsid w:val="00A9191A"/>
    <w:rsid w:val="00A92A65"/>
    <w:rsid w:val="00A947DF"/>
    <w:rsid w:val="00A96BB0"/>
    <w:rsid w:val="00AA0164"/>
    <w:rsid w:val="00AA0F51"/>
    <w:rsid w:val="00AA1566"/>
    <w:rsid w:val="00AA1A80"/>
    <w:rsid w:val="00AA1D6E"/>
    <w:rsid w:val="00AA5404"/>
    <w:rsid w:val="00AA5EF3"/>
    <w:rsid w:val="00AA6CE9"/>
    <w:rsid w:val="00AA796C"/>
    <w:rsid w:val="00AB01BF"/>
    <w:rsid w:val="00AB09C9"/>
    <w:rsid w:val="00AB1E38"/>
    <w:rsid w:val="00AB276E"/>
    <w:rsid w:val="00AB2BDC"/>
    <w:rsid w:val="00AB2D21"/>
    <w:rsid w:val="00AB514D"/>
    <w:rsid w:val="00AB770E"/>
    <w:rsid w:val="00AB79A7"/>
    <w:rsid w:val="00AC0949"/>
    <w:rsid w:val="00AC2293"/>
    <w:rsid w:val="00AC23C3"/>
    <w:rsid w:val="00AC37CD"/>
    <w:rsid w:val="00AC5AF3"/>
    <w:rsid w:val="00AD0F14"/>
    <w:rsid w:val="00AD1692"/>
    <w:rsid w:val="00AD208C"/>
    <w:rsid w:val="00AD46D5"/>
    <w:rsid w:val="00AD492E"/>
    <w:rsid w:val="00AD53FA"/>
    <w:rsid w:val="00AD78D7"/>
    <w:rsid w:val="00AD7EE1"/>
    <w:rsid w:val="00AE10D2"/>
    <w:rsid w:val="00AE2805"/>
    <w:rsid w:val="00AE3561"/>
    <w:rsid w:val="00AE35C2"/>
    <w:rsid w:val="00AE438F"/>
    <w:rsid w:val="00AF2E43"/>
    <w:rsid w:val="00AF4BD4"/>
    <w:rsid w:val="00AF5825"/>
    <w:rsid w:val="00AF7676"/>
    <w:rsid w:val="00B0060F"/>
    <w:rsid w:val="00B00D38"/>
    <w:rsid w:val="00B0162D"/>
    <w:rsid w:val="00B045D1"/>
    <w:rsid w:val="00B05183"/>
    <w:rsid w:val="00B0539C"/>
    <w:rsid w:val="00B1008F"/>
    <w:rsid w:val="00B107CA"/>
    <w:rsid w:val="00B10C74"/>
    <w:rsid w:val="00B122B4"/>
    <w:rsid w:val="00B12FF0"/>
    <w:rsid w:val="00B155DD"/>
    <w:rsid w:val="00B15C74"/>
    <w:rsid w:val="00B1676B"/>
    <w:rsid w:val="00B16F29"/>
    <w:rsid w:val="00B201D8"/>
    <w:rsid w:val="00B22F4C"/>
    <w:rsid w:val="00B34962"/>
    <w:rsid w:val="00B35647"/>
    <w:rsid w:val="00B3615D"/>
    <w:rsid w:val="00B36A91"/>
    <w:rsid w:val="00B3702F"/>
    <w:rsid w:val="00B371B2"/>
    <w:rsid w:val="00B37623"/>
    <w:rsid w:val="00B426E6"/>
    <w:rsid w:val="00B434E0"/>
    <w:rsid w:val="00B438C8"/>
    <w:rsid w:val="00B44E41"/>
    <w:rsid w:val="00B45979"/>
    <w:rsid w:val="00B514FD"/>
    <w:rsid w:val="00B54069"/>
    <w:rsid w:val="00B550F2"/>
    <w:rsid w:val="00B560A6"/>
    <w:rsid w:val="00B607E3"/>
    <w:rsid w:val="00B63504"/>
    <w:rsid w:val="00B64CD8"/>
    <w:rsid w:val="00B6552C"/>
    <w:rsid w:val="00B65BA5"/>
    <w:rsid w:val="00B65FA9"/>
    <w:rsid w:val="00B724BA"/>
    <w:rsid w:val="00B75916"/>
    <w:rsid w:val="00B75EE2"/>
    <w:rsid w:val="00B7609F"/>
    <w:rsid w:val="00B767D7"/>
    <w:rsid w:val="00B77A5C"/>
    <w:rsid w:val="00B80CF5"/>
    <w:rsid w:val="00B813D7"/>
    <w:rsid w:val="00B81785"/>
    <w:rsid w:val="00B81A22"/>
    <w:rsid w:val="00B82E45"/>
    <w:rsid w:val="00B83BE7"/>
    <w:rsid w:val="00B83EB7"/>
    <w:rsid w:val="00B84351"/>
    <w:rsid w:val="00B85066"/>
    <w:rsid w:val="00B85FA5"/>
    <w:rsid w:val="00B904AA"/>
    <w:rsid w:val="00B91D24"/>
    <w:rsid w:val="00B92FB5"/>
    <w:rsid w:val="00B93C61"/>
    <w:rsid w:val="00B94B1F"/>
    <w:rsid w:val="00B951D5"/>
    <w:rsid w:val="00B95EA1"/>
    <w:rsid w:val="00B96F89"/>
    <w:rsid w:val="00BA0EC6"/>
    <w:rsid w:val="00BA23F1"/>
    <w:rsid w:val="00BA3AE0"/>
    <w:rsid w:val="00BA4571"/>
    <w:rsid w:val="00BA63D0"/>
    <w:rsid w:val="00BA6D9F"/>
    <w:rsid w:val="00BB1C7E"/>
    <w:rsid w:val="00BB213C"/>
    <w:rsid w:val="00BB247E"/>
    <w:rsid w:val="00BB3890"/>
    <w:rsid w:val="00BB3F75"/>
    <w:rsid w:val="00BB539F"/>
    <w:rsid w:val="00BB5712"/>
    <w:rsid w:val="00BB6382"/>
    <w:rsid w:val="00BC1C29"/>
    <w:rsid w:val="00BC4993"/>
    <w:rsid w:val="00BC4F2C"/>
    <w:rsid w:val="00BD4DE8"/>
    <w:rsid w:val="00BD501D"/>
    <w:rsid w:val="00BD5C16"/>
    <w:rsid w:val="00BE0341"/>
    <w:rsid w:val="00BE117F"/>
    <w:rsid w:val="00BE243C"/>
    <w:rsid w:val="00BE3732"/>
    <w:rsid w:val="00BE3DAE"/>
    <w:rsid w:val="00BE4897"/>
    <w:rsid w:val="00BE49D4"/>
    <w:rsid w:val="00BE55C3"/>
    <w:rsid w:val="00BE5E05"/>
    <w:rsid w:val="00BF00D5"/>
    <w:rsid w:val="00BF3456"/>
    <w:rsid w:val="00BF3D71"/>
    <w:rsid w:val="00BF688F"/>
    <w:rsid w:val="00BF7667"/>
    <w:rsid w:val="00C0037D"/>
    <w:rsid w:val="00C0057E"/>
    <w:rsid w:val="00C02607"/>
    <w:rsid w:val="00C047F1"/>
    <w:rsid w:val="00C055A6"/>
    <w:rsid w:val="00C0565A"/>
    <w:rsid w:val="00C07CEA"/>
    <w:rsid w:val="00C166CD"/>
    <w:rsid w:val="00C200C8"/>
    <w:rsid w:val="00C23E2B"/>
    <w:rsid w:val="00C2435B"/>
    <w:rsid w:val="00C24E64"/>
    <w:rsid w:val="00C30182"/>
    <w:rsid w:val="00C32C57"/>
    <w:rsid w:val="00C34313"/>
    <w:rsid w:val="00C34860"/>
    <w:rsid w:val="00C36170"/>
    <w:rsid w:val="00C36BAB"/>
    <w:rsid w:val="00C40038"/>
    <w:rsid w:val="00C40E92"/>
    <w:rsid w:val="00C41181"/>
    <w:rsid w:val="00C42146"/>
    <w:rsid w:val="00C43BBD"/>
    <w:rsid w:val="00C453A8"/>
    <w:rsid w:val="00C475AF"/>
    <w:rsid w:val="00C500CC"/>
    <w:rsid w:val="00C50BE0"/>
    <w:rsid w:val="00C52E1F"/>
    <w:rsid w:val="00C52FC3"/>
    <w:rsid w:val="00C53A5D"/>
    <w:rsid w:val="00C54592"/>
    <w:rsid w:val="00C56118"/>
    <w:rsid w:val="00C5680B"/>
    <w:rsid w:val="00C56B2A"/>
    <w:rsid w:val="00C56EA2"/>
    <w:rsid w:val="00C5740D"/>
    <w:rsid w:val="00C5748F"/>
    <w:rsid w:val="00C57DED"/>
    <w:rsid w:val="00C60027"/>
    <w:rsid w:val="00C63E97"/>
    <w:rsid w:val="00C64AD2"/>
    <w:rsid w:val="00C66804"/>
    <w:rsid w:val="00C70492"/>
    <w:rsid w:val="00C71B4C"/>
    <w:rsid w:val="00C72360"/>
    <w:rsid w:val="00C73240"/>
    <w:rsid w:val="00C76913"/>
    <w:rsid w:val="00C7748A"/>
    <w:rsid w:val="00C7779E"/>
    <w:rsid w:val="00C77FD3"/>
    <w:rsid w:val="00C824F7"/>
    <w:rsid w:val="00C85995"/>
    <w:rsid w:val="00C86814"/>
    <w:rsid w:val="00C92340"/>
    <w:rsid w:val="00C9246C"/>
    <w:rsid w:val="00C92F5E"/>
    <w:rsid w:val="00C93B11"/>
    <w:rsid w:val="00C94362"/>
    <w:rsid w:val="00CA0B2A"/>
    <w:rsid w:val="00CA1D5E"/>
    <w:rsid w:val="00CA2134"/>
    <w:rsid w:val="00CA37B1"/>
    <w:rsid w:val="00CA387F"/>
    <w:rsid w:val="00CA4C1C"/>
    <w:rsid w:val="00CA6C96"/>
    <w:rsid w:val="00CB06BD"/>
    <w:rsid w:val="00CB36AD"/>
    <w:rsid w:val="00CB4E86"/>
    <w:rsid w:val="00CB560C"/>
    <w:rsid w:val="00CB6664"/>
    <w:rsid w:val="00CB7058"/>
    <w:rsid w:val="00CC1DD1"/>
    <w:rsid w:val="00CC2626"/>
    <w:rsid w:val="00CC28D2"/>
    <w:rsid w:val="00CC320E"/>
    <w:rsid w:val="00CC7CC0"/>
    <w:rsid w:val="00CC7E33"/>
    <w:rsid w:val="00CD40DF"/>
    <w:rsid w:val="00CD432D"/>
    <w:rsid w:val="00CD605E"/>
    <w:rsid w:val="00CE03CD"/>
    <w:rsid w:val="00CE0A6D"/>
    <w:rsid w:val="00CE0C27"/>
    <w:rsid w:val="00CE1396"/>
    <w:rsid w:val="00CE2225"/>
    <w:rsid w:val="00CE5E57"/>
    <w:rsid w:val="00CE6D73"/>
    <w:rsid w:val="00CE7996"/>
    <w:rsid w:val="00CF24CE"/>
    <w:rsid w:val="00CF2F11"/>
    <w:rsid w:val="00CF5DDE"/>
    <w:rsid w:val="00CF623C"/>
    <w:rsid w:val="00D01AE0"/>
    <w:rsid w:val="00D01EB5"/>
    <w:rsid w:val="00D01F75"/>
    <w:rsid w:val="00D02F94"/>
    <w:rsid w:val="00D100FC"/>
    <w:rsid w:val="00D1060A"/>
    <w:rsid w:val="00D11999"/>
    <w:rsid w:val="00D1212F"/>
    <w:rsid w:val="00D12E86"/>
    <w:rsid w:val="00D142E1"/>
    <w:rsid w:val="00D146D5"/>
    <w:rsid w:val="00D14BF0"/>
    <w:rsid w:val="00D15EE0"/>
    <w:rsid w:val="00D17034"/>
    <w:rsid w:val="00D22DA7"/>
    <w:rsid w:val="00D26069"/>
    <w:rsid w:val="00D302CC"/>
    <w:rsid w:val="00D31594"/>
    <w:rsid w:val="00D3263F"/>
    <w:rsid w:val="00D360A8"/>
    <w:rsid w:val="00D364AA"/>
    <w:rsid w:val="00D36E92"/>
    <w:rsid w:val="00D37EFE"/>
    <w:rsid w:val="00D41181"/>
    <w:rsid w:val="00D4386F"/>
    <w:rsid w:val="00D44FE5"/>
    <w:rsid w:val="00D50AB4"/>
    <w:rsid w:val="00D52C76"/>
    <w:rsid w:val="00D569C6"/>
    <w:rsid w:val="00D56DEC"/>
    <w:rsid w:val="00D6076A"/>
    <w:rsid w:val="00D61039"/>
    <w:rsid w:val="00D63900"/>
    <w:rsid w:val="00D63DB9"/>
    <w:rsid w:val="00D64796"/>
    <w:rsid w:val="00D6595C"/>
    <w:rsid w:val="00D66667"/>
    <w:rsid w:val="00D67382"/>
    <w:rsid w:val="00D67F8F"/>
    <w:rsid w:val="00D71159"/>
    <w:rsid w:val="00D77D88"/>
    <w:rsid w:val="00D80EC2"/>
    <w:rsid w:val="00D82C2A"/>
    <w:rsid w:val="00D83D84"/>
    <w:rsid w:val="00D85442"/>
    <w:rsid w:val="00D86267"/>
    <w:rsid w:val="00D862F1"/>
    <w:rsid w:val="00D86C63"/>
    <w:rsid w:val="00D90C28"/>
    <w:rsid w:val="00D90D0F"/>
    <w:rsid w:val="00D929B1"/>
    <w:rsid w:val="00D92B68"/>
    <w:rsid w:val="00D95305"/>
    <w:rsid w:val="00D963ED"/>
    <w:rsid w:val="00DA016B"/>
    <w:rsid w:val="00DA02F7"/>
    <w:rsid w:val="00DA05B5"/>
    <w:rsid w:val="00DA1F19"/>
    <w:rsid w:val="00DA2EAA"/>
    <w:rsid w:val="00DA3486"/>
    <w:rsid w:val="00DA7D75"/>
    <w:rsid w:val="00DB1C17"/>
    <w:rsid w:val="00DB2577"/>
    <w:rsid w:val="00DB2A47"/>
    <w:rsid w:val="00DB3F24"/>
    <w:rsid w:val="00DB5113"/>
    <w:rsid w:val="00DB5D10"/>
    <w:rsid w:val="00DC1380"/>
    <w:rsid w:val="00DC1B9A"/>
    <w:rsid w:val="00DC26E4"/>
    <w:rsid w:val="00DC26F6"/>
    <w:rsid w:val="00DC2848"/>
    <w:rsid w:val="00DC305D"/>
    <w:rsid w:val="00DC4347"/>
    <w:rsid w:val="00DC7DF8"/>
    <w:rsid w:val="00DD4080"/>
    <w:rsid w:val="00DE0A56"/>
    <w:rsid w:val="00DE26F9"/>
    <w:rsid w:val="00DE3607"/>
    <w:rsid w:val="00DE5022"/>
    <w:rsid w:val="00DE595D"/>
    <w:rsid w:val="00DE6D08"/>
    <w:rsid w:val="00DF1FEA"/>
    <w:rsid w:val="00DF3078"/>
    <w:rsid w:val="00DF567A"/>
    <w:rsid w:val="00DF709F"/>
    <w:rsid w:val="00DF777C"/>
    <w:rsid w:val="00E01653"/>
    <w:rsid w:val="00E100BA"/>
    <w:rsid w:val="00E1338F"/>
    <w:rsid w:val="00E14771"/>
    <w:rsid w:val="00E162C5"/>
    <w:rsid w:val="00E171D2"/>
    <w:rsid w:val="00E208E5"/>
    <w:rsid w:val="00E2567D"/>
    <w:rsid w:val="00E35522"/>
    <w:rsid w:val="00E402B8"/>
    <w:rsid w:val="00E4053F"/>
    <w:rsid w:val="00E41A80"/>
    <w:rsid w:val="00E41C39"/>
    <w:rsid w:val="00E42EFE"/>
    <w:rsid w:val="00E43059"/>
    <w:rsid w:val="00E4547C"/>
    <w:rsid w:val="00E47687"/>
    <w:rsid w:val="00E47F60"/>
    <w:rsid w:val="00E47F9F"/>
    <w:rsid w:val="00E52D30"/>
    <w:rsid w:val="00E56ECC"/>
    <w:rsid w:val="00E56FBC"/>
    <w:rsid w:val="00E571AD"/>
    <w:rsid w:val="00E57AD2"/>
    <w:rsid w:val="00E60966"/>
    <w:rsid w:val="00E6641A"/>
    <w:rsid w:val="00E71624"/>
    <w:rsid w:val="00E71E41"/>
    <w:rsid w:val="00E721C0"/>
    <w:rsid w:val="00E72ACF"/>
    <w:rsid w:val="00E7461A"/>
    <w:rsid w:val="00E7465A"/>
    <w:rsid w:val="00E81D39"/>
    <w:rsid w:val="00E82CAE"/>
    <w:rsid w:val="00E8317D"/>
    <w:rsid w:val="00E838DA"/>
    <w:rsid w:val="00E855DE"/>
    <w:rsid w:val="00E87633"/>
    <w:rsid w:val="00E8772C"/>
    <w:rsid w:val="00E8774C"/>
    <w:rsid w:val="00E9270C"/>
    <w:rsid w:val="00E95014"/>
    <w:rsid w:val="00E951D6"/>
    <w:rsid w:val="00E9773E"/>
    <w:rsid w:val="00EA0B3A"/>
    <w:rsid w:val="00EA1B99"/>
    <w:rsid w:val="00EA61C6"/>
    <w:rsid w:val="00EA61C7"/>
    <w:rsid w:val="00EA7277"/>
    <w:rsid w:val="00EB071D"/>
    <w:rsid w:val="00EB52F1"/>
    <w:rsid w:val="00EB5559"/>
    <w:rsid w:val="00EB5B82"/>
    <w:rsid w:val="00EB5C23"/>
    <w:rsid w:val="00EB67A4"/>
    <w:rsid w:val="00EC02BB"/>
    <w:rsid w:val="00EC293E"/>
    <w:rsid w:val="00EC2E5D"/>
    <w:rsid w:val="00EC35DA"/>
    <w:rsid w:val="00EC3F6C"/>
    <w:rsid w:val="00EC78CF"/>
    <w:rsid w:val="00EC7E96"/>
    <w:rsid w:val="00ED12FD"/>
    <w:rsid w:val="00ED1C7D"/>
    <w:rsid w:val="00ED1EFE"/>
    <w:rsid w:val="00ED222C"/>
    <w:rsid w:val="00ED3F1F"/>
    <w:rsid w:val="00ED53E3"/>
    <w:rsid w:val="00ED6923"/>
    <w:rsid w:val="00ED71F8"/>
    <w:rsid w:val="00ED7E59"/>
    <w:rsid w:val="00EE5402"/>
    <w:rsid w:val="00EE6BD9"/>
    <w:rsid w:val="00EE6DFB"/>
    <w:rsid w:val="00EE7B76"/>
    <w:rsid w:val="00EF00FF"/>
    <w:rsid w:val="00EF1FAC"/>
    <w:rsid w:val="00EF351C"/>
    <w:rsid w:val="00EF4A8B"/>
    <w:rsid w:val="00EF4C70"/>
    <w:rsid w:val="00EF4DF5"/>
    <w:rsid w:val="00EF612F"/>
    <w:rsid w:val="00EF6D2F"/>
    <w:rsid w:val="00F00DBD"/>
    <w:rsid w:val="00F0161D"/>
    <w:rsid w:val="00F02AD4"/>
    <w:rsid w:val="00F02E77"/>
    <w:rsid w:val="00F044BD"/>
    <w:rsid w:val="00F04AA9"/>
    <w:rsid w:val="00F04C07"/>
    <w:rsid w:val="00F04C77"/>
    <w:rsid w:val="00F067C5"/>
    <w:rsid w:val="00F1208B"/>
    <w:rsid w:val="00F146F6"/>
    <w:rsid w:val="00F14F84"/>
    <w:rsid w:val="00F168D8"/>
    <w:rsid w:val="00F20854"/>
    <w:rsid w:val="00F20BAD"/>
    <w:rsid w:val="00F21006"/>
    <w:rsid w:val="00F210B8"/>
    <w:rsid w:val="00F22E73"/>
    <w:rsid w:val="00F266D5"/>
    <w:rsid w:val="00F267DB"/>
    <w:rsid w:val="00F314E4"/>
    <w:rsid w:val="00F326B5"/>
    <w:rsid w:val="00F32F09"/>
    <w:rsid w:val="00F34E4E"/>
    <w:rsid w:val="00F356EA"/>
    <w:rsid w:val="00F371DB"/>
    <w:rsid w:val="00F37B0C"/>
    <w:rsid w:val="00F43CB0"/>
    <w:rsid w:val="00F45418"/>
    <w:rsid w:val="00F45BA7"/>
    <w:rsid w:val="00F468ED"/>
    <w:rsid w:val="00F47618"/>
    <w:rsid w:val="00F47EDC"/>
    <w:rsid w:val="00F50628"/>
    <w:rsid w:val="00F50D6E"/>
    <w:rsid w:val="00F54777"/>
    <w:rsid w:val="00F54E0F"/>
    <w:rsid w:val="00F56F61"/>
    <w:rsid w:val="00F5762D"/>
    <w:rsid w:val="00F57C55"/>
    <w:rsid w:val="00F61C64"/>
    <w:rsid w:val="00F64504"/>
    <w:rsid w:val="00F6642F"/>
    <w:rsid w:val="00F6783F"/>
    <w:rsid w:val="00F7040B"/>
    <w:rsid w:val="00F707DB"/>
    <w:rsid w:val="00F70E22"/>
    <w:rsid w:val="00F72346"/>
    <w:rsid w:val="00F729FA"/>
    <w:rsid w:val="00F758B8"/>
    <w:rsid w:val="00F76910"/>
    <w:rsid w:val="00F76BF2"/>
    <w:rsid w:val="00F76F39"/>
    <w:rsid w:val="00F8044E"/>
    <w:rsid w:val="00F80B42"/>
    <w:rsid w:val="00F8107B"/>
    <w:rsid w:val="00F81B2B"/>
    <w:rsid w:val="00F81F7D"/>
    <w:rsid w:val="00F8318F"/>
    <w:rsid w:val="00F83532"/>
    <w:rsid w:val="00F838A6"/>
    <w:rsid w:val="00F85D25"/>
    <w:rsid w:val="00F86AD3"/>
    <w:rsid w:val="00F91B32"/>
    <w:rsid w:val="00F92DA9"/>
    <w:rsid w:val="00F935C1"/>
    <w:rsid w:val="00F938A5"/>
    <w:rsid w:val="00F944CB"/>
    <w:rsid w:val="00F967CD"/>
    <w:rsid w:val="00F9728B"/>
    <w:rsid w:val="00FA02D9"/>
    <w:rsid w:val="00FA0CBB"/>
    <w:rsid w:val="00FA2BC2"/>
    <w:rsid w:val="00FA3974"/>
    <w:rsid w:val="00FA4751"/>
    <w:rsid w:val="00FA51E5"/>
    <w:rsid w:val="00FA6FE2"/>
    <w:rsid w:val="00FA703B"/>
    <w:rsid w:val="00FB1AC1"/>
    <w:rsid w:val="00FB5F5D"/>
    <w:rsid w:val="00FB63FA"/>
    <w:rsid w:val="00FB6FB0"/>
    <w:rsid w:val="00FB79BA"/>
    <w:rsid w:val="00FB7A1E"/>
    <w:rsid w:val="00FC17BD"/>
    <w:rsid w:val="00FC225E"/>
    <w:rsid w:val="00FC2624"/>
    <w:rsid w:val="00FC27DC"/>
    <w:rsid w:val="00FC2FDB"/>
    <w:rsid w:val="00FC4A55"/>
    <w:rsid w:val="00FC69C8"/>
    <w:rsid w:val="00FC7274"/>
    <w:rsid w:val="00FD013A"/>
    <w:rsid w:val="00FD10AF"/>
    <w:rsid w:val="00FD227E"/>
    <w:rsid w:val="00FD2392"/>
    <w:rsid w:val="00FD2422"/>
    <w:rsid w:val="00FD51CD"/>
    <w:rsid w:val="00FD5276"/>
    <w:rsid w:val="00FD6A49"/>
    <w:rsid w:val="00FE0769"/>
    <w:rsid w:val="00FE334C"/>
    <w:rsid w:val="00FE374D"/>
    <w:rsid w:val="00FE3914"/>
    <w:rsid w:val="00FE4644"/>
    <w:rsid w:val="00FE4AAB"/>
    <w:rsid w:val="00FE4B4C"/>
    <w:rsid w:val="00FF2D03"/>
    <w:rsid w:val="00FF6180"/>
    <w:rsid w:val="00FF6565"/>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595"/>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Heading 1_UMAR"/>
    <w:next w:val="BesediloUMAR"/>
    <w:link w:val="Naslov1Znak"/>
    <w:uiPriority w:val="1"/>
    <w:qFormat/>
    <w:rsid w:val="007767EB"/>
    <w:pPr>
      <w:keepNext/>
      <w:keepLines/>
      <w:pageBreakBefore/>
      <w:numPr>
        <w:numId w:val="2"/>
      </w:numPr>
      <w:spacing w:before="200" w:after="100"/>
      <w:ind w:left="357" w:hanging="357"/>
      <w:outlineLvl w:val="0"/>
    </w:pPr>
    <w:rPr>
      <w:rFonts w:ascii="Myriad Pro" w:eastAsiaTheme="minorHAnsi" w:hAnsi="Myriad Pro" w:cs="Arial"/>
      <w:b/>
      <w:bCs/>
      <w:color w:val="9E001A" w:themeColor="accent1"/>
      <w:kern w:val="32"/>
      <w:sz w:val="28"/>
      <w:szCs w:val="22"/>
      <w:lang w:val="en-GB" w:eastAsia="en-US"/>
    </w:rPr>
  </w:style>
  <w:style w:type="paragraph" w:styleId="Naslov2">
    <w:name w:val="heading 2"/>
    <w:aliases w:val="Heading 2_UMAR"/>
    <w:next w:val="BesediloUMAR"/>
    <w:link w:val="Naslov2Znak"/>
    <w:uiPriority w:val="2"/>
    <w:qFormat/>
    <w:rsid w:val="007767EB"/>
    <w:pPr>
      <w:keepNext/>
      <w:keepLines/>
      <w:numPr>
        <w:ilvl w:val="1"/>
        <w:numId w:val="2"/>
      </w:numPr>
      <w:spacing w:before="200" w:after="100"/>
      <w:contextualSpacing/>
      <w:outlineLvl w:val="1"/>
    </w:pPr>
    <w:rPr>
      <w:rFonts w:ascii="Myriad Pro" w:eastAsiaTheme="minorHAnsi" w:hAnsi="Myriad Pro" w:cstheme="minorBidi"/>
      <w:b/>
      <w:color w:val="9E001A" w:themeColor="accent1"/>
      <w:sz w:val="24"/>
      <w:szCs w:val="22"/>
      <w:lang w:val="en-GB" w:eastAsia="en-US"/>
    </w:rPr>
  </w:style>
  <w:style w:type="paragraph" w:styleId="Naslov3">
    <w:name w:val="heading 3"/>
    <w:aliases w:val="Heading 3_UMAR"/>
    <w:next w:val="BesediloUMAR"/>
    <w:link w:val="Naslov3Znak"/>
    <w:uiPriority w:val="3"/>
    <w:qFormat/>
    <w:rsid w:val="005F35B5"/>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Naslov4">
    <w:name w:val="heading 4"/>
    <w:basedOn w:val="Navaden"/>
    <w:next w:val="Navaden"/>
    <w:uiPriority w:val="8"/>
    <w:unhideWhenUsed/>
    <w:rsid w:val="005F35B5"/>
    <w:pPr>
      <w:keepNext/>
      <w:numPr>
        <w:ilvl w:val="3"/>
        <w:numId w:val="2"/>
      </w:numPr>
      <w:spacing w:before="360" w:after="240"/>
      <w:outlineLvl w:val="3"/>
    </w:pPr>
    <w:rPr>
      <w:rFonts w:ascii="Myriad Pro" w:hAnsi="Myriad Pro"/>
      <w:b/>
      <w:bCs/>
    </w:rPr>
  </w:style>
  <w:style w:type="paragraph" w:styleId="Naslov5">
    <w:name w:val="heading 5"/>
    <w:basedOn w:val="Navaden"/>
    <w:next w:val="Navaden"/>
    <w:uiPriority w:val="8"/>
    <w:unhideWhenUsed/>
    <w:rsid w:val="005F35B5"/>
    <w:pPr>
      <w:numPr>
        <w:ilvl w:val="4"/>
        <w:numId w:val="2"/>
      </w:numPr>
      <w:spacing w:before="240" w:after="60"/>
      <w:outlineLvl w:val="4"/>
    </w:pPr>
    <w:rPr>
      <w:rFonts w:ascii="Myriad Pro" w:hAnsi="Myriad Pro"/>
      <w:b/>
      <w:bCs/>
      <w:iCs/>
      <w:szCs w:val="26"/>
    </w:rPr>
  </w:style>
  <w:style w:type="paragraph" w:styleId="Naslov6">
    <w:name w:val="heading 6"/>
    <w:basedOn w:val="Navaden"/>
    <w:next w:val="Navaden"/>
    <w:uiPriority w:val="8"/>
    <w:unhideWhenUsed/>
    <w:rsid w:val="005F35B5"/>
    <w:pPr>
      <w:numPr>
        <w:ilvl w:val="5"/>
        <w:numId w:val="2"/>
      </w:numPr>
      <w:spacing w:before="240" w:after="60"/>
      <w:outlineLvl w:val="5"/>
    </w:pPr>
    <w:rPr>
      <w:rFonts w:ascii="Myriad Pro" w:hAnsi="Myriad Pro"/>
      <w:b/>
      <w:bCs/>
    </w:rPr>
  </w:style>
  <w:style w:type="paragraph" w:styleId="Naslov7">
    <w:name w:val="heading 7"/>
    <w:basedOn w:val="Navaden"/>
    <w:next w:val="Navaden"/>
    <w:uiPriority w:val="8"/>
    <w:unhideWhenUsed/>
    <w:rsid w:val="005F35B5"/>
    <w:pPr>
      <w:numPr>
        <w:ilvl w:val="6"/>
        <w:numId w:val="2"/>
      </w:numPr>
      <w:spacing w:before="240" w:after="60"/>
      <w:outlineLvl w:val="6"/>
    </w:pPr>
    <w:rPr>
      <w:rFonts w:ascii="Myriad Pro" w:hAnsi="Myriad Pro"/>
    </w:rPr>
  </w:style>
  <w:style w:type="paragraph" w:styleId="Naslov8">
    <w:name w:val="heading 8"/>
    <w:basedOn w:val="Navaden"/>
    <w:next w:val="Navaden"/>
    <w:uiPriority w:val="8"/>
    <w:unhideWhenUsed/>
    <w:rsid w:val="005F35B5"/>
    <w:pPr>
      <w:numPr>
        <w:ilvl w:val="7"/>
        <w:numId w:val="2"/>
      </w:numPr>
      <w:spacing w:before="240" w:after="60"/>
      <w:outlineLvl w:val="7"/>
    </w:pPr>
    <w:rPr>
      <w:rFonts w:ascii="Myriad Pro" w:hAnsi="Myriad Pro"/>
      <w:i/>
      <w:iCs/>
    </w:rPr>
  </w:style>
  <w:style w:type="paragraph" w:styleId="Naslov9">
    <w:name w:val="heading 9"/>
    <w:basedOn w:val="Navaden"/>
    <w:next w:val="Navaden"/>
    <w:uiPriority w:val="8"/>
    <w:unhideWhenUsed/>
    <w:rsid w:val="005F35B5"/>
    <w:pPr>
      <w:numPr>
        <w:ilvl w:val="8"/>
        <w:numId w:val="2"/>
      </w:numPr>
      <w:spacing w:before="240" w:after="60"/>
      <w:outlineLvl w:val="8"/>
    </w:pPr>
    <w:rPr>
      <w:rFonts w:ascii="Myriad Pro" w:hAnsi="Myriad Pro" w:cs="Arial"/>
    </w:rPr>
  </w:style>
  <w:style w:type="character" w:default="1" w:styleId="Privzetapisavaodstavka">
    <w:name w:val="Default Paragraph Font"/>
    <w:uiPriority w:val="1"/>
    <w:semiHidden/>
    <w:unhideWhenUsed/>
    <w:rsid w:val="002B7595"/>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2B7595"/>
  </w:style>
  <w:style w:type="paragraph" w:styleId="Sprotnaopomba-besedilo">
    <w:name w:val="footnote text"/>
    <w:basedOn w:val="BesediloUMAR"/>
    <w:link w:val="Sprotnaopomba-besediloZnak"/>
    <w:autoRedefine/>
    <w:uiPriority w:val="8"/>
    <w:qFormat/>
    <w:rsid w:val="005F35B5"/>
    <w:rPr>
      <w:sz w:val="16"/>
      <w:szCs w:val="14"/>
    </w:rPr>
  </w:style>
  <w:style w:type="character" w:customStyle="1" w:styleId="FootnoteTextChar">
    <w:name w:val="Footnote Text Char"/>
    <w:basedOn w:val="Privzetapisavaodstavka"/>
    <w:uiPriority w:val="8"/>
    <w:rsid w:val="007E49A0"/>
    <w:rPr>
      <w:rFonts w:ascii="Myriad Pro" w:eastAsiaTheme="minorHAnsi" w:hAnsi="Myriad Pro" w:cstheme="minorBidi"/>
      <w:sz w:val="16"/>
      <w:szCs w:val="14"/>
      <w:lang w:eastAsia="en-US"/>
    </w:rPr>
  </w:style>
  <w:style w:type="character" w:styleId="Sprotnaopomba-sklic">
    <w:name w:val="footnote reference"/>
    <w:basedOn w:val="Privzetapisavaodstavka"/>
    <w:uiPriority w:val="8"/>
    <w:rsid w:val="005F35B5"/>
    <w:rPr>
      <w:rFonts w:ascii="Myriad Pro" w:hAnsi="Myriad Pro"/>
      <w:sz w:val="18"/>
      <w:vertAlign w:val="superscript"/>
    </w:rPr>
  </w:style>
  <w:style w:type="paragraph" w:styleId="Napis">
    <w:name w:val="caption"/>
    <w:aliases w:val="Okvir/Slika/Tabela_UMAR"/>
    <w:basedOn w:val="Kazaloslik"/>
    <w:next w:val="BesediloUMAR"/>
    <w:link w:val="NapisZnak"/>
    <w:uiPriority w:val="4"/>
    <w:qFormat/>
    <w:rsid w:val="005F35B5"/>
    <w:pPr>
      <w:keepNext/>
      <w:keepLines/>
      <w:spacing w:before="240" w:after="60"/>
      <w:contextualSpacing/>
    </w:pPr>
    <w:rPr>
      <w:b/>
      <w:bCs/>
    </w:rPr>
  </w:style>
  <w:style w:type="paragraph" w:styleId="Noga">
    <w:name w:val="footer"/>
    <w:basedOn w:val="Navaden"/>
    <w:next w:val="Navaden"/>
    <w:link w:val="NogaZnak"/>
    <w:autoRedefine/>
    <w:uiPriority w:val="99"/>
    <w:rsid w:val="005F35B5"/>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Kazaloslik">
    <w:name w:val="table of figures"/>
    <w:basedOn w:val="BesediloUMAR"/>
    <w:next w:val="BesediloUMAR"/>
    <w:autoRedefine/>
    <w:uiPriority w:val="99"/>
    <w:rsid w:val="005F35B5"/>
    <w:pPr>
      <w:tabs>
        <w:tab w:val="right" w:leader="dot" w:pos="9070"/>
      </w:tabs>
    </w:pPr>
    <w:rPr>
      <w:noProof/>
      <w:szCs w:val="20"/>
    </w:rPr>
  </w:style>
  <w:style w:type="paragraph" w:styleId="Kazalovirov">
    <w:name w:val="table of authorities"/>
    <w:basedOn w:val="Navaden"/>
    <w:next w:val="Navaden"/>
    <w:semiHidden/>
    <w:rsid w:val="005F35B5"/>
    <w:pPr>
      <w:ind w:left="220" w:hanging="220"/>
    </w:pPr>
  </w:style>
  <w:style w:type="paragraph" w:styleId="Kazalovirov-naslov">
    <w:name w:val="toa heading"/>
    <w:basedOn w:val="Navaden"/>
    <w:next w:val="Navaden"/>
    <w:semiHidden/>
    <w:rsid w:val="005F35B5"/>
    <w:pPr>
      <w:spacing w:before="120"/>
    </w:pPr>
    <w:rPr>
      <w:rFonts w:cs="Arial"/>
      <w:b/>
      <w:bCs/>
    </w:rPr>
  </w:style>
  <w:style w:type="paragraph" w:styleId="Kazalovsebine1">
    <w:name w:val="toc 1"/>
    <w:basedOn w:val="BesediloUMAR"/>
    <w:next w:val="BesediloUMAR"/>
    <w:autoRedefine/>
    <w:uiPriority w:val="39"/>
    <w:rsid w:val="005F35B5"/>
    <w:pPr>
      <w:tabs>
        <w:tab w:val="left" w:pos="340"/>
        <w:tab w:val="right" w:leader="dot" w:pos="9070"/>
      </w:tabs>
      <w:spacing w:before="100" w:after="100"/>
    </w:pPr>
    <w:rPr>
      <w:rFonts w:cs="Arial"/>
      <w:noProof/>
      <w:szCs w:val="20"/>
    </w:rPr>
  </w:style>
  <w:style w:type="paragraph" w:styleId="Kazalovsebine2">
    <w:name w:val="toc 2"/>
    <w:basedOn w:val="BesediloUMAR"/>
    <w:next w:val="BesediloUMAR"/>
    <w:autoRedefine/>
    <w:uiPriority w:val="39"/>
    <w:rsid w:val="005F35B5"/>
    <w:pPr>
      <w:tabs>
        <w:tab w:val="right" w:leader="dot" w:pos="9070"/>
      </w:tabs>
      <w:spacing w:before="100" w:after="100"/>
      <w:ind w:left="340"/>
    </w:pPr>
    <w:rPr>
      <w:noProof/>
    </w:rPr>
  </w:style>
  <w:style w:type="paragraph" w:styleId="Kazalovsebine3">
    <w:name w:val="toc 3"/>
    <w:next w:val="BesediloUMAR"/>
    <w:autoRedefine/>
    <w:uiPriority w:val="39"/>
    <w:rsid w:val="005F35B5"/>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Kazalovsebine4">
    <w:name w:val="toc 4"/>
    <w:basedOn w:val="Navaden"/>
    <w:autoRedefine/>
    <w:semiHidden/>
    <w:rsid w:val="005F35B5"/>
    <w:pPr>
      <w:spacing w:after="20"/>
      <w:ind w:left="340"/>
      <w:contextualSpacing/>
    </w:pPr>
  </w:style>
  <w:style w:type="paragraph" w:styleId="Kazalovsebine5">
    <w:name w:val="toc 5"/>
    <w:basedOn w:val="Navaden"/>
    <w:autoRedefine/>
    <w:semiHidden/>
    <w:rsid w:val="005F35B5"/>
    <w:pPr>
      <w:spacing w:after="20"/>
      <w:contextualSpacing/>
    </w:pPr>
  </w:style>
  <w:style w:type="paragraph" w:styleId="Kazalovsebine6">
    <w:name w:val="toc 6"/>
    <w:basedOn w:val="Navaden"/>
    <w:next w:val="Navaden"/>
    <w:autoRedefine/>
    <w:semiHidden/>
    <w:rsid w:val="005F35B5"/>
    <w:pPr>
      <w:ind w:left="1100"/>
    </w:pPr>
  </w:style>
  <w:style w:type="paragraph" w:styleId="Kazalovsebine7">
    <w:name w:val="toc 7"/>
    <w:basedOn w:val="Navaden"/>
    <w:next w:val="Navaden"/>
    <w:autoRedefine/>
    <w:semiHidden/>
    <w:rsid w:val="005F35B5"/>
    <w:pPr>
      <w:ind w:left="1320"/>
    </w:pPr>
  </w:style>
  <w:style w:type="paragraph" w:styleId="Kazalovsebine8">
    <w:name w:val="toc 8"/>
    <w:basedOn w:val="Navaden"/>
    <w:next w:val="Navaden"/>
    <w:autoRedefine/>
    <w:semiHidden/>
    <w:rsid w:val="005F35B5"/>
    <w:pPr>
      <w:ind w:left="1540"/>
    </w:pPr>
  </w:style>
  <w:style w:type="paragraph" w:styleId="Kazalovsebine9">
    <w:name w:val="toc 9"/>
    <w:basedOn w:val="Navaden"/>
    <w:next w:val="Navaden"/>
    <w:autoRedefine/>
    <w:semiHidden/>
    <w:rsid w:val="005F35B5"/>
    <w:pPr>
      <w:ind w:left="1760"/>
    </w:pPr>
  </w:style>
  <w:style w:type="paragraph" w:styleId="Pripombabesedilo">
    <w:name w:val="annotation text"/>
    <w:basedOn w:val="Navaden"/>
    <w:link w:val="PripombabesediloZnak"/>
    <w:semiHidden/>
    <w:rsid w:val="005F35B5"/>
    <w:rPr>
      <w:szCs w:val="20"/>
    </w:rPr>
  </w:style>
  <w:style w:type="character" w:styleId="Pripombasklic">
    <w:name w:val="annotation reference"/>
    <w:basedOn w:val="Privzetapisavaodstavka"/>
    <w:semiHidden/>
    <w:rsid w:val="005F35B5"/>
    <w:rPr>
      <w:sz w:val="16"/>
      <w:szCs w:val="16"/>
    </w:rPr>
  </w:style>
  <w:style w:type="paragraph" w:styleId="Konnaopomba-besedilo">
    <w:name w:val="endnote text"/>
    <w:basedOn w:val="Navaden"/>
    <w:autoRedefine/>
    <w:semiHidden/>
    <w:rsid w:val="005F35B5"/>
    <w:rPr>
      <w:szCs w:val="20"/>
    </w:rPr>
  </w:style>
  <w:style w:type="character" w:styleId="Konnaopomba-sklic">
    <w:name w:val="endnote reference"/>
    <w:basedOn w:val="Privzetapisavaodstavka"/>
    <w:semiHidden/>
    <w:rsid w:val="005F35B5"/>
    <w:rPr>
      <w:vertAlign w:val="superscript"/>
    </w:rPr>
  </w:style>
  <w:style w:type="paragraph" w:styleId="Makrobesedilo">
    <w:name w:val="macro"/>
    <w:semiHidden/>
    <w:rsid w:val="005F35B5"/>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tvarnokazalo1">
    <w:name w:val="index 1"/>
    <w:basedOn w:val="Navaden"/>
    <w:next w:val="Navaden"/>
    <w:autoRedefine/>
    <w:semiHidden/>
    <w:rsid w:val="005F35B5"/>
    <w:pPr>
      <w:ind w:left="220" w:hanging="220"/>
    </w:pPr>
  </w:style>
  <w:style w:type="paragraph" w:styleId="Stvarnokazalo-naslov">
    <w:name w:val="index heading"/>
    <w:basedOn w:val="Navaden"/>
    <w:next w:val="Stvarnokazalo1"/>
    <w:semiHidden/>
    <w:rsid w:val="005F35B5"/>
    <w:rPr>
      <w:rFonts w:cs="Arial"/>
      <w:b/>
      <w:bCs/>
    </w:rPr>
  </w:style>
  <w:style w:type="paragraph" w:styleId="Stvarnokazalo2">
    <w:name w:val="index 2"/>
    <w:basedOn w:val="Navaden"/>
    <w:next w:val="Navaden"/>
    <w:autoRedefine/>
    <w:semiHidden/>
    <w:rsid w:val="005F35B5"/>
    <w:pPr>
      <w:ind w:left="440" w:hanging="220"/>
    </w:pPr>
  </w:style>
  <w:style w:type="paragraph" w:styleId="Stvarnokazalo3">
    <w:name w:val="index 3"/>
    <w:basedOn w:val="Navaden"/>
    <w:next w:val="Navaden"/>
    <w:autoRedefine/>
    <w:semiHidden/>
    <w:rsid w:val="005F35B5"/>
    <w:pPr>
      <w:ind w:left="660" w:hanging="220"/>
    </w:pPr>
  </w:style>
  <w:style w:type="paragraph" w:styleId="Stvarnokazalo4">
    <w:name w:val="index 4"/>
    <w:basedOn w:val="Navaden"/>
    <w:next w:val="Navaden"/>
    <w:autoRedefine/>
    <w:semiHidden/>
    <w:rsid w:val="005F35B5"/>
    <w:pPr>
      <w:ind w:left="880" w:hanging="220"/>
    </w:pPr>
  </w:style>
  <w:style w:type="paragraph" w:styleId="Stvarnokazalo5">
    <w:name w:val="index 5"/>
    <w:basedOn w:val="Navaden"/>
    <w:next w:val="Navaden"/>
    <w:autoRedefine/>
    <w:semiHidden/>
    <w:rsid w:val="005F35B5"/>
    <w:pPr>
      <w:ind w:left="1100" w:hanging="220"/>
    </w:pPr>
  </w:style>
  <w:style w:type="paragraph" w:styleId="Stvarnokazalo6">
    <w:name w:val="index 6"/>
    <w:basedOn w:val="Navaden"/>
    <w:next w:val="Navaden"/>
    <w:autoRedefine/>
    <w:semiHidden/>
    <w:rsid w:val="005F35B5"/>
    <w:pPr>
      <w:ind w:left="1320" w:hanging="220"/>
    </w:pPr>
  </w:style>
  <w:style w:type="paragraph" w:styleId="Stvarnokazalo7">
    <w:name w:val="index 7"/>
    <w:basedOn w:val="Navaden"/>
    <w:next w:val="Navaden"/>
    <w:autoRedefine/>
    <w:semiHidden/>
    <w:rsid w:val="005F35B5"/>
    <w:pPr>
      <w:ind w:left="1540" w:hanging="220"/>
    </w:pPr>
  </w:style>
  <w:style w:type="paragraph" w:styleId="Stvarnokazalo8">
    <w:name w:val="index 8"/>
    <w:basedOn w:val="Navaden"/>
    <w:next w:val="Navaden"/>
    <w:autoRedefine/>
    <w:semiHidden/>
    <w:rsid w:val="005F35B5"/>
    <w:pPr>
      <w:ind w:left="1760" w:hanging="220"/>
    </w:pPr>
  </w:style>
  <w:style w:type="paragraph" w:styleId="Stvarnokazalo9">
    <w:name w:val="index 9"/>
    <w:basedOn w:val="Navaden"/>
    <w:next w:val="Navaden"/>
    <w:autoRedefine/>
    <w:semiHidden/>
    <w:rsid w:val="005F35B5"/>
    <w:pPr>
      <w:ind w:left="1980" w:hanging="220"/>
    </w:pPr>
  </w:style>
  <w:style w:type="paragraph" w:styleId="Zgradbadokumenta">
    <w:name w:val="Document Map"/>
    <w:basedOn w:val="Navaden"/>
    <w:semiHidden/>
    <w:rsid w:val="005F35B5"/>
    <w:pPr>
      <w:shd w:val="clear" w:color="auto" w:fill="000080"/>
    </w:pPr>
    <w:rPr>
      <w:rFonts w:ascii="Tahoma" w:hAnsi="Tahoma" w:cs="Tahoma"/>
      <w:szCs w:val="20"/>
    </w:rPr>
  </w:style>
  <w:style w:type="character" w:customStyle="1" w:styleId="VodilnistavekUMAR">
    <w:name w:val="Vodilni stavek_UMAR"/>
    <w:basedOn w:val="Privzetapisavaodstavka"/>
    <w:qFormat/>
    <w:rsid w:val="005F35B5"/>
    <w:rPr>
      <w:b/>
    </w:rPr>
  </w:style>
  <w:style w:type="paragraph" w:styleId="Besedilooblaka">
    <w:name w:val="Balloon Text"/>
    <w:basedOn w:val="Navaden"/>
    <w:semiHidden/>
    <w:rsid w:val="005F35B5"/>
    <w:rPr>
      <w:rFonts w:ascii="Tahoma" w:hAnsi="Tahoma" w:cs="Tahoma"/>
      <w:sz w:val="16"/>
      <w:szCs w:val="16"/>
    </w:rPr>
  </w:style>
  <w:style w:type="character" w:customStyle="1" w:styleId="HeaderChar">
    <w:name w:val="Header Char"/>
    <w:basedOn w:val="Privzetapisavaodstavka"/>
    <w:uiPriority w:val="99"/>
    <w:rsid w:val="007E49A0"/>
    <w:rPr>
      <w:rFonts w:ascii="Myriad Pro" w:eastAsiaTheme="minorHAnsi" w:hAnsi="Myriad Pro" w:cstheme="minorBidi"/>
      <w:sz w:val="22"/>
      <w:szCs w:val="22"/>
      <w:lang w:eastAsia="en-US"/>
    </w:rPr>
  </w:style>
  <w:style w:type="table" w:styleId="Tabelamrea">
    <w:name w:val="Table Grid"/>
    <w:basedOn w:val="Navadnatabela"/>
    <w:uiPriority w:val="59"/>
    <w:rsid w:val="005F35B5"/>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rsid w:val="005F35B5"/>
    <w:pPr>
      <w:tabs>
        <w:tab w:val="center" w:pos="4536"/>
        <w:tab w:val="right" w:pos="9072"/>
      </w:tabs>
    </w:pPr>
    <w:rPr>
      <w:rFonts w:ascii="Myriad Pro" w:hAnsi="Myriad Pro"/>
    </w:rPr>
  </w:style>
  <w:style w:type="character" w:styleId="Hiperpovezava">
    <w:name w:val="Hyperlink"/>
    <w:basedOn w:val="BesediloUMARChar"/>
    <w:uiPriority w:val="99"/>
    <w:rsid w:val="005F35B5"/>
    <w:rPr>
      <w:rFonts w:ascii="Myriad Pro" w:eastAsiaTheme="minorHAnsi" w:hAnsi="Myriad Pro" w:cstheme="minorBidi"/>
      <w:color w:val="0000FF"/>
      <w:szCs w:val="22"/>
      <w:u w:val="single"/>
      <w:lang w:eastAsia="en-US"/>
    </w:rPr>
  </w:style>
  <w:style w:type="character" w:styleId="Poudarek">
    <w:name w:val="Emphasis"/>
    <w:aliases w:val="Italic poudarek_UMAR"/>
    <w:basedOn w:val="BesediloUMARChar"/>
    <w:qFormat/>
    <w:rsid w:val="005F35B5"/>
    <w:rPr>
      <w:rFonts w:ascii="Myriad Pro" w:eastAsiaTheme="minorHAnsi" w:hAnsi="Myriad Pro" w:cstheme="minorBidi"/>
      <w:i/>
      <w:iCs/>
      <w:szCs w:val="22"/>
      <w:lang w:eastAsia="en-US"/>
    </w:rPr>
  </w:style>
  <w:style w:type="character" w:customStyle="1" w:styleId="Heading3Char">
    <w:name w:val="Heading 3 Char"/>
    <w:aliases w:val="Heading 3_UMAR Char"/>
    <w:basedOn w:val="Privzetapisavaodstavka"/>
    <w:uiPriority w:val="3"/>
    <w:rsid w:val="007E49A0"/>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Privzetapisavaodstavka"/>
    <w:uiPriority w:val="2"/>
    <w:rsid w:val="007E49A0"/>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Privzetapisavaodstavka"/>
    <w:uiPriority w:val="1"/>
    <w:rsid w:val="007E49A0"/>
    <w:rPr>
      <w:rFonts w:ascii="Myriad Pro" w:eastAsiaTheme="minorHAnsi" w:hAnsi="Myriad Pro" w:cs="Arial"/>
      <w:b/>
      <w:bCs/>
      <w:color w:val="9E001A" w:themeColor="accent1"/>
      <w:kern w:val="32"/>
      <w:sz w:val="28"/>
      <w:szCs w:val="22"/>
      <w:lang w:eastAsia="en-US"/>
    </w:rPr>
  </w:style>
  <w:style w:type="character" w:styleId="Besedilooznabemesta">
    <w:name w:val="Placeholder Text"/>
    <w:basedOn w:val="Privzetapisavaodstavka"/>
    <w:uiPriority w:val="99"/>
    <w:semiHidden/>
    <w:rsid w:val="005F35B5"/>
    <w:rPr>
      <w:color w:val="808080"/>
    </w:rPr>
  </w:style>
  <w:style w:type="character" w:customStyle="1" w:styleId="FooterChar">
    <w:name w:val="Footer Char"/>
    <w:basedOn w:val="Privzetapisavaodstavka"/>
    <w:uiPriority w:val="99"/>
    <w:rsid w:val="007E49A0"/>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5F35B5"/>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Privzetapisavaodstavka"/>
    <w:link w:val="BesediloUMAR"/>
    <w:rsid w:val="005F35B5"/>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5F35B5"/>
    <w:pPr>
      <w:spacing w:before="40" w:line="240" w:lineRule="auto"/>
    </w:pPr>
    <w:rPr>
      <w:sz w:val="16"/>
    </w:rPr>
  </w:style>
  <w:style w:type="character" w:customStyle="1" w:styleId="VirUMARChar">
    <w:name w:val="Vir_UMAR Char"/>
    <w:basedOn w:val="Privzetapisavaodstavka"/>
    <w:link w:val="VirUMAR"/>
    <w:uiPriority w:val="6"/>
    <w:rsid w:val="005F35B5"/>
    <w:rPr>
      <w:rFonts w:ascii="Myriad Pro" w:eastAsiaTheme="minorHAnsi" w:hAnsi="Myriad Pro" w:cstheme="minorBidi"/>
      <w:sz w:val="16"/>
      <w:szCs w:val="22"/>
      <w:lang w:eastAsia="en-US"/>
    </w:rPr>
  </w:style>
  <w:style w:type="character" w:customStyle="1" w:styleId="CaptionChar">
    <w:name w:val="Caption Char"/>
    <w:aliases w:val="Okvir/Slika/Tabela_UMAR Char"/>
    <w:basedOn w:val="Privzetapisavaodstavka"/>
    <w:uiPriority w:val="4"/>
    <w:rsid w:val="007E49A0"/>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5F35B5"/>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Privzetapisavaodstavka"/>
    <w:link w:val="TabelaglavadesnoUMAR"/>
    <w:uiPriority w:val="5"/>
    <w:rsid w:val="005F35B5"/>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5F35B5"/>
    <w:pPr>
      <w:jc w:val="left"/>
    </w:pPr>
  </w:style>
  <w:style w:type="paragraph" w:customStyle="1" w:styleId="TabelalevoUMAR">
    <w:name w:val="Tabela levo_UMAR"/>
    <w:basedOn w:val="TabelaglavalevoUMAR"/>
    <w:link w:val="TabelalevoUMARChar"/>
    <w:uiPriority w:val="5"/>
    <w:qFormat/>
    <w:rsid w:val="005F35B5"/>
    <w:rPr>
      <w:b w:val="0"/>
    </w:rPr>
  </w:style>
  <w:style w:type="character" w:customStyle="1" w:styleId="TabelaglavalevoUMARChar">
    <w:name w:val="Tabela glava levo_UMAR Char"/>
    <w:basedOn w:val="TabelaglavadesnoUMARChar"/>
    <w:link w:val="TabelaglavalevoUMAR"/>
    <w:uiPriority w:val="5"/>
    <w:rsid w:val="005F35B5"/>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5F35B5"/>
    <w:rPr>
      <w:b w:val="0"/>
    </w:rPr>
  </w:style>
  <w:style w:type="character" w:customStyle="1" w:styleId="TabelalevoUMARChar">
    <w:name w:val="Tabela levo_UMAR Char"/>
    <w:basedOn w:val="TabelaglavalevoUMARChar"/>
    <w:link w:val="TabelalevoUMAR"/>
    <w:uiPriority w:val="5"/>
    <w:rsid w:val="005F35B5"/>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5F35B5"/>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5F35B5"/>
    <w:rPr>
      <w:rFonts w:ascii="Myriad Pro" w:eastAsiaTheme="minorHAnsi" w:hAnsi="Myriad Pro" w:cstheme="minorBidi"/>
      <w:b/>
      <w:szCs w:val="22"/>
      <w:lang w:eastAsia="en-US"/>
    </w:rPr>
  </w:style>
  <w:style w:type="paragraph" w:customStyle="1" w:styleId="NaslovnicanaslovUMAR">
    <w:name w:val="Naslovnica_naslov_UMAR"/>
    <w:basedOn w:val="Naslov2"/>
    <w:link w:val="NaslovnicanaslovUMARZnak"/>
    <w:uiPriority w:val="99"/>
    <w:qFormat/>
    <w:rsid w:val="000A1B19"/>
    <w:pPr>
      <w:numPr>
        <w:ilvl w:val="0"/>
        <w:numId w:val="0"/>
      </w:numPr>
      <w:spacing w:line="760" w:lineRule="exact"/>
    </w:pPr>
    <w:rPr>
      <w:color w:val="auto"/>
      <w:sz w:val="72"/>
    </w:rPr>
  </w:style>
  <w:style w:type="character" w:customStyle="1" w:styleId="NaslovnicanaslovUMARZnak">
    <w:name w:val="Naslovnica_naslov_UMAR Znak"/>
    <w:basedOn w:val="Privzetapisavaodstavka"/>
    <w:link w:val="NaslovnicanaslovUMAR"/>
    <w:uiPriority w:val="99"/>
    <w:rsid w:val="000A1B19"/>
    <w:rPr>
      <w:rFonts w:ascii="Myriad Pro" w:eastAsiaTheme="minorHAnsi" w:hAnsi="Myriad Pro" w:cstheme="minorBidi"/>
      <w:b/>
      <w:sz w:val="72"/>
      <w:szCs w:val="22"/>
      <w:lang w:val="en-GB" w:eastAsia="en-US"/>
    </w:rPr>
  </w:style>
  <w:style w:type="table" w:styleId="Tabelasvetlamrea">
    <w:name w:val="Grid Table Light"/>
    <w:aliases w:val="UMAR tabela"/>
    <w:basedOn w:val="Navadnatabela"/>
    <w:uiPriority w:val="40"/>
    <w:rsid w:val="005F35B5"/>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Navadnatabela1">
    <w:name w:val="Plain Table 1"/>
    <w:basedOn w:val="Navadnatabela"/>
    <w:uiPriority w:val="41"/>
    <w:rsid w:val="005F35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5F35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5F35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5F35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5F35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5F35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5F35B5"/>
    <w:rPr>
      <w:rFonts w:asciiTheme="minorHAnsi" w:eastAsiaTheme="minorHAnsi" w:hAnsiTheme="minorHAnsi" w:cstheme="minorBidi"/>
      <w:sz w:val="22"/>
      <w:szCs w:val="22"/>
      <w:lang w:eastAsia="en-US"/>
    </w:rPr>
  </w:style>
  <w:style w:type="paragraph" w:styleId="Zadevapripombe">
    <w:name w:val="annotation subject"/>
    <w:basedOn w:val="Pripombabesedilo"/>
    <w:next w:val="Pripombabesedilo"/>
    <w:link w:val="ZadevapripombeZnak"/>
    <w:semiHidden/>
    <w:unhideWhenUsed/>
    <w:rsid w:val="005F35B5"/>
    <w:pPr>
      <w:spacing w:line="240" w:lineRule="auto"/>
    </w:pPr>
    <w:rPr>
      <w:b/>
      <w:bCs/>
    </w:rPr>
  </w:style>
  <w:style w:type="character" w:customStyle="1" w:styleId="CommentTextChar">
    <w:name w:val="Comment Text Char"/>
    <w:basedOn w:val="Privzetapisavaodstavka"/>
    <w:semiHidden/>
    <w:rsid w:val="007E49A0"/>
    <w:rPr>
      <w:rFonts w:asciiTheme="minorHAnsi" w:eastAsiaTheme="minorHAnsi" w:hAnsiTheme="minorHAnsi" w:cstheme="minorBidi"/>
      <w:sz w:val="22"/>
      <w:lang w:eastAsia="en-US"/>
    </w:rPr>
  </w:style>
  <w:style w:type="character" w:customStyle="1" w:styleId="CommentSubjectChar">
    <w:name w:val="Comment Subject Char"/>
    <w:basedOn w:val="CommentTextChar"/>
    <w:semiHidden/>
    <w:rsid w:val="007E49A0"/>
    <w:rPr>
      <w:rFonts w:asciiTheme="minorHAnsi" w:eastAsiaTheme="minorHAnsi" w:hAnsiTheme="minorHAnsi" w:cstheme="minorBidi"/>
      <w:b/>
      <w:bCs/>
      <w:sz w:val="22"/>
      <w:lang w:eastAsia="en-US"/>
    </w:rPr>
  </w:style>
  <w:style w:type="table" w:customStyle="1" w:styleId="UMARokvir">
    <w:name w:val="UMAR okvir"/>
    <w:basedOn w:val="Navadnatabela"/>
    <w:uiPriority w:val="99"/>
    <w:rsid w:val="005F35B5"/>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Navadnatabela"/>
    <w:uiPriority w:val="99"/>
    <w:rsid w:val="005F35B5"/>
    <w:pPr>
      <w:jc w:val="center"/>
    </w:pPr>
    <w:rPr>
      <w:rFonts w:ascii="Myriad Pro" w:hAnsi="Myriad Pro"/>
    </w:rPr>
    <w:tblPr/>
    <w:tcPr>
      <w:vAlign w:val="center"/>
    </w:tcPr>
    <w:tblStylePr w:type="lastCol">
      <w:pPr>
        <w:jc w:val="right"/>
      </w:pPr>
    </w:tblStylePr>
  </w:style>
  <w:style w:type="paragraph" w:styleId="NaslovTOC">
    <w:name w:val="TOC Heading"/>
    <w:basedOn w:val="Naslov1"/>
    <w:next w:val="Navaden"/>
    <w:uiPriority w:val="39"/>
    <w:unhideWhenUsed/>
    <w:rsid w:val="005F35B5"/>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Odstavekseznama">
    <w:name w:val="List Paragraph"/>
    <w:basedOn w:val="Navaden"/>
    <w:uiPriority w:val="34"/>
    <w:rsid w:val="005F35B5"/>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5F35B5"/>
    <w:pPr>
      <w:spacing w:before="80"/>
      <w:ind w:left="340" w:hanging="340"/>
      <w:jc w:val="left"/>
    </w:pPr>
  </w:style>
  <w:style w:type="character" w:customStyle="1" w:styleId="LiteraturaUMARChar">
    <w:name w:val="Literatura_UMAR Char"/>
    <w:basedOn w:val="BesediloUMARChar"/>
    <w:link w:val="LiteraturaUMAR"/>
    <w:uiPriority w:val="7"/>
    <w:rsid w:val="005F35B5"/>
    <w:rPr>
      <w:rFonts w:ascii="Myriad Pro" w:eastAsiaTheme="minorHAnsi" w:hAnsi="Myriad Pro" w:cstheme="minorBidi"/>
      <w:szCs w:val="22"/>
      <w:lang w:eastAsia="en-US"/>
    </w:rPr>
  </w:style>
  <w:style w:type="paragraph" w:styleId="Bibliografija">
    <w:name w:val="Bibliography"/>
    <w:basedOn w:val="Navaden"/>
    <w:next w:val="Navaden"/>
    <w:uiPriority w:val="37"/>
    <w:unhideWhenUsed/>
    <w:rsid w:val="00AC37CD"/>
    <w:pPr>
      <w:spacing w:after="0" w:line="480" w:lineRule="auto"/>
      <w:ind w:left="720" w:hanging="720"/>
    </w:pPr>
  </w:style>
  <w:style w:type="character" w:customStyle="1" w:styleId="Sprotnaopomba-besediloZnak">
    <w:name w:val="Sprotna opomba - besedilo Znak"/>
    <w:basedOn w:val="Privzetapisavaodstavka"/>
    <w:link w:val="Sprotnaopomba-besedilo"/>
    <w:uiPriority w:val="8"/>
    <w:rsid w:val="005F35B5"/>
    <w:rPr>
      <w:rFonts w:ascii="Myriad Pro" w:eastAsiaTheme="minorHAnsi" w:hAnsi="Myriad Pro" w:cstheme="minorBidi"/>
      <w:sz w:val="16"/>
      <w:szCs w:val="14"/>
      <w:lang w:eastAsia="en-US"/>
    </w:rPr>
  </w:style>
  <w:style w:type="character" w:customStyle="1" w:styleId="GlavaZnak">
    <w:name w:val="Glava Znak"/>
    <w:basedOn w:val="Privzetapisavaodstavka"/>
    <w:link w:val="Glava"/>
    <w:uiPriority w:val="99"/>
    <w:rsid w:val="005F35B5"/>
    <w:rPr>
      <w:rFonts w:ascii="Myriad Pro" w:eastAsiaTheme="minorHAnsi" w:hAnsi="Myriad Pro" w:cstheme="minorBidi"/>
      <w:sz w:val="22"/>
      <w:szCs w:val="22"/>
      <w:lang w:eastAsia="en-US"/>
    </w:rPr>
  </w:style>
  <w:style w:type="character" w:customStyle="1" w:styleId="Naslov3Znak">
    <w:name w:val="Naslov 3 Znak"/>
    <w:aliases w:val="Heading 3_UMAR Znak"/>
    <w:basedOn w:val="Privzetapisavaodstavka"/>
    <w:link w:val="Naslov3"/>
    <w:uiPriority w:val="3"/>
    <w:rsid w:val="005F35B5"/>
    <w:rPr>
      <w:rFonts w:ascii="Myriad Pro" w:eastAsiaTheme="minorHAnsi" w:hAnsi="Myriad Pro" w:cs="Arial"/>
      <w:b/>
      <w:bCs/>
      <w:color w:val="9E001A" w:themeColor="accent1"/>
      <w:sz w:val="24"/>
      <w:szCs w:val="26"/>
      <w:lang w:eastAsia="en-US"/>
    </w:rPr>
  </w:style>
  <w:style w:type="character" w:customStyle="1" w:styleId="Naslov2Znak">
    <w:name w:val="Naslov 2 Znak"/>
    <w:aliases w:val="Heading 2_UMAR Znak"/>
    <w:basedOn w:val="Privzetapisavaodstavka"/>
    <w:link w:val="Naslov2"/>
    <w:uiPriority w:val="2"/>
    <w:rsid w:val="007767EB"/>
    <w:rPr>
      <w:rFonts w:ascii="Myriad Pro" w:eastAsiaTheme="minorHAnsi" w:hAnsi="Myriad Pro" w:cstheme="minorBidi"/>
      <w:b/>
      <w:color w:val="9E001A" w:themeColor="accent1"/>
      <w:sz w:val="24"/>
      <w:szCs w:val="22"/>
      <w:lang w:val="en-GB" w:eastAsia="en-US"/>
    </w:rPr>
  </w:style>
  <w:style w:type="character" w:customStyle="1" w:styleId="Naslov1Znak">
    <w:name w:val="Naslov 1 Znak"/>
    <w:aliases w:val="Heading 1_UMAR Znak"/>
    <w:basedOn w:val="Privzetapisavaodstavka"/>
    <w:link w:val="Naslov1"/>
    <w:uiPriority w:val="1"/>
    <w:rsid w:val="007767EB"/>
    <w:rPr>
      <w:rFonts w:ascii="Myriad Pro" w:eastAsiaTheme="minorHAnsi" w:hAnsi="Myriad Pro" w:cs="Arial"/>
      <w:b/>
      <w:bCs/>
      <w:color w:val="9E001A" w:themeColor="accent1"/>
      <w:kern w:val="32"/>
      <w:sz w:val="28"/>
      <w:szCs w:val="22"/>
      <w:lang w:val="en-GB" w:eastAsia="en-US"/>
    </w:rPr>
  </w:style>
  <w:style w:type="character" w:customStyle="1" w:styleId="NogaZnak">
    <w:name w:val="Noga Znak"/>
    <w:basedOn w:val="Privzetapisavaodstavka"/>
    <w:link w:val="Noga"/>
    <w:uiPriority w:val="99"/>
    <w:rsid w:val="005F35B5"/>
    <w:rPr>
      <w:rFonts w:ascii="Myriad Pro" w:eastAsiaTheme="minorHAnsi" w:hAnsi="Myriad Pro" w:cstheme="minorBidi"/>
      <w:noProof/>
      <w:sz w:val="16"/>
      <w:szCs w:val="16"/>
      <w:lang w:eastAsia="en-US"/>
    </w:rPr>
  </w:style>
  <w:style w:type="character" w:customStyle="1" w:styleId="NapisZnak">
    <w:name w:val="Napis Znak"/>
    <w:aliases w:val="Okvir/Slika/Tabela_UMAR Znak"/>
    <w:basedOn w:val="Privzetapisavaodstavka"/>
    <w:link w:val="Napis"/>
    <w:uiPriority w:val="4"/>
    <w:rsid w:val="005F35B5"/>
    <w:rPr>
      <w:rFonts w:ascii="Myriad Pro" w:eastAsiaTheme="minorHAnsi" w:hAnsi="Myriad Pro" w:cstheme="minorBidi"/>
      <w:b/>
      <w:bCs/>
      <w:noProof/>
      <w:lang w:eastAsia="en-US"/>
    </w:rPr>
  </w:style>
  <w:style w:type="character" w:customStyle="1" w:styleId="PripombabesediloZnak">
    <w:name w:val="Pripomba – besedilo Znak"/>
    <w:basedOn w:val="Privzetapisavaodstavka"/>
    <w:link w:val="Pripombabesedilo"/>
    <w:semiHidden/>
    <w:rsid w:val="005F35B5"/>
    <w:rPr>
      <w:rFonts w:asciiTheme="minorHAnsi" w:eastAsiaTheme="minorHAnsi" w:hAnsiTheme="minorHAnsi" w:cstheme="minorBidi"/>
      <w:sz w:val="22"/>
      <w:lang w:eastAsia="en-US"/>
    </w:rPr>
  </w:style>
  <w:style w:type="character" w:customStyle="1" w:styleId="ZadevapripombeZnak">
    <w:name w:val="Zadeva pripombe Znak"/>
    <w:basedOn w:val="PripombabesediloZnak"/>
    <w:link w:val="Zadevapripombe"/>
    <w:semiHidden/>
    <w:rsid w:val="005F35B5"/>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9B0F-063E-4972-AC6F-C1C69053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17299</Characters>
  <Application>Microsoft Office Word</Application>
  <DocSecurity>0</DocSecurity>
  <Lines>144</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19760</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2024-03-27T06:44:00Z</dcterms:created>
  <dcterms:modified xsi:type="dcterms:W3CDTF">2024-03-27T06:48:00Z</dcterms:modified>
</cp:coreProperties>
</file>