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8C5D" w14:textId="3DD75129" w:rsidR="0050616E" w:rsidRPr="0050616E" w:rsidRDefault="00C9282A" w:rsidP="00CB37BF">
      <w:pPr>
        <w:pStyle w:val="Naslov2"/>
        <w:numPr>
          <w:ilvl w:val="0"/>
          <w:numId w:val="0"/>
        </w:numPr>
      </w:pPr>
      <w:r w:rsidRPr="00EE1B27">
        <w:rPr>
          <w:noProof/>
          <w:lang w:eastAsia="sl-SI"/>
        </w:rPr>
        <mc:AlternateContent>
          <mc:Choice Requires="wps">
            <w:drawing>
              <wp:anchor distT="0" distB="0" distL="114300" distR="114300" simplePos="0" relativeHeight="251661312" behindDoc="0" locked="0" layoutInCell="1" allowOverlap="1" wp14:anchorId="41347B2F" wp14:editId="37065850">
                <wp:simplePos x="0" y="0"/>
                <wp:positionH relativeFrom="column">
                  <wp:posOffset>-295275</wp:posOffset>
                </wp:positionH>
                <wp:positionV relativeFrom="page">
                  <wp:posOffset>3132455</wp:posOffset>
                </wp:positionV>
                <wp:extent cx="4312800" cy="3250800"/>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4312800" cy="3250800"/>
                        </a:xfrm>
                        <a:prstGeom prst="rect">
                          <a:avLst/>
                        </a:prstGeom>
                        <a:noFill/>
                        <a:ln w="6350">
                          <a:noFill/>
                        </a:ln>
                        <a:effectLst/>
                      </wps:spPr>
                      <wps:txbx>
                        <w:txbxContent>
                          <w:p w14:paraId="04917F8A" w14:textId="1FBB4F4B" w:rsidR="00C9282A" w:rsidRPr="00970CD6" w:rsidRDefault="00D433F1" w:rsidP="00C9282A">
                            <w:pPr>
                              <w:pStyle w:val="BesediloUMAR"/>
                              <w:spacing w:after="260" w:line="240" w:lineRule="auto"/>
                              <w:jc w:val="left"/>
                              <w:rPr>
                                <w:b/>
                                <w:bCs/>
                                <w:color w:val="A10305" w:themeColor="accent1"/>
                                <w:sz w:val="32"/>
                                <w:szCs w:val="32"/>
                              </w:rPr>
                            </w:pPr>
                            <w:r w:rsidRPr="00D433F1">
                              <w:rPr>
                                <w:b/>
                                <w:bCs/>
                                <w:color w:val="A10305" w:themeColor="accent1"/>
                                <w:spacing w:val="-40"/>
                                <w:sz w:val="32"/>
                                <w:szCs w:val="32"/>
                              </w:rPr>
                              <w:t xml:space="preserve"> </w:t>
                            </w:r>
                            <w:r w:rsidR="00C9282A" w:rsidRPr="00970CD6">
                              <w:rPr>
                                <w:b/>
                                <w:bCs/>
                                <w:color w:val="A10305" w:themeColor="accent1"/>
                                <w:sz w:val="32"/>
                                <w:szCs w:val="32"/>
                              </w:rPr>
                              <w:t>Kratke analize</w:t>
                            </w:r>
                          </w:p>
                          <w:p w14:paraId="374EDFFD" w14:textId="051BC897" w:rsidR="00D30B84" w:rsidRPr="002251E8" w:rsidRDefault="00B84700" w:rsidP="00C9282A">
                            <w:pPr>
                              <w:pStyle w:val="BesediloUMAR"/>
                              <w:spacing w:line="760" w:lineRule="exact"/>
                              <w:jc w:val="left"/>
                              <w:rPr>
                                <w:b/>
                                <w:bCs/>
                                <w:spacing w:val="-10"/>
                                <w:sz w:val="80"/>
                                <w:szCs w:val="80"/>
                              </w:rPr>
                            </w:pPr>
                            <w:r w:rsidRPr="002251E8">
                              <w:rPr>
                                <w:b/>
                                <w:bCs/>
                                <w:spacing w:val="-10"/>
                                <w:sz w:val="80"/>
                                <w:szCs w:val="80"/>
                              </w:rPr>
                              <w:t xml:space="preserve">Minimalna plača </w:t>
                            </w:r>
                            <w:r w:rsidR="00C900A3" w:rsidRPr="00716B96">
                              <w:rPr>
                                <w:b/>
                                <w:bCs/>
                                <w:spacing w:val="-10"/>
                                <w:sz w:val="80"/>
                                <w:szCs w:val="80"/>
                              </w:rPr>
                              <w:t>–</w:t>
                            </w:r>
                            <w:r w:rsidRPr="00C900A3">
                              <w:rPr>
                                <w:b/>
                                <w:bCs/>
                                <w:spacing w:val="-10"/>
                                <w:sz w:val="80"/>
                                <w:szCs w:val="80"/>
                              </w:rPr>
                              <w:t xml:space="preserve"> </w:t>
                            </w:r>
                            <w:r w:rsidRPr="002251E8">
                              <w:rPr>
                                <w:b/>
                                <w:bCs/>
                                <w:spacing w:val="-10"/>
                                <w:sz w:val="80"/>
                                <w:szCs w:val="80"/>
                              </w:rPr>
                              <w:t>kdo jo prejema, kdo izplačuje in kako vpliva na ostale plače</w:t>
                            </w:r>
                          </w:p>
                          <w:p w14:paraId="650FC00D" w14:textId="5400048C" w:rsidR="00C9282A" w:rsidRPr="00ED22C9" w:rsidRDefault="00D433F1" w:rsidP="00D30B84">
                            <w:pPr>
                              <w:pStyle w:val="BesediloUMAR"/>
                              <w:spacing w:line="760" w:lineRule="exact"/>
                              <w:jc w:val="left"/>
                              <w:rPr>
                                <w:b/>
                                <w:bCs/>
                                <w:sz w:val="32"/>
                                <w:szCs w:val="32"/>
                              </w:rPr>
                            </w:pPr>
                            <w:r w:rsidRPr="00B01A1C">
                              <w:rPr>
                                <w:b/>
                                <w:bCs/>
                                <w:sz w:val="32"/>
                                <w:szCs w:val="32"/>
                              </w:rPr>
                              <w:t xml:space="preserve"> </w:t>
                            </w:r>
                            <w:r w:rsidR="00D30B84" w:rsidRPr="00B01A1C">
                              <w:rPr>
                                <w:b/>
                                <w:bCs/>
                                <w:sz w:val="32"/>
                                <w:szCs w:val="32"/>
                              </w:rPr>
                              <w:t>Mitja Perko in Denis Rogan</w:t>
                            </w:r>
                          </w:p>
                        </w:txbxContent>
                      </wps:txbx>
                      <wps:bodyPr rot="0" spcFirstLastPara="0" vertOverflow="overflow" horzOverflow="overflow" vert="horz" wrap="square" lIns="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47B2F" id="_x0000_t202" coordsize="21600,21600" o:spt="202" path="m,l,21600r21600,l21600,xe">
                <v:stroke joinstyle="miter"/>
                <v:path gradientshapeok="t" o:connecttype="rect"/>
              </v:shapetype>
              <v:shape id="Text Box 2" o:spid="_x0000_s1026" type="#_x0000_t202" style="position:absolute;margin-left:-23.25pt;margin-top:246.65pt;width:339.6pt;height:2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" filled="f" stroked="f" strokeweight=".5pt">
                <v:textbox inset="0,0,.5mm,0">
                  <w:txbxContent>
                    <w:p w14:paraId="04917F8A" w14:textId="1FBB4F4B" w:rsidR="00C9282A" w:rsidRPr="00970CD6" w:rsidRDefault="00D433F1" w:rsidP="00C9282A">
                      <w:pPr>
                        <w:pStyle w:val="BesediloUMAR"/>
                        <w:spacing w:after="260" w:line="240" w:lineRule="auto"/>
                        <w:jc w:val="left"/>
                        <w:rPr>
                          <w:b/>
                          <w:bCs/>
                          <w:color w:val="A10305" w:themeColor="accent1"/>
                          <w:sz w:val="32"/>
                          <w:szCs w:val="32"/>
                        </w:rPr>
                      </w:pPr>
                      <w:r w:rsidRPr="00D433F1">
                        <w:rPr>
                          <w:b/>
                          <w:bCs/>
                          <w:color w:val="A10305" w:themeColor="accent1"/>
                          <w:spacing w:val="-40"/>
                          <w:sz w:val="32"/>
                          <w:szCs w:val="32"/>
                        </w:rPr>
                        <w:t xml:space="preserve"> </w:t>
                      </w:r>
                      <w:r w:rsidR="00C9282A" w:rsidRPr="00970CD6">
                        <w:rPr>
                          <w:b/>
                          <w:bCs/>
                          <w:color w:val="A10305" w:themeColor="accent1"/>
                          <w:sz w:val="32"/>
                          <w:szCs w:val="32"/>
                        </w:rPr>
                        <w:t>Kratke analize</w:t>
                      </w:r>
                    </w:p>
                    <w:p w14:paraId="374EDFFD" w14:textId="051BC897" w:rsidR="00D30B84" w:rsidRPr="002251E8" w:rsidRDefault="00B84700" w:rsidP="00C9282A">
                      <w:pPr>
                        <w:pStyle w:val="BesediloUMAR"/>
                        <w:spacing w:line="760" w:lineRule="exact"/>
                        <w:jc w:val="left"/>
                        <w:rPr>
                          <w:b/>
                          <w:bCs/>
                          <w:spacing w:val="-10"/>
                          <w:sz w:val="80"/>
                          <w:szCs w:val="80"/>
                        </w:rPr>
                      </w:pPr>
                      <w:r w:rsidRPr="002251E8">
                        <w:rPr>
                          <w:b/>
                          <w:bCs/>
                          <w:spacing w:val="-10"/>
                          <w:sz w:val="80"/>
                          <w:szCs w:val="80"/>
                        </w:rPr>
                        <w:t xml:space="preserve">Minimalna plača </w:t>
                      </w:r>
                      <w:r w:rsidR="00C900A3" w:rsidRPr="00716B96">
                        <w:rPr>
                          <w:b/>
                          <w:bCs/>
                          <w:spacing w:val="-10"/>
                          <w:sz w:val="80"/>
                          <w:szCs w:val="80"/>
                        </w:rPr>
                        <w:t>–</w:t>
                      </w:r>
                      <w:r w:rsidRPr="00C900A3">
                        <w:rPr>
                          <w:b/>
                          <w:bCs/>
                          <w:spacing w:val="-10"/>
                          <w:sz w:val="80"/>
                          <w:szCs w:val="80"/>
                        </w:rPr>
                        <w:t xml:space="preserve"> </w:t>
                      </w:r>
                      <w:r w:rsidRPr="002251E8">
                        <w:rPr>
                          <w:b/>
                          <w:bCs/>
                          <w:spacing w:val="-10"/>
                          <w:sz w:val="80"/>
                          <w:szCs w:val="80"/>
                        </w:rPr>
                        <w:t>kdo jo prejema, kdo izplačuje in kako vpliva na ostale plače</w:t>
                      </w:r>
                    </w:p>
                    <w:p w14:paraId="650FC00D" w14:textId="5400048C" w:rsidR="00C9282A" w:rsidRPr="00ED22C9" w:rsidRDefault="00D433F1" w:rsidP="00D30B84">
                      <w:pPr>
                        <w:pStyle w:val="BesediloUMAR"/>
                        <w:spacing w:line="760" w:lineRule="exact"/>
                        <w:jc w:val="left"/>
                        <w:rPr>
                          <w:b/>
                          <w:bCs/>
                          <w:sz w:val="32"/>
                          <w:szCs w:val="32"/>
                        </w:rPr>
                      </w:pPr>
                      <w:r w:rsidRPr="00B01A1C">
                        <w:rPr>
                          <w:b/>
                          <w:bCs/>
                          <w:sz w:val="32"/>
                          <w:szCs w:val="32"/>
                        </w:rPr>
                        <w:t xml:space="preserve"> </w:t>
                      </w:r>
                      <w:r w:rsidR="00D30B84" w:rsidRPr="00B01A1C">
                        <w:rPr>
                          <w:b/>
                          <w:bCs/>
                          <w:sz w:val="32"/>
                          <w:szCs w:val="32"/>
                        </w:rPr>
                        <w:t>Mitja Perko in Denis Rogan</w:t>
                      </w:r>
                    </w:p>
                  </w:txbxContent>
                </v:textbox>
                <w10:wrap anchory="page"/>
              </v:shape>
            </w:pict>
          </mc:Fallback>
        </mc:AlternateContent>
      </w:r>
      <w:r w:rsidRPr="00EE1B27">
        <w:rPr>
          <w:noProof/>
          <w:lang w:eastAsia="sl-SI"/>
        </w:rPr>
        <w:drawing>
          <wp:anchor distT="0" distB="0" distL="114300" distR="114300" simplePos="0" relativeHeight="251662336" behindDoc="0" locked="0" layoutInCell="1" allowOverlap="1" wp14:anchorId="1942C0D5" wp14:editId="6000F9D3">
            <wp:simplePos x="0" y="0"/>
            <wp:positionH relativeFrom="column">
              <wp:posOffset>-388620</wp:posOffset>
            </wp:positionH>
            <wp:positionV relativeFrom="paragraph">
              <wp:posOffset>-662305</wp:posOffset>
            </wp:positionV>
            <wp:extent cx="1296000" cy="36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6000" cy="367200"/>
                    </a:xfrm>
                    <a:prstGeom prst="rect">
                      <a:avLst/>
                    </a:prstGeom>
                  </pic:spPr>
                </pic:pic>
              </a:graphicData>
            </a:graphic>
            <wp14:sizeRelH relativeFrom="margin">
              <wp14:pctWidth>0</wp14:pctWidth>
            </wp14:sizeRelH>
            <wp14:sizeRelV relativeFrom="margin">
              <wp14:pctHeight>0</wp14:pctHeight>
            </wp14:sizeRelV>
          </wp:anchor>
        </w:drawing>
      </w:r>
      <w:r w:rsidRPr="00EE1B27">
        <w:rPr>
          <w:noProof/>
          <w:lang w:eastAsia="sl-SI"/>
        </w:rPr>
        <mc:AlternateContent>
          <mc:Choice Requires="wps">
            <w:drawing>
              <wp:anchor distT="0" distB="0" distL="114300" distR="114300" simplePos="0" relativeHeight="251663360" behindDoc="0" locked="0" layoutInCell="1" allowOverlap="1" wp14:anchorId="783EDADF" wp14:editId="574F6C1F">
                <wp:simplePos x="0" y="0"/>
                <wp:positionH relativeFrom="column">
                  <wp:posOffset>4759960</wp:posOffset>
                </wp:positionH>
                <wp:positionV relativeFrom="page">
                  <wp:posOffset>532765</wp:posOffset>
                </wp:positionV>
                <wp:extent cx="1623600" cy="1029600"/>
                <wp:effectExtent l="0" t="0" r="0" b="0"/>
                <wp:wrapNone/>
                <wp:docPr id="948851644" name="Text Box 2"/>
                <wp:cNvGraphicFramePr/>
                <a:graphic xmlns:a="http://schemas.openxmlformats.org/drawingml/2006/main">
                  <a:graphicData uri="http://schemas.microsoft.com/office/word/2010/wordprocessingShape">
                    <wps:wsp>
                      <wps:cNvSpPr txBox="1"/>
                      <wps:spPr>
                        <a:xfrm>
                          <a:off x="0" y="0"/>
                          <a:ext cx="1623600" cy="1029600"/>
                        </a:xfrm>
                        <a:prstGeom prst="rect">
                          <a:avLst/>
                        </a:prstGeom>
                        <a:noFill/>
                        <a:ln w="6350">
                          <a:noFill/>
                        </a:ln>
                        <a:effectLst/>
                      </wps:spPr>
                      <wps:txbx>
                        <w:txbxContent>
                          <w:p w14:paraId="28478F09" w14:textId="77777777" w:rsidR="00C9282A" w:rsidRPr="005304DE" w:rsidRDefault="00C9282A" w:rsidP="00C9282A">
                            <w:pPr>
                              <w:pStyle w:val="BesediloUMAR"/>
                              <w:spacing w:line="220" w:lineRule="exact"/>
                              <w:jc w:val="left"/>
                              <w:rPr>
                                <w:b/>
                                <w:bCs/>
                                <w:spacing w:val="-2"/>
                                <w:szCs w:val="20"/>
                              </w:rPr>
                            </w:pPr>
                            <w:r w:rsidRPr="005304DE">
                              <w:rPr>
                                <w:b/>
                                <w:bCs/>
                                <w:spacing w:val="-2"/>
                                <w:szCs w:val="20"/>
                              </w:rPr>
                              <w:t>Urad Republike Slovenije</w:t>
                            </w:r>
                          </w:p>
                          <w:p w14:paraId="5C471DB7" w14:textId="77777777" w:rsidR="00C9282A" w:rsidRPr="005304DE" w:rsidRDefault="00C9282A" w:rsidP="00C9282A">
                            <w:pPr>
                              <w:pStyle w:val="BesediloUMAR"/>
                              <w:spacing w:line="220" w:lineRule="exact"/>
                              <w:jc w:val="left"/>
                              <w:rPr>
                                <w:b/>
                                <w:bCs/>
                                <w:spacing w:val="-2"/>
                                <w:szCs w:val="20"/>
                              </w:rPr>
                            </w:pPr>
                            <w:r w:rsidRPr="005304DE">
                              <w:rPr>
                                <w:b/>
                                <w:bCs/>
                                <w:spacing w:val="-2"/>
                                <w:szCs w:val="20"/>
                              </w:rPr>
                              <w:t xml:space="preserve">za makroekonomske </w:t>
                            </w:r>
                          </w:p>
                          <w:p w14:paraId="2F4BE054" w14:textId="77777777" w:rsidR="00C9282A" w:rsidRPr="005304DE" w:rsidRDefault="00C9282A" w:rsidP="00C9282A">
                            <w:pPr>
                              <w:pStyle w:val="BesediloUMAR"/>
                              <w:spacing w:after="80" w:line="220" w:lineRule="exact"/>
                              <w:jc w:val="left"/>
                              <w:rPr>
                                <w:b/>
                                <w:bCs/>
                                <w:spacing w:val="-2"/>
                                <w:szCs w:val="20"/>
                              </w:rPr>
                            </w:pPr>
                            <w:r w:rsidRPr="005304DE">
                              <w:rPr>
                                <w:b/>
                                <w:bCs/>
                                <w:spacing w:val="-2"/>
                                <w:szCs w:val="20"/>
                              </w:rPr>
                              <w:t>analize in razvoj</w:t>
                            </w:r>
                          </w:p>
                          <w:p w14:paraId="0CE9D11B" w14:textId="77777777" w:rsidR="00C9282A" w:rsidRPr="005304DE" w:rsidRDefault="00C9282A" w:rsidP="00C9282A">
                            <w:pPr>
                              <w:pStyle w:val="BesediloUMAR"/>
                              <w:spacing w:line="220" w:lineRule="exact"/>
                              <w:jc w:val="left"/>
                              <w:rPr>
                                <w:spacing w:val="-2"/>
                                <w:szCs w:val="20"/>
                              </w:rPr>
                            </w:pPr>
                            <w:r w:rsidRPr="005304DE">
                              <w:rPr>
                                <w:spacing w:val="-2"/>
                                <w:szCs w:val="20"/>
                              </w:rPr>
                              <w:t>Gregorčičeva 27</w:t>
                            </w:r>
                          </w:p>
                          <w:p w14:paraId="0107C371" w14:textId="77777777" w:rsidR="00C9282A" w:rsidRPr="005304DE" w:rsidRDefault="00C9282A" w:rsidP="00C9282A">
                            <w:pPr>
                              <w:pStyle w:val="BesediloUMAR"/>
                              <w:spacing w:line="220" w:lineRule="exact"/>
                              <w:jc w:val="left"/>
                              <w:rPr>
                                <w:spacing w:val="-2"/>
                                <w:szCs w:val="20"/>
                              </w:rPr>
                            </w:pPr>
                            <w:r w:rsidRPr="005304DE">
                              <w:rPr>
                                <w:spacing w:val="-2"/>
                                <w:szCs w:val="20"/>
                              </w:rPr>
                              <w:t>1000 Ljubljana</w:t>
                            </w:r>
                          </w:p>
                        </w:txbxContent>
                      </wps:txbx>
                      <wps:bodyPr rot="0" spcFirstLastPara="0" vertOverflow="overflow" horzOverflow="overflow" vert="horz" wrap="square" lIns="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EDADF" id="_x0000_s1027" type="#_x0000_t202" style="position:absolute;margin-left:374.8pt;margin-top:41.95pt;width:127.85pt;height:8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" filled="f" stroked="f" strokeweight=".5pt">
                <v:textbox inset="0,0,.5mm,0">
                  <w:txbxContent>
                    <w:p w14:paraId="28478F09" w14:textId="77777777" w:rsidR="00C9282A" w:rsidRPr="005304DE" w:rsidRDefault="00C9282A" w:rsidP="00C9282A">
                      <w:pPr>
                        <w:pStyle w:val="BesediloUMAR"/>
                        <w:spacing w:line="220" w:lineRule="exact"/>
                        <w:jc w:val="left"/>
                        <w:rPr>
                          <w:b/>
                          <w:bCs/>
                          <w:spacing w:val="-2"/>
                          <w:szCs w:val="20"/>
                        </w:rPr>
                      </w:pPr>
                      <w:r w:rsidRPr="005304DE">
                        <w:rPr>
                          <w:b/>
                          <w:bCs/>
                          <w:spacing w:val="-2"/>
                          <w:szCs w:val="20"/>
                        </w:rPr>
                        <w:t>Urad Republike Slovenije</w:t>
                      </w:r>
                    </w:p>
                    <w:p w14:paraId="5C471DB7" w14:textId="77777777" w:rsidR="00C9282A" w:rsidRPr="005304DE" w:rsidRDefault="00C9282A" w:rsidP="00C9282A">
                      <w:pPr>
                        <w:pStyle w:val="BesediloUMAR"/>
                        <w:spacing w:line="220" w:lineRule="exact"/>
                        <w:jc w:val="left"/>
                        <w:rPr>
                          <w:b/>
                          <w:bCs/>
                          <w:spacing w:val="-2"/>
                          <w:szCs w:val="20"/>
                        </w:rPr>
                      </w:pPr>
                      <w:r w:rsidRPr="005304DE">
                        <w:rPr>
                          <w:b/>
                          <w:bCs/>
                          <w:spacing w:val="-2"/>
                          <w:szCs w:val="20"/>
                        </w:rPr>
                        <w:t xml:space="preserve">za makroekonomske </w:t>
                      </w:r>
                    </w:p>
                    <w:p w14:paraId="2F4BE054" w14:textId="77777777" w:rsidR="00C9282A" w:rsidRPr="005304DE" w:rsidRDefault="00C9282A" w:rsidP="00C9282A">
                      <w:pPr>
                        <w:pStyle w:val="BesediloUMAR"/>
                        <w:spacing w:after="80" w:line="220" w:lineRule="exact"/>
                        <w:jc w:val="left"/>
                        <w:rPr>
                          <w:b/>
                          <w:bCs/>
                          <w:spacing w:val="-2"/>
                          <w:szCs w:val="20"/>
                        </w:rPr>
                      </w:pPr>
                      <w:r w:rsidRPr="005304DE">
                        <w:rPr>
                          <w:b/>
                          <w:bCs/>
                          <w:spacing w:val="-2"/>
                          <w:szCs w:val="20"/>
                        </w:rPr>
                        <w:t>analize in razvoj</w:t>
                      </w:r>
                    </w:p>
                    <w:p w14:paraId="0CE9D11B" w14:textId="77777777" w:rsidR="00C9282A" w:rsidRPr="005304DE" w:rsidRDefault="00C9282A" w:rsidP="00C9282A">
                      <w:pPr>
                        <w:pStyle w:val="BesediloUMAR"/>
                        <w:spacing w:line="220" w:lineRule="exact"/>
                        <w:jc w:val="left"/>
                        <w:rPr>
                          <w:spacing w:val="-2"/>
                          <w:szCs w:val="20"/>
                        </w:rPr>
                      </w:pPr>
                      <w:r w:rsidRPr="005304DE">
                        <w:rPr>
                          <w:spacing w:val="-2"/>
                          <w:szCs w:val="20"/>
                        </w:rPr>
                        <w:t>Gregorčičeva 27</w:t>
                      </w:r>
                    </w:p>
                    <w:p w14:paraId="0107C371" w14:textId="77777777" w:rsidR="00C9282A" w:rsidRPr="005304DE" w:rsidRDefault="00C9282A" w:rsidP="00C9282A">
                      <w:pPr>
                        <w:pStyle w:val="BesediloUMAR"/>
                        <w:spacing w:line="220" w:lineRule="exact"/>
                        <w:jc w:val="left"/>
                        <w:rPr>
                          <w:spacing w:val="-2"/>
                          <w:szCs w:val="20"/>
                        </w:rPr>
                      </w:pPr>
                      <w:r w:rsidRPr="005304DE">
                        <w:rPr>
                          <w:spacing w:val="-2"/>
                          <w:szCs w:val="20"/>
                        </w:rPr>
                        <w:t>1000 Ljubljana</w:t>
                      </w:r>
                    </w:p>
                  </w:txbxContent>
                </v:textbox>
                <w10:wrap anchory="page"/>
              </v:shape>
            </w:pict>
          </mc:Fallback>
        </mc:AlternateContent>
      </w:r>
      <w:r w:rsidRPr="00EE1B27">
        <w:rPr>
          <w:noProof/>
          <w:lang w:eastAsia="sl-SI"/>
        </w:rPr>
        <mc:AlternateContent>
          <mc:Choice Requires="wps">
            <w:drawing>
              <wp:anchor distT="0" distB="0" distL="114300" distR="114300" simplePos="0" relativeHeight="251664384" behindDoc="0" locked="0" layoutInCell="1" allowOverlap="1" wp14:anchorId="557DF462" wp14:editId="0AFF1CF3">
                <wp:simplePos x="0" y="0"/>
                <wp:positionH relativeFrom="column">
                  <wp:posOffset>-277495</wp:posOffset>
                </wp:positionH>
                <wp:positionV relativeFrom="page">
                  <wp:posOffset>10264775</wp:posOffset>
                </wp:positionV>
                <wp:extent cx="1098000" cy="190800"/>
                <wp:effectExtent l="0" t="0" r="6985" b="0"/>
                <wp:wrapNone/>
                <wp:docPr id="1329735622" name="Text Box 2"/>
                <wp:cNvGraphicFramePr/>
                <a:graphic xmlns:a="http://schemas.openxmlformats.org/drawingml/2006/main">
                  <a:graphicData uri="http://schemas.microsoft.com/office/word/2010/wordprocessingShape">
                    <wps:wsp>
                      <wps:cNvSpPr txBox="1"/>
                      <wps:spPr>
                        <a:xfrm>
                          <a:off x="0" y="0"/>
                          <a:ext cx="1098000" cy="190800"/>
                        </a:xfrm>
                        <a:prstGeom prst="rect">
                          <a:avLst/>
                        </a:prstGeom>
                        <a:noFill/>
                        <a:ln w="6350">
                          <a:noFill/>
                        </a:ln>
                        <a:effectLst/>
                      </wps:spPr>
                      <wps:txbx>
                        <w:txbxContent>
                          <w:p w14:paraId="21E1763B" w14:textId="77777777" w:rsidR="00C9282A" w:rsidRPr="005304DE" w:rsidRDefault="00C9282A" w:rsidP="00C9282A">
                            <w:pPr>
                              <w:pStyle w:val="BesediloUMAR"/>
                              <w:spacing w:line="220" w:lineRule="exact"/>
                              <w:jc w:val="left"/>
                              <w:rPr>
                                <w:spacing w:val="-2"/>
                                <w:szCs w:val="20"/>
                              </w:rPr>
                            </w:pPr>
                            <w:r>
                              <w:rPr>
                                <w:spacing w:val="-2"/>
                                <w:szCs w:val="20"/>
                              </w:rPr>
                              <w:t>www.umar.gov.si</w:t>
                            </w:r>
                          </w:p>
                        </w:txbxContent>
                      </wps:txbx>
                      <wps:bodyPr rot="0" spcFirstLastPara="0" vertOverflow="overflow" horzOverflow="overflow" vert="horz" wrap="square" lIns="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DF462" id="_x0000_s1028" type="#_x0000_t202" style="position:absolute;margin-left:-21.85pt;margin-top:808.25pt;width:86.4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" filled="f" stroked="f" strokeweight=".5pt">
                <v:textbox inset="0,0,.5mm,0">
                  <w:txbxContent>
                    <w:p w14:paraId="21E1763B" w14:textId="77777777" w:rsidR="00C9282A" w:rsidRPr="005304DE" w:rsidRDefault="00C9282A" w:rsidP="00C9282A">
                      <w:pPr>
                        <w:pStyle w:val="BesediloUMAR"/>
                        <w:spacing w:line="220" w:lineRule="exact"/>
                        <w:jc w:val="left"/>
                        <w:rPr>
                          <w:spacing w:val="-2"/>
                          <w:szCs w:val="20"/>
                        </w:rPr>
                      </w:pPr>
                      <w:r>
                        <w:rPr>
                          <w:spacing w:val="-2"/>
                          <w:szCs w:val="20"/>
                        </w:rPr>
                        <w:t>www.umar.gov.si</w:t>
                      </w:r>
                    </w:p>
                  </w:txbxContent>
                </v:textbox>
                <w10:wrap anchory="page"/>
              </v:shape>
            </w:pict>
          </mc:Fallback>
        </mc:AlternateContent>
      </w:r>
      <w:r w:rsidR="009659AA" w:rsidRPr="00EE1B27">
        <w:rPr>
          <w:noProof/>
          <w:lang w:eastAsia="sl-SI"/>
        </w:rPr>
        <w:drawing>
          <wp:anchor distT="0" distB="0" distL="114300" distR="114300" simplePos="0" relativeHeight="251655167" behindDoc="0" locked="0" layoutInCell="1" allowOverlap="1" wp14:anchorId="5D31DA1C" wp14:editId="6BD53372">
            <wp:simplePos x="0" y="0"/>
            <wp:positionH relativeFrom="column">
              <wp:posOffset>-900430</wp:posOffset>
            </wp:positionH>
            <wp:positionV relativeFrom="paragraph">
              <wp:posOffset>-1069340</wp:posOffset>
            </wp:positionV>
            <wp:extent cx="7549200" cy="10681200"/>
            <wp:effectExtent l="0" t="0" r="0" b="6350"/>
            <wp:wrapNone/>
            <wp:docPr id="657257973"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57973" name="Slika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9200" cy="10681200"/>
                    </a:xfrm>
                    <a:prstGeom prst="rect">
                      <a:avLst/>
                    </a:prstGeom>
                  </pic:spPr>
                </pic:pic>
              </a:graphicData>
            </a:graphic>
            <wp14:sizeRelH relativeFrom="margin">
              <wp14:pctWidth>0</wp14:pctWidth>
            </wp14:sizeRelH>
            <wp14:sizeRelV relativeFrom="margin">
              <wp14:pctHeight>0</wp14:pctHeight>
            </wp14:sizeRelV>
          </wp:anchor>
        </w:drawing>
      </w:r>
    </w:p>
    <w:p w14:paraId="6B1A9D88" w14:textId="75676870" w:rsidR="0050616E" w:rsidRPr="00C9282A" w:rsidRDefault="0050616E" w:rsidP="00C9282A">
      <w:pPr>
        <w:sectPr w:rsidR="0050616E" w:rsidRPr="00C9282A" w:rsidSect="007C3A38">
          <w:footerReference w:type="default" r:id="rId10"/>
          <w:pgSz w:w="11906" w:h="16838"/>
          <w:pgMar w:top="1701" w:right="1418" w:bottom="1418" w:left="1418" w:header="709" w:footer="709" w:gutter="0"/>
          <w:pgNumType w:fmt="lowerRoman" w:start="1"/>
          <w:cols w:space="708"/>
        </w:sectPr>
      </w:pPr>
      <w:r w:rsidRPr="00C9282A">
        <w:tab/>
      </w:r>
    </w:p>
    <w:p w14:paraId="1A5FF51D" w14:textId="77777777" w:rsidR="0081222C" w:rsidRPr="00EF4D8C" w:rsidRDefault="0081222C" w:rsidP="0081222C">
      <w:pPr>
        <w:pStyle w:val="BesediloUMAR"/>
        <w:rPr>
          <w:sz w:val="18"/>
          <w:szCs w:val="18"/>
        </w:rPr>
      </w:pPr>
      <w:bookmarkStart w:id="0" w:name="_Toc525304171"/>
      <w:bookmarkStart w:id="1" w:name="_Toc527616894"/>
      <w:bookmarkStart w:id="2" w:name="_Toc528328881"/>
      <w:r w:rsidRPr="00EF4D8C">
        <w:rPr>
          <w:sz w:val="18"/>
          <w:szCs w:val="18"/>
        </w:rPr>
        <w:lastRenderedPageBreak/>
        <w:t xml:space="preserve">Zbirka Kratke analize </w:t>
      </w:r>
    </w:p>
    <w:p w14:paraId="505613BB" w14:textId="15EAF511" w:rsidR="0081222C" w:rsidRPr="00EF4D8C" w:rsidRDefault="00B84700" w:rsidP="0081222C">
      <w:pPr>
        <w:pStyle w:val="BesediloUMAR"/>
        <w:rPr>
          <w:sz w:val="18"/>
          <w:szCs w:val="18"/>
        </w:rPr>
      </w:pPr>
      <w:r w:rsidRPr="00B84700">
        <w:rPr>
          <w:b/>
          <w:bCs/>
          <w:sz w:val="18"/>
          <w:szCs w:val="18"/>
        </w:rPr>
        <w:t xml:space="preserve">Minimalna plača </w:t>
      </w:r>
      <w:r w:rsidR="000A75A8" w:rsidRPr="000A75A8">
        <w:rPr>
          <w:b/>
          <w:bCs/>
          <w:sz w:val="18"/>
          <w:szCs w:val="18"/>
        </w:rPr>
        <w:t>–</w:t>
      </w:r>
      <w:r w:rsidRPr="00B84700">
        <w:rPr>
          <w:b/>
          <w:bCs/>
          <w:sz w:val="18"/>
          <w:szCs w:val="18"/>
        </w:rPr>
        <w:t xml:space="preserve"> kdo jo prejema, kdo izplačuje in kako vpliva na ostale plače</w:t>
      </w:r>
    </w:p>
    <w:p w14:paraId="3EAD4A90" w14:textId="77777777" w:rsidR="00274075" w:rsidRDefault="00274075" w:rsidP="0081222C">
      <w:pPr>
        <w:pStyle w:val="BesediloUMAR"/>
        <w:rPr>
          <w:b/>
          <w:bCs/>
          <w:sz w:val="18"/>
          <w:szCs w:val="18"/>
        </w:rPr>
      </w:pPr>
    </w:p>
    <w:p w14:paraId="113FC2BB" w14:textId="28CF95A9" w:rsidR="0081222C" w:rsidRPr="00EF4D8C" w:rsidRDefault="0081222C" w:rsidP="0081222C">
      <w:pPr>
        <w:pStyle w:val="BesediloUMAR"/>
        <w:rPr>
          <w:sz w:val="18"/>
          <w:szCs w:val="18"/>
        </w:rPr>
      </w:pPr>
      <w:r w:rsidRPr="00EF4D8C">
        <w:rPr>
          <w:b/>
          <w:bCs/>
          <w:sz w:val="18"/>
          <w:szCs w:val="18"/>
        </w:rPr>
        <w:t>Izdajatelj:</w:t>
      </w:r>
      <w:r w:rsidRPr="00EF4D8C">
        <w:rPr>
          <w:sz w:val="18"/>
          <w:szCs w:val="18"/>
        </w:rPr>
        <w:t xml:space="preserve"> </w:t>
      </w:r>
    </w:p>
    <w:p w14:paraId="561E3296" w14:textId="77777777" w:rsidR="0081222C" w:rsidRPr="00EF4D8C" w:rsidRDefault="0081222C" w:rsidP="0081222C">
      <w:pPr>
        <w:pStyle w:val="BesediloUMAR"/>
        <w:rPr>
          <w:sz w:val="18"/>
          <w:szCs w:val="18"/>
        </w:rPr>
      </w:pPr>
      <w:r w:rsidRPr="00EF4D8C">
        <w:rPr>
          <w:sz w:val="18"/>
          <w:szCs w:val="18"/>
        </w:rPr>
        <w:t>Urad RS za makroekonomske analize in razvoj</w:t>
      </w:r>
    </w:p>
    <w:p w14:paraId="5F87763D" w14:textId="77777777" w:rsidR="0081222C" w:rsidRPr="00EF4D8C" w:rsidRDefault="0081222C" w:rsidP="0081222C">
      <w:pPr>
        <w:pStyle w:val="BesediloUMAR"/>
        <w:rPr>
          <w:sz w:val="18"/>
          <w:szCs w:val="18"/>
        </w:rPr>
      </w:pPr>
      <w:r w:rsidRPr="00EF4D8C">
        <w:rPr>
          <w:sz w:val="18"/>
          <w:szCs w:val="18"/>
        </w:rPr>
        <w:t xml:space="preserve">Gregorčičeva 27 </w:t>
      </w:r>
    </w:p>
    <w:p w14:paraId="6ACFE284" w14:textId="77777777" w:rsidR="0081222C" w:rsidRPr="00EF4D8C" w:rsidRDefault="0081222C" w:rsidP="0081222C">
      <w:pPr>
        <w:pStyle w:val="BesediloUMAR"/>
        <w:rPr>
          <w:sz w:val="18"/>
          <w:szCs w:val="18"/>
        </w:rPr>
      </w:pPr>
      <w:r w:rsidRPr="00EF4D8C">
        <w:rPr>
          <w:sz w:val="18"/>
          <w:szCs w:val="18"/>
        </w:rPr>
        <w:t>1000 Ljubljana</w:t>
      </w:r>
    </w:p>
    <w:p w14:paraId="4431D26C" w14:textId="77777777" w:rsidR="0081222C" w:rsidRPr="00EF4D8C" w:rsidRDefault="0081222C" w:rsidP="0081222C">
      <w:pPr>
        <w:pStyle w:val="BesediloUMAR"/>
        <w:rPr>
          <w:b/>
          <w:bCs/>
          <w:sz w:val="18"/>
          <w:szCs w:val="18"/>
        </w:rPr>
      </w:pPr>
    </w:p>
    <w:p w14:paraId="46624570" w14:textId="0DC10BD5" w:rsidR="0081222C" w:rsidRPr="00EF4D8C" w:rsidRDefault="0081222C" w:rsidP="0081222C">
      <w:pPr>
        <w:pStyle w:val="BesediloUMAR"/>
        <w:rPr>
          <w:sz w:val="18"/>
          <w:szCs w:val="18"/>
        </w:rPr>
      </w:pPr>
      <w:r w:rsidRPr="00EF4D8C">
        <w:rPr>
          <w:b/>
          <w:bCs/>
          <w:sz w:val="18"/>
          <w:szCs w:val="18"/>
        </w:rPr>
        <w:t>Avtor</w:t>
      </w:r>
      <w:r w:rsidR="00E95D5E">
        <w:rPr>
          <w:b/>
          <w:bCs/>
          <w:sz w:val="18"/>
          <w:szCs w:val="18"/>
        </w:rPr>
        <w:t>ja</w:t>
      </w:r>
      <w:r w:rsidRPr="00EF4D8C">
        <w:rPr>
          <w:b/>
          <w:bCs/>
          <w:sz w:val="18"/>
          <w:szCs w:val="18"/>
        </w:rPr>
        <w:t>:</w:t>
      </w:r>
      <w:r w:rsidRPr="00EF4D8C">
        <w:rPr>
          <w:sz w:val="18"/>
          <w:szCs w:val="18"/>
        </w:rPr>
        <w:t xml:space="preserve"> </w:t>
      </w:r>
      <w:r w:rsidR="00AF69BB" w:rsidRPr="00EF4D8C">
        <w:rPr>
          <w:sz w:val="18"/>
          <w:szCs w:val="18"/>
        </w:rPr>
        <w:t>Mitja Perko in Denis Rogan</w:t>
      </w:r>
    </w:p>
    <w:p w14:paraId="430EA91D" w14:textId="77777777" w:rsidR="0081222C" w:rsidRPr="00EF4D8C" w:rsidRDefault="0081222C" w:rsidP="0081222C">
      <w:pPr>
        <w:pStyle w:val="BesediloUMAR"/>
        <w:rPr>
          <w:sz w:val="18"/>
          <w:szCs w:val="18"/>
        </w:rPr>
      </w:pPr>
    </w:p>
    <w:p w14:paraId="247A85B1" w14:textId="77777777" w:rsidR="0081222C" w:rsidRPr="00EF4D8C" w:rsidRDefault="0081222C" w:rsidP="0081222C">
      <w:pPr>
        <w:pStyle w:val="BesediloUMAR"/>
        <w:rPr>
          <w:sz w:val="18"/>
          <w:szCs w:val="18"/>
        </w:rPr>
      </w:pPr>
      <w:r w:rsidRPr="00EF4D8C">
        <w:rPr>
          <w:b/>
          <w:bCs/>
          <w:sz w:val="18"/>
          <w:szCs w:val="18"/>
        </w:rPr>
        <w:t>Tehnično urejanje:</w:t>
      </w:r>
      <w:r w:rsidRPr="00EF4D8C">
        <w:rPr>
          <w:sz w:val="18"/>
          <w:szCs w:val="18"/>
        </w:rPr>
        <w:t xml:space="preserve"> Mojca Bizjak </w:t>
      </w:r>
    </w:p>
    <w:p w14:paraId="0B67AE12" w14:textId="77777777" w:rsidR="0081222C" w:rsidRPr="00EF4D8C" w:rsidRDefault="0081222C" w:rsidP="0081222C">
      <w:pPr>
        <w:pStyle w:val="BesediloUMAR"/>
        <w:rPr>
          <w:sz w:val="18"/>
          <w:szCs w:val="18"/>
        </w:rPr>
      </w:pPr>
    </w:p>
    <w:p w14:paraId="238DA90E" w14:textId="54948290" w:rsidR="0081222C" w:rsidRPr="00EF4D8C" w:rsidRDefault="0081222C" w:rsidP="0081222C">
      <w:pPr>
        <w:pStyle w:val="BesediloUMAR"/>
        <w:rPr>
          <w:sz w:val="18"/>
          <w:szCs w:val="18"/>
        </w:rPr>
      </w:pPr>
      <w:r w:rsidRPr="00203189">
        <w:rPr>
          <w:sz w:val="18"/>
          <w:szCs w:val="18"/>
        </w:rPr>
        <w:t xml:space="preserve">Ljubljana, </w:t>
      </w:r>
      <w:r w:rsidRPr="00203189">
        <w:rPr>
          <w:sz w:val="18"/>
          <w:szCs w:val="18"/>
        </w:rPr>
        <w:fldChar w:fldCharType="begin"/>
      </w:r>
      <w:r w:rsidRPr="00203189">
        <w:rPr>
          <w:sz w:val="18"/>
          <w:szCs w:val="18"/>
        </w:rPr>
        <w:instrText xml:space="preserve"> DATE  \@ "MMMM YYYY"  \* MERGEFORMAT </w:instrText>
      </w:r>
      <w:r w:rsidRPr="00203189">
        <w:rPr>
          <w:sz w:val="18"/>
          <w:szCs w:val="18"/>
        </w:rPr>
        <w:fldChar w:fldCharType="separate"/>
      </w:r>
      <w:r w:rsidR="00BF1E5F">
        <w:rPr>
          <w:noProof/>
          <w:sz w:val="18"/>
          <w:szCs w:val="18"/>
        </w:rPr>
        <w:t>avgust 2025</w:t>
      </w:r>
      <w:r w:rsidRPr="00203189">
        <w:rPr>
          <w:sz w:val="18"/>
          <w:szCs w:val="18"/>
        </w:rPr>
        <w:fldChar w:fldCharType="end"/>
      </w:r>
    </w:p>
    <w:p w14:paraId="0C9B40A0" w14:textId="77777777" w:rsidR="0081222C" w:rsidRPr="00EF4D8C" w:rsidRDefault="0081222C" w:rsidP="0081222C">
      <w:pPr>
        <w:pStyle w:val="BesediloUMAR"/>
        <w:rPr>
          <w:sz w:val="18"/>
          <w:szCs w:val="18"/>
        </w:rPr>
      </w:pPr>
    </w:p>
    <w:p w14:paraId="3B0AF8FE" w14:textId="77777777" w:rsidR="0081222C" w:rsidRPr="00EF4D8C" w:rsidRDefault="0081222C" w:rsidP="0081222C">
      <w:pPr>
        <w:pStyle w:val="BesediloUMAR"/>
        <w:rPr>
          <w:sz w:val="18"/>
          <w:szCs w:val="18"/>
        </w:rPr>
      </w:pPr>
    </w:p>
    <w:p w14:paraId="2EFEEAF6" w14:textId="77777777" w:rsidR="0081222C" w:rsidRPr="00EF4D8C" w:rsidRDefault="0081222C" w:rsidP="0081222C">
      <w:pPr>
        <w:pStyle w:val="BesediloUMAR"/>
        <w:rPr>
          <w:sz w:val="18"/>
          <w:szCs w:val="18"/>
        </w:rPr>
      </w:pPr>
    </w:p>
    <w:p w14:paraId="0488AC2C" w14:textId="77777777" w:rsidR="0081222C" w:rsidRPr="00EF4D8C" w:rsidRDefault="0081222C" w:rsidP="0081222C">
      <w:pPr>
        <w:pStyle w:val="BesediloUMAR"/>
        <w:rPr>
          <w:sz w:val="18"/>
          <w:szCs w:val="18"/>
        </w:rPr>
      </w:pPr>
    </w:p>
    <w:p w14:paraId="0A41CE6F" w14:textId="77777777" w:rsidR="0081222C" w:rsidRPr="00EF4D8C" w:rsidRDefault="0081222C" w:rsidP="0081222C">
      <w:pPr>
        <w:pStyle w:val="BesediloUMAR"/>
        <w:rPr>
          <w:sz w:val="18"/>
          <w:szCs w:val="18"/>
        </w:rPr>
      </w:pPr>
    </w:p>
    <w:p w14:paraId="19991F84" w14:textId="77777777" w:rsidR="0081222C" w:rsidRPr="00EF4D8C" w:rsidRDefault="0081222C" w:rsidP="0081222C">
      <w:pPr>
        <w:pStyle w:val="BesediloUMAR"/>
        <w:rPr>
          <w:sz w:val="18"/>
          <w:szCs w:val="18"/>
        </w:rPr>
      </w:pPr>
    </w:p>
    <w:p w14:paraId="225ABE5B" w14:textId="77777777" w:rsidR="0081222C" w:rsidRPr="00EF4D8C" w:rsidRDefault="0081222C" w:rsidP="0081222C">
      <w:pPr>
        <w:pStyle w:val="BesediloUMAR"/>
        <w:rPr>
          <w:sz w:val="18"/>
          <w:szCs w:val="18"/>
        </w:rPr>
      </w:pPr>
    </w:p>
    <w:p w14:paraId="0E4573C4" w14:textId="77777777" w:rsidR="0081222C" w:rsidRPr="00EF4D8C" w:rsidRDefault="0081222C" w:rsidP="0081222C">
      <w:pPr>
        <w:pStyle w:val="BesediloUMAR"/>
        <w:rPr>
          <w:sz w:val="18"/>
          <w:szCs w:val="18"/>
        </w:rPr>
      </w:pPr>
    </w:p>
    <w:p w14:paraId="1976DD5A" w14:textId="77777777" w:rsidR="0081222C" w:rsidRPr="00EF4D8C" w:rsidRDefault="0081222C" w:rsidP="0081222C">
      <w:pPr>
        <w:pStyle w:val="BesediloUMAR"/>
        <w:rPr>
          <w:sz w:val="18"/>
          <w:szCs w:val="18"/>
        </w:rPr>
      </w:pPr>
    </w:p>
    <w:p w14:paraId="0016938D" w14:textId="77777777" w:rsidR="0081222C" w:rsidRDefault="0081222C" w:rsidP="0081222C">
      <w:pPr>
        <w:pStyle w:val="BesediloUMAR"/>
        <w:rPr>
          <w:sz w:val="18"/>
          <w:szCs w:val="18"/>
        </w:rPr>
      </w:pPr>
    </w:p>
    <w:p w14:paraId="435CEAA3" w14:textId="77777777" w:rsidR="00143195" w:rsidRDefault="00143195" w:rsidP="0081222C">
      <w:pPr>
        <w:pStyle w:val="BesediloUMAR"/>
        <w:rPr>
          <w:sz w:val="18"/>
          <w:szCs w:val="18"/>
        </w:rPr>
      </w:pPr>
    </w:p>
    <w:p w14:paraId="14F5D773" w14:textId="77777777" w:rsidR="00143195" w:rsidRPr="00EF4D8C" w:rsidRDefault="00143195" w:rsidP="0081222C">
      <w:pPr>
        <w:pStyle w:val="BesediloUMAR"/>
        <w:rPr>
          <w:sz w:val="18"/>
          <w:szCs w:val="18"/>
        </w:rPr>
      </w:pPr>
    </w:p>
    <w:p w14:paraId="7D273121" w14:textId="77777777" w:rsidR="0081222C" w:rsidRPr="00EF4D8C" w:rsidRDefault="0081222C" w:rsidP="0081222C">
      <w:pPr>
        <w:pStyle w:val="BesediloUMAR"/>
        <w:rPr>
          <w:sz w:val="18"/>
          <w:szCs w:val="18"/>
        </w:rPr>
      </w:pPr>
    </w:p>
    <w:p w14:paraId="6394C5EF" w14:textId="77777777" w:rsidR="0081222C" w:rsidRPr="00EF4D8C" w:rsidRDefault="0081222C" w:rsidP="0081222C">
      <w:pPr>
        <w:pStyle w:val="BesediloUMAR"/>
        <w:rPr>
          <w:sz w:val="18"/>
          <w:szCs w:val="18"/>
        </w:rPr>
      </w:pPr>
    </w:p>
    <w:p w14:paraId="5D7A4E8B" w14:textId="77777777" w:rsidR="0081222C" w:rsidRPr="00EF4D8C" w:rsidRDefault="0081222C" w:rsidP="0081222C">
      <w:pPr>
        <w:pStyle w:val="BesediloUMAR"/>
        <w:rPr>
          <w:sz w:val="18"/>
          <w:szCs w:val="18"/>
        </w:rPr>
      </w:pPr>
    </w:p>
    <w:p w14:paraId="47F9C7CE" w14:textId="77777777" w:rsidR="00274075" w:rsidRPr="00EF4D8C" w:rsidRDefault="00274075" w:rsidP="0081222C">
      <w:pPr>
        <w:pStyle w:val="BesediloUMAR"/>
        <w:rPr>
          <w:sz w:val="18"/>
          <w:szCs w:val="18"/>
        </w:rPr>
      </w:pPr>
    </w:p>
    <w:p w14:paraId="0410D470" w14:textId="77777777" w:rsidR="00126E55" w:rsidRDefault="00126E55" w:rsidP="0081222C">
      <w:pPr>
        <w:pStyle w:val="BesediloUMAR"/>
        <w:rPr>
          <w:sz w:val="18"/>
          <w:szCs w:val="18"/>
        </w:rPr>
      </w:pPr>
    </w:p>
    <w:p w14:paraId="15518828" w14:textId="77777777" w:rsidR="0081222C" w:rsidRPr="00EF4D8C" w:rsidRDefault="0081222C" w:rsidP="0081222C">
      <w:pPr>
        <w:pStyle w:val="BesediloUMAR"/>
        <w:rPr>
          <w:sz w:val="18"/>
          <w:szCs w:val="18"/>
        </w:rPr>
      </w:pPr>
    </w:p>
    <w:p w14:paraId="32B69B8D" w14:textId="77777777" w:rsidR="003856F9" w:rsidRPr="003856F9" w:rsidRDefault="003856F9" w:rsidP="003856F9">
      <w:pPr>
        <w:pStyle w:val="BesediloUMAR"/>
        <w:rPr>
          <w:sz w:val="18"/>
          <w:szCs w:val="18"/>
        </w:rPr>
      </w:pPr>
      <w:proofErr w:type="spellStart"/>
      <w:r w:rsidRPr="003856F9">
        <w:rPr>
          <w:sz w:val="18"/>
          <w:szCs w:val="18"/>
        </w:rPr>
        <w:t>Kataložni</w:t>
      </w:r>
      <w:proofErr w:type="spellEnd"/>
      <w:r w:rsidRPr="003856F9">
        <w:rPr>
          <w:sz w:val="18"/>
          <w:szCs w:val="18"/>
        </w:rPr>
        <w:t xml:space="preserve"> zapis o publikaciji (CIP) pripravili v Narodni in univerzitetni knjižnici v Ljubljani</w:t>
      </w:r>
    </w:p>
    <w:p w14:paraId="227A3C94" w14:textId="77777777" w:rsidR="003856F9" w:rsidRPr="003856F9" w:rsidRDefault="003856F9" w:rsidP="003856F9">
      <w:pPr>
        <w:pStyle w:val="BesediloUMAR"/>
        <w:rPr>
          <w:sz w:val="18"/>
          <w:szCs w:val="18"/>
        </w:rPr>
      </w:pPr>
      <w:r w:rsidRPr="003856F9">
        <w:rPr>
          <w:sz w:val="18"/>
          <w:szCs w:val="18"/>
        </w:rPr>
        <w:t>COBISS.SI-ID 245470979</w:t>
      </w:r>
    </w:p>
    <w:p w14:paraId="607BB3B8" w14:textId="4672B0C3" w:rsidR="0081222C" w:rsidRDefault="003856F9" w:rsidP="003856F9">
      <w:pPr>
        <w:pStyle w:val="BesediloUMAR"/>
        <w:rPr>
          <w:sz w:val="18"/>
          <w:szCs w:val="18"/>
        </w:rPr>
      </w:pPr>
      <w:r w:rsidRPr="003856F9">
        <w:rPr>
          <w:sz w:val="18"/>
          <w:szCs w:val="18"/>
        </w:rPr>
        <w:t>ISBN 978-961-6839-65-5 (PDF)</w:t>
      </w:r>
    </w:p>
    <w:p w14:paraId="4ACB6618" w14:textId="77777777" w:rsidR="00946FF9" w:rsidRPr="00EF4D8C" w:rsidRDefault="00946FF9" w:rsidP="00946FF9">
      <w:pPr>
        <w:pStyle w:val="BesediloUMAR"/>
        <w:rPr>
          <w:sz w:val="18"/>
          <w:szCs w:val="18"/>
        </w:rPr>
      </w:pPr>
    </w:p>
    <w:p w14:paraId="54F5E6A8" w14:textId="77777777" w:rsidR="00126E55" w:rsidRPr="00126E55" w:rsidRDefault="00946FF9" w:rsidP="0081222C">
      <w:pPr>
        <w:pStyle w:val="BesediloUMAR"/>
        <w:rPr>
          <w:sz w:val="18"/>
          <w:szCs w:val="18"/>
        </w:rPr>
      </w:pPr>
      <w:r w:rsidRPr="00126E55">
        <w:rPr>
          <w:sz w:val="18"/>
          <w:szCs w:val="18"/>
        </w:rPr>
        <w:t>Spletna lokacija publikacije:</w:t>
      </w:r>
    </w:p>
    <w:p w14:paraId="1F32580D" w14:textId="131986B5" w:rsidR="0081222C" w:rsidRPr="00126E55" w:rsidRDefault="00126E55" w:rsidP="0081222C">
      <w:pPr>
        <w:pStyle w:val="BesediloUMAR"/>
        <w:rPr>
          <w:sz w:val="18"/>
          <w:szCs w:val="18"/>
        </w:rPr>
      </w:pPr>
      <w:hyperlink r:id="rId11" w:history="1">
        <w:r w:rsidRPr="00126E55">
          <w:rPr>
            <w:rStyle w:val="Hiperpovezava"/>
            <w:rFonts w:ascii="Aptos" w:hAnsi="Aptos"/>
            <w:color w:val="auto"/>
            <w:sz w:val="18"/>
            <w:szCs w:val="18"/>
            <w:u w:val="none"/>
          </w:rPr>
          <w:t>https://umar.gov.si/publikacije/kratke-analize/publikacija/minimalna-placa-kdo-jo-prejema-kdo-izplacuje-in-kako-vpliva-na-ostale-place</w:t>
        </w:r>
      </w:hyperlink>
    </w:p>
    <w:p w14:paraId="60FFEF2F" w14:textId="77777777" w:rsidR="00126E55" w:rsidRPr="00EF4D8C" w:rsidRDefault="00126E55" w:rsidP="0081222C">
      <w:pPr>
        <w:pStyle w:val="BesediloUMAR"/>
        <w:rPr>
          <w:sz w:val="18"/>
          <w:szCs w:val="18"/>
        </w:rPr>
      </w:pPr>
    </w:p>
    <w:p w14:paraId="6968B713" w14:textId="77777777" w:rsidR="0081222C" w:rsidRPr="00EF4D8C" w:rsidRDefault="0081222C" w:rsidP="0081222C">
      <w:pPr>
        <w:pStyle w:val="BesediloUMAR"/>
        <w:rPr>
          <w:sz w:val="18"/>
          <w:szCs w:val="18"/>
        </w:rPr>
      </w:pPr>
      <w:r w:rsidRPr="00EF4D8C">
        <w:rPr>
          <w:sz w:val="18"/>
          <w:szCs w:val="18"/>
        </w:rPr>
        <w:t xml:space="preserve">Publikacija je brezplačna. </w:t>
      </w:r>
    </w:p>
    <w:p w14:paraId="71443143" w14:textId="77777777" w:rsidR="0081222C" w:rsidRPr="00EF4D8C" w:rsidRDefault="0081222C" w:rsidP="0081222C">
      <w:pPr>
        <w:pStyle w:val="BesediloUMAR"/>
        <w:rPr>
          <w:sz w:val="18"/>
          <w:szCs w:val="18"/>
        </w:rPr>
      </w:pPr>
    </w:p>
    <w:p w14:paraId="6022BD9E" w14:textId="047FF004" w:rsidR="0081222C" w:rsidRPr="00EF4D8C" w:rsidRDefault="0081222C" w:rsidP="0081222C">
      <w:pPr>
        <w:pStyle w:val="BesediloUMAR"/>
        <w:rPr>
          <w:sz w:val="18"/>
          <w:szCs w:val="18"/>
        </w:rPr>
      </w:pPr>
      <w:r w:rsidRPr="00EF4D8C">
        <w:rPr>
          <w:sz w:val="18"/>
          <w:szCs w:val="18"/>
        </w:rPr>
        <w:t>©202</w:t>
      </w:r>
      <w:r w:rsidR="003601F2" w:rsidRPr="00EF4D8C">
        <w:rPr>
          <w:sz w:val="18"/>
          <w:szCs w:val="18"/>
        </w:rPr>
        <w:t>5</w:t>
      </w:r>
      <w:r w:rsidRPr="00EF4D8C">
        <w:rPr>
          <w:sz w:val="18"/>
          <w:szCs w:val="18"/>
        </w:rPr>
        <w:t>, Urad RS za makroekonomske analize in razvoj</w:t>
      </w:r>
    </w:p>
    <w:p w14:paraId="173E938B" w14:textId="77777777" w:rsidR="0081222C" w:rsidRPr="00EF4D8C" w:rsidRDefault="0081222C" w:rsidP="0081222C">
      <w:pPr>
        <w:pStyle w:val="BesediloUMAR"/>
        <w:rPr>
          <w:sz w:val="18"/>
          <w:szCs w:val="18"/>
        </w:rPr>
      </w:pPr>
      <w:r w:rsidRPr="00EF4D8C">
        <w:rPr>
          <w:sz w:val="18"/>
          <w:szCs w:val="18"/>
        </w:rPr>
        <w:t xml:space="preserve">Razmnoževanje publikacije ali njenih delov ni dovoljeno. </w:t>
      </w:r>
    </w:p>
    <w:p w14:paraId="54BEC9BF" w14:textId="091F77AB" w:rsidR="0081222C" w:rsidRDefault="0081222C" w:rsidP="0081222C">
      <w:pPr>
        <w:pStyle w:val="BesediloUMAR"/>
        <w:rPr>
          <w:sz w:val="18"/>
          <w:szCs w:val="18"/>
        </w:rPr>
      </w:pPr>
      <w:r w:rsidRPr="00EF4D8C">
        <w:rPr>
          <w:sz w:val="18"/>
          <w:szCs w:val="18"/>
        </w:rPr>
        <w:t>Objava besedila in podatkov v celoti ali deloma je dovoljena le z navedbo vira.</w:t>
      </w:r>
    </w:p>
    <w:p w14:paraId="6DBBB05D" w14:textId="77777777" w:rsidR="00EB4CA9" w:rsidRPr="00EF4D8C" w:rsidRDefault="00EB4CA9" w:rsidP="0081222C">
      <w:pPr>
        <w:pStyle w:val="BesediloUMAR"/>
        <w:rPr>
          <w:sz w:val="18"/>
          <w:szCs w:val="18"/>
        </w:rPr>
      </w:pPr>
    </w:p>
    <w:p w14:paraId="510B1E29" w14:textId="5B196862" w:rsidR="001D5B25" w:rsidRDefault="00EB4CA9" w:rsidP="0081222C">
      <w:pPr>
        <w:pStyle w:val="BesediloUMAR"/>
        <w:rPr>
          <w:sz w:val="18"/>
          <w:szCs w:val="18"/>
        </w:rPr>
      </w:pPr>
      <w:r>
        <w:rPr>
          <w:sz w:val="18"/>
          <w:szCs w:val="18"/>
        </w:rPr>
        <w:t>_______________________________</w:t>
      </w:r>
    </w:p>
    <w:p w14:paraId="7E475393" w14:textId="77777777" w:rsidR="001D5B25" w:rsidRPr="00EF4D8C" w:rsidRDefault="001D5B25" w:rsidP="0081222C">
      <w:pPr>
        <w:pStyle w:val="BesediloUMAR"/>
        <w:rPr>
          <w:sz w:val="18"/>
          <w:szCs w:val="18"/>
        </w:rPr>
      </w:pPr>
    </w:p>
    <w:p w14:paraId="2C8BA489" w14:textId="28E3643E" w:rsidR="00EA1DFC" w:rsidRPr="00EB4CA9" w:rsidRDefault="00F70E0C" w:rsidP="0081222C">
      <w:pPr>
        <w:pStyle w:val="BesediloUMAR"/>
        <w:rPr>
          <w:bCs/>
          <w:sz w:val="18"/>
          <w:szCs w:val="18"/>
        </w:rPr>
      </w:pPr>
      <w:r w:rsidRPr="00EB4CA9">
        <w:rPr>
          <w:bCs/>
          <w:iCs/>
          <w:sz w:val="18"/>
        </w:rPr>
        <w:t>Avtorja se zahvaljuje</w:t>
      </w:r>
      <w:r w:rsidR="005A58B2" w:rsidRPr="00EB4CA9">
        <w:rPr>
          <w:bCs/>
          <w:iCs/>
          <w:sz w:val="18"/>
        </w:rPr>
        <w:t>va</w:t>
      </w:r>
      <w:r w:rsidR="00A51897" w:rsidRPr="00EB4CA9">
        <w:rPr>
          <w:bCs/>
          <w:iCs/>
          <w:sz w:val="18"/>
        </w:rPr>
        <w:t xml:space="preserve"> Statističnemu uradu RS za dostop do</w:t>
      </w:r>
      <w:r w:rsidR="00CD2DF7" w:rsidRPr="00EB4CA9">
        <w:rPr>
          <w:bCs/>
          <w:iCs/>
          <w:sz w:val="18"/>
        </w:rPr>
        <w:t xml:space="preserve"> uporabljenih</w:t>
      </w:r>
      <w:r w:rsidR="00A51897" w:rsidRPr="00EB4CA9">
        <w:rPr>
          <w:bCs/>
          <w:iCs/>
          <w:sz w:val="18"/>
        </w:rPr>
        <w:t xml:space="preserve"> </w:t>
      </w:r>
      <w:proofErr w:type="spellStart"/>
      <w:r w:rsidR="00DC2A29" w:rsidRPr="00EB4CA9">
        <w:rPr>
          <w:bCs/>
          <w:iCs/>
          <w:sz w:val="18"/>
        </w:rPr>
        <w:t>mikropodatkov</w:t>
      </w:r>
      <w:proofErr w:type="spellEnd"/>
      <w:r w:rsidR="00A51897" w:rsidRPr="00EB4CA9">
        <w:rPr>
          <w:bCs/>
          <w:iCs/>
          <w:sz w:val="18"/>
        </w:rPr>
        <w:t>, dr. Tini Golob Šušteršič</w:t>
      </w:r>
      <w:r w:rsidR="00FE7A8D" w:rsidRPr="00EB4CA9">
        <w:rPr>
          <w:bCs/>
          <w:iCs/>
          <w:sz w:val="18"/>
        </w:rPr>
        <w:t xml:space="preserve"> </w:t>
      </w:r>
      <w:r w:rsidR="00FE7A8D" w:rsidRPr="00EB4CA9">
        <w:rPr>
          <w:bCs/>
          <w:iCs/>
          <w:sz w:val="18"/>
          <w:szCs w:val="18"/>
        </w:rPr>
        <w:t>(Urad</w:t>
      </w:r>
      <w:r w:rsidR="00FE7A8D" w:rsidRPr="00EB4CA9">
        <w:rPr>
          <w:bCs/>
          <w:iCs/>
          <w:sz w:val="18"/>
        </w:rPr>
        <w:t xml:space="preserve"> RS za makroekonomske analize in razvoj</w:t>
      </w:r>
      <w:r w:rsidR="00FE7A8D" w:rsidRPr="00EB4CA9">
        <w:rPr>
          <w:bCs/>
          <w:iCs/>
          <w:sz w:val="18"/>
          <w:szCs w:val="18"/>
        </w:rPr>
        <w:t>)</w:t>
      </w:r>
      <w:r w:rsidR="00A51897" w:rsidRPr="00EB4CA9">
        <w:rPr>
          <w:bCs/>
          <w:iCs/>
          <w:sz w:val="18"/>
        </w:rPr>
        <w:t xml:space="preserve"> za </w:t>
      </w:r>
      <w:proofErr w:type="spellStart"/>
      <w:r w:rsidR="006E1464" w:rsidRPr="00EB4CA9">
        <w:rPr>
          <w:bCs/>
          <w:iCs/>
          <w:sz w:val="18"/>
        </w:rPr>
        <w:t>ekonometrične</w:t>
      </w:r>
      <w:proofErr w:type="spellEnd"/>
      <w:r w:rsidR="006E1464" w:rsidRPr="00EB4CA9">
        <w:rPr>
          <w:bCs/>
          <w:iCs/>
          <w:sz w:val="18"/>
        </w:rPr>
        <w:t xml:space="preserve"> </w:t>
      </w:r>
      <w:r w:rsidR="00A51897" w:rsidRPr="00EB4CA9">
        <w:rPr>
          <w:bCs/>
          <w:iCs/>
          <w:sz w:val="18"/>
        </w:rPr>
        <w:t xml:space="preserve">nasvete </w:t>
      </w:r>
      <w:r w:rsidR="005A58B2" w:rsidRPr="00EB4CA9">
        <w:rPr>
          <w:bCs/>
          <w:iCs/>
          <w:sz w:val="18"/>
        </w:rPr>
        <w:t>in Joseju Garcia-</w:t>
      </w:r>
      <w:proofErr w:type="spellStart"/>
      <w:r w:rsidR="005A58B2" w:rsidRPr="00EB4CA9">
        <w:rPr>
          <w:bCs/>
          <w:iCs/>
          <w:sz w:val="18"/>
        </w:rPr>
        <w:t>Louzao</w:t>
      </w:r>
      <w:proofErr w:type="spellEnd"/>
      <w:r w:rsidR="001F2A41" w:rsidRPr="00EB4CA9">
        <w:rPr>
          <w:bCs/>
          <w:iCs/>
          <w:sz w:val="18"/>
        </w:rPr>
        <w:t xml:space="preserve"> </w:t>
      </w:r>
      <w:r w:rsidR="005A58B2" w:rsidRPr="00EB4CA9">
        <w:rPr>
          <w:bCs/>
          <w:iCs/>
          <w:sz w:val="18"/>
          <w:szCs w:val="18"/>
        </w:rPr>
        <w:t xml:space="preserve"> </w:t>
      </w:r>
      <w:r w:rsidR="00FE7A8D" w:rsidRPr="00EB4CA9">
        <w:rPr>
          <w:bCs/>
          <w:iCs/>
          <w:sz w:val="18"/>
          <w:szCs w:val="18"/>
        </w:rPr>
        <w:t>(</w:t>
      </w:r>
      <w:r w:rsidR="00BA7FB0" w:rsidRPr="00EB4CA9">
        <w:rPr>
          <w:bCs/>
          <w:iCs/>
          <w:sz w:val="18"/>
          <w:szCs w:val="18"/>
        </w:rPr>
        <w:t>Centralna banka Litve</w:t>
      </w:r>
      <w:r w:rsidR="00FE7A8D" w:rsidRPr="00EB4CA9">
        <w:rPr>
          <w:bCs/>
          <w:iCs/>
          <w:sz w:val="18"/>
          <w:szCs w:val="18"/>
        </w:rPr>
        <w:t>)</w:t>
      </w:r>
      <w:r w:rsidR="00B0068E" w:rsidRPr="00EB4CA9">
        <w:rPr>
          <w:bCs/>
          <w:iCs/>
          <w:sz w:val="18"/>
        </w:rPr>
        <w:t xml:space="preserve"> </w:t>
      </w:r>
      <w:r w:rsidR="005A58B2" w:rsidRPr="00EB4CA9">
        <w:rPr>
          <w:bCs/>
          <w:iCs/>
          <w:sz w:val="18"/>
        </w:rPr>
        <w:t xml:space="preserve">za nasvete </w:t>
      </w:r>
      <w:r w:rsidR="006B14BC" w:rsidRPr="00EB4CA9">
        <w:rPr>
          <w:bCs/>
          <w:iCs/>
          <w:sz w:val="18"/>
        </w:rPr>
        <w:t>glede</w:t>
      </w:r>
      <w:r w:rsidR="005A58B2" w:rsidRPr="00EB4CA9">
        <w:rPr>
          <w:bCs/>
          <w:iCs/>
          <w:sz w:val="18"/>
        </w:rPr>
        <w:t xml:space="preserve"> metodološke</w:t>
      </w:r>
      <w:r w:rsidR="006B14BC" w:rsidRPr="00EB4CA9">
        <w:rPr>
          <w:bCs/>
          <w:iCs/>
          <w:sz w:val="18"/>
        </w:rPr>
        <w:t>ga</w:t>
      </w:r>
      <w:r w:rsidR="005A58B2" w:rsidRPr="00EB4CA9">
        <w:rPr>
          <w:bCs/>
          <w:iCs/>
          <w:sz w:val="18"/>
        </w:rPr>
        <w:t xml:space="preserve"> pristop</w:t>
      </w:r>
      <w:r w:rsidR="006B14BC" w:rsidRPr="00EB4CA9">
        <w:rPr>
          <w:bCs/>
          <w:iCs/>
          <w:sz w:val="18"/>
        </w:rPr>
        <w:t>a</w:t>
      </w:r>
      <w:r w:rsidR="005A58B2" w:rsidRPr="00EB4CA9">
        <w:rPr>
          <w:bCs/>
          <w:iCs/>
          <w:sz w:val="18"/>
        </w:rPr>
        <w:t>.</w:t>
      </w:r>
      <w:r w:rsidR="005A58B2" w:rsidRPr="00EB4CA9">
        <w:rPr>
          <w:bCs/>
          <w:i/>
          <w:sz w:val="18"/>
        </w:rPr>
        <w:t xml:space="preserve"> </w:t>
      </w:r>
      <w:r w:rsidR="00EA1DFC" w:rsidRPr="00EB4CA9">
        <w:rPr>
          <w:bCs/>
          <w:sz w:val="18"/>
        </w:rPr>
        <w:t>V dokumentu izražen</w:t>
      </w:r>
      <w:r w:rsidR="00CA15D4" w:rsidRPr="00EB4CA9">
        <w:rPr>
          <w:bCs/>
          <w:sz w:val="18"/>
        </w:rPr>
        <w:t>a stališča</w:t>
      </w:r>
      <w:r w:rsidR="00EA1DFC" w:rsidRPr="00EB4CA9">
        <w:rPr>
          <w:bCs/>
          <w:sz w:val="18"/>
        </w:rPr>
        <w:t xml:space="preserve"> avtorjev ne izraža</w:t>
      </w:r>
      <w:r w:rsidR="00CA15D4" w:rsidRPr="00EB4CA9">
        <w:rPr>
          <w:bCs/>
          <w:sz w:val="18"/>
        </w:rPr>
        <w:t>jo</w:t>
      </w:r>
      <w:r w:rsidR="00EA1DFC" w:rsidRPr="00EB4CA9">
        <w:rPr>
          <w:bCs/>
          <w:sz w:val="18"/>
        </w:rPr>
        <w:t xml:space="preserve"> nujno tudi </w:t>
      </w:r>
      <w:r w:rsidR="00CA15D4" w:rsidRPr="00EB4CA9">
        <w:rPr>
          <w:bCs/>
          <w:sz w:val="18"/>
        </w:rPr>
        <w:t>stališč</w:t>
      </w:r>
      <w:r w:rsidR="00EA1DFC" w:rsidRPr="00EB4CA9">
        <w:rPr>
          <w:bCs/>
          <w:sz w:val="18"/>
        </w:rPr>
        <w:t xml:space="preserve"> Urada RS za makroekonomske analize in razvoj</w:t>
      </w:r>
      <w:r w:rsidR="00EA1DFC" w:rsidRPr="00EB4CA9">
        <w:rPr>
          <w:bCs/>
          <w:sz w:val="18"/>
          <w:szCs w:val="18"/>
        </w:rPr>
        <w:t>.</w:t>
      </w:r>
    </w:p>
    <w:p w14:paraId="02B083BD" w14:textId="77777777" w:rsidR="00EA1DFC" w:rsidRPr="00EB4CA9" w:rsidRDefault="00EA1DFC" w:rsidP="0081222C">
      <w:pPr>
        <w:pStyle w:val="BesediloUMAR"/>
        <w:rPr>
          <w:bCs/>
          <w:sz w:val="18"/>
          <w:szCs w:val="18"/>
        </w:rPr>
      </w:pPr>
    </w:p>
    <w:p w14:paraId="5E7B4BF0" w14:textId="147D0001" w:rsidR="0081222C" w:rsidRPr="001D5B25" w:rsidRDefault="00CD2DF7" w:rsidP="001D5B25">
      <w:pPr>
        <w:pStyle w:val="BesediloUMAR"/>
        <w:shd w:val="clear" w:color="auto" w:fill="DBDBDB" w:themeFill="background2"/>
        <w:rPr>
          <w:sz w:val="18"/>
          <w:szCs w:val="18"/>
          <w:highlight w:val="yellow"/>
        </w:rPr>
      </w:pPr>
      <w:r>
        <w:rPr>
          <w:b/>
          <w:bCs/>
          <w:sz w:val="18"/>
          <w:szCs w:val="18"/>
        </w:rPr>
        <w:t>Ob morebitnem povzemanju pr</w:t>
      </w:r>
      <w:r w:rsidR="00923F4B">
        <w:rPr>
          <w:b/>
          <w:bCs/>
          <w:sz w:val="18"/>
          <w:szCs w:val="18"/>
        </w:rPr>
        <w:t>edlagamo</w:t>
      </w:r>
      <w:r>
        <w:rPr>
          <w:b/>
          <w:bCs/>
          <w:sz w:val="18"/>
          <w:szCs w:val="18"/>
        </w:rPr>
        <w:t xml:space="preserve"> sledečo obliko: </w:t>
      </w:r>
      <w:r w:rsidR="0081222C" w:rsidRPr="00EF4D8C">
        <w:rPr>
          <w:sz w:val="18"/>
          <w:szCs w:val="18"/>
        </w:rPr>
        <w:t>Perko, M. in Rogan, D. (202</w:t>
      </w:r>
      <w:r w:rsidR="008E54C3" w:rsidRPr="00EF4D8C">
        <w:rPr>
          <w:sz w:val="18"/>
          <w:szCs w:val="18"/>
        </w:rPr>
        <w:t>5</w:t>
      </w:r>
      <w:r w:rsidR="0081222C" w:rsidRPr="00EF4D8C">
        <w:rPr>
          <w:sz w:val="18"/>
          <w:szCs w:val="18"/>
        </w:rPr>
        <w:t xml:space="preserve">). </w:t>
      </w:r>
      <w:r w:rsidR="0081222C" w:rsidRPr="00EF4D8C">
        <w:rPr>
          <w:i/>
          <w:iCs/>
          <w:sz w:val="18"/>
          <w:szCs w:val="18"/>
        </w:rPr>
        <w:t>Kratka analiza: Kdo prejema minimalno plačo, kdo izplačuje in kako vpliva na ostale plače?</w:t>
      </w:r>
      <w:r w:rsidR="0081222C" w:rsidRPr="00EF4D8C">
        <w:rPr>
          <w:sz w:val="18"/>
          <w:szCs w:val="18"/>
        </w:rPr>
        <w:t xml:space="preserve"> Ljubljana: Urad RS za makroekonomske analize in razvoj.</w:t>
      </w:r>
      <w:r w:rsidR="0081222C" w:rsidRPr="008B1EFB">
        <w:rPr>
          <w:rFonts w:asciiTheme="minorHAnsi" w:hAnsiTheme="minorHAnsi"/>
          <w:kern w:val="2"/>
          <w:sz w:val="18"/>
          <w:szCs w:val="20"/>
          <w:highlight w:val="yellow"/>
        </w:rPr>
        <w:br w:type="page"/>
      </w:r>
    </w:p>
    <w:sdt>
      <w:sdtPr>
        <w:rPr>
          <w:rFonts w:asciiTheme="minorHAnsi" w:eastAsiaTheme="minorHAnsi" w:hAnsiTheme="minorHAnsi" w:cstheme="minorBidi"/>
          <w:color w:val="auto"/>
          <w:kern w:val="2"/>
          <w:sz w:val="22"/>
          <w:szCs w:val="22"/>
          <w:lang w:val="sl-SI"/>
          <w14:ligatures w14:val="standardContextual"/>
        </w:rPr>
        <w:id w:val="-1776707098"/>
        <w:docPartObj>
          <w:docPartGallery w:val="Table of Contents"/>
          <w:docPartUnique/>
        </w:docPartObj>
      </w:sdtPr>
      <w:sdtEndPr>
        <w:rPr>
          <w:b/>
          <w:bCs/>
          <w:sz w:val="18"/>
          <w:szCs w:val="18"/>
        </w:rPr>
      </w:sdtEndPr>
      <w:sdtContent>
        <w:p w14:paraId="69E3B001" w14:textId="53A1615D" w:rsidR="00A418ED" w:rsidRPr="001D5B25" w:rsidRDefault="00C96CEC" w:rsidP="00A418ED">
          <w:pPr>
            <w:pStyle w:val="NaslovTOC"/>
            <w:spacing w:before="200" w:after="240" w:line="264" w:lineRule="auto"/>
            <w:rPr>
              <w:rStyle w:val="BesediloUMARChar"/>
              <w:b/>
              <w:bCs/>
              <w:color w:val="A10305" w:themeColor="accent1"/>
              <w:sz w:val="28"/>
              <w:szCs w:val="28"/>
            </w:rPr>
          </w:pPr>
          <w:proofErr w:type="spellStart"/>
          <w:r w:rsidRPr="001D5B25">
            <w:rPr>
              <w:rStyle w:val="BesediloUMARChar"/>
              <w:b/>
              <w:bCs/>
              <w:color w:val="A10305" w:themeColor="accent1"/>
              <w:sz w:val="28"/>
              <w:szCs w:val="28"/>
            </w:rPr>
            <w:t>Vsebina</w:t>
          </w:r>
          <w:proofErr w:type="spellEnd"/>
        </w:p>
        <w:p w14:paraId="682FB7D4" w14:textId="7E1A4CBE" w:rsidR="00407C3A" w:rsidRPr="001D5B25" w:rsidRDefault="00CF3492" w:rsidP="00E35C79">
          <w:pPr>
            <w:pStyle w:val="Kazalovsebine2"/>
            <w:ind w:left="0"/>
            <w:rPr>
              <w:rFonts w:eastAsiaTheme="minorEastAsia"/>
              <w:kern w:val="2"/>
              <w:sz w:val="18"/>
              <w:szCs w:val="18"/>
              <w:lang w:val="en-GB" w:eastAsia="en-GB"/>
              <w14:ligatures w14:val="standardContextual"/>
            </w:rPr>
          </w:pPr>
          <w:r w:rsidRPr="001D5B25">
            <w:rPr>
              <w:sz w:val="18"/>
              <w:szCs w:val="18"/>
              <w:lang w:val="en-US"/>
            </w:rPr>
            <w:fldChar w:fldCharType="begin"/>
          </w:r>
          <w:r w:rsidRPr="001D5B25">
            <w:rPr>
              <w:sz w:val="18"/>
              <w:szCs w:val="18"/>
            </w:rPr>
            <w:instrText xml:space="preserve"> TOC \o "1-3" \h \z \u </w:instrText>
          </w:r>
          <w:r w:rsidRPr="001D5B25">
            <w:rPr>
              <w:sz w:val="18"/>
              <w:szCs w:val="18"/>
              <w:lang w:val="en-US"/>
            </w:rPr>
            <w:fldChar w:fldCharType="separate"/>
          </w:r>
          <w:hyperlink w:anchor="_Toc204767560" w:history="1">
            <w:r w:rsidR="00407C3A" w:rsidRPr="001D5B25">
              <w:rPr>
                <w:rStyle w:val="Hiperpovezava"/>
                <w:rFonts w:ascii="Aptos" w:hAnsi="Aptos"/>
                <w:sz w:val="18"/>
                <w:szCs w:val="18"/>
              </w:rPr>
              <w:t>Povzetek</w:t>
            </w:r>
            <w:r w:rsidR="00407C3A" w:rsidRPr="001D5B25">
              <w:rPr>
                <w:webHidden/>
                <w:sz w:val="18"/>
                <w:szCs w:val="18"/>
              </w:rPr>
              <w:tab/>
            </w:r>
            <w:r w:rsidR="00407C3A" w:rsidRPr="001D5B25">
              <w:rPr>
                <w:webHidden/>
                <w:sz w:val="18"/>
                <w:szCs w:val="18"/>
              </w:rPr>
              <w:fldChar w:fldCharType="begin"/>
            </w:r>
            <w:r w:rsidR="00407C3A" w:rsidRPr="001D5B25">
              <w:rPr>
                <w:webHidden/>
                <w:sz w:val="18"/>
                <w:szCs w:val="18"/>
              </w:rPr>
              <w:instrText xml:space="preserve"> PAGEREF _Toc204767560 \h </w:instrText>
            </w:r>
            <w:r w:rsidR="00407C3A" w:rsidRPr="001D5B25">
              <w:rPr>
                <w:webHidden/>
                <w:sz w:val="18"/>
                <w:szCs w:val="18"/>
              </w:rPr>
            </w:r>
            <w:r w:rsidR="00407C3A" w:rsidRPr="001D5B25">
              <w:rPr>
                <w:webHidden/>
                <w:sz w:val="18"/>
                <w:szCs w:val="18"/>
              </w:rPr>
              <w:fldChar w:fldCharType="separate"/>
            </w:r>
            <w:r w:rsidR="00325B2A">
              <w:rPr>
                <w:webHidden/>
                <w:sz w:val="18"/>
                <w:szCs w:val="18"/>
              </w:rPr>
              <w:t>1</w:t>
            </w:r>
            <w:r w:rsidR="00407C3A" w:rsidRPr="001D5B25">
              <w:rPr>
                <w:webHidden/>
                <w:sz w:val="18"/>
                <w:szCs w:val="18"/>
              </w:rPr>
              <w:fldChar w:fldCharType="end"/>
            </w:r>
          </w:hyperlink>
        </w:p>
        <w:p w14:paraId="09AC31AF" w14:textId="5CF8F94B" w:rsidR="00407C3A" w:rsidRPr="001D5B25" w:rsidRDefault="00407C3A">
          <w:pPr>
            <w:pStyle w:val="Kazalovsebine1"/>
            <w:rPr>
              <w:rFonts w:eastAsiaTheme="minorEastAsia" w:cstheme="minorBidi"/>
              <w:kern w:val="2"/>
              <w:sz w:val="18"/>
              <w:szCs w:val="18"/>
              <w:lang w:val="en-GB" w:eastAsia="en-GB"/>
              <w14:ligatures w14:val="standardContextual"/>
            </w:rPr>
          </w:pPr>
          <w:hyperlink w:anchor="_Toc204767561" w:history="1">
            <w:r w:rsidRPr="001D5B25">
              <w:rPr>
                <w:rStyle w:val="Hiperpovezava"/>
                <w:rFonts w:ascii="Aptos" w:hAnsi="Aptos"/>
                <w:sz w:val="18"/>
                <w:szCs w:val="18"/>
              </w:rPr>
              <w:t>1</w:t>
            </w:r>
            <w:r w:rsidRPr="001D5B25">
              <w:rPr>
                <w:rFonts w:eastAsiaTheme="minorEastAsia" w:cstheme="minorBidi"/>
                <w:kern w:val="2"/>
                <w:sz w:val="18"/>
                <w:szCs w:val="18"/>
                <w:lang w:val="en-GB" w:eastAsia="en-GB"/>
                <w14:ligatures w14:val="standardContextual"/>
              </w:rPr>
              <w:tab/>
            </w:r>
            <w:r w:rsidRPr="001D5B25">
              <w:rPr>
                <w:rStyle w:val="Hiperpovezava"/>
                <w:rFonts w:ascii="Aptos" w:hAnsi="Aptos"/>
                <w:sz w:val="18"/>
                <w:szCs w:val="18"/>
              </w:rPr>
              <w:t>Kako se je gibala minimalna plača v Sloveniji in kakšna je v mednarodni primerjavi?</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_Toc204767561 \h </w:instrText>
            </w:r>
            <w:r w:rsidRPr="001D5B25">
              <w:rPr>
                <w:webHidden/>
                <w:sz w:val="18"/>
                <w:szCs w:val="18"/>
              </w:rPr>
            </w:r>
            <w:r w:rsidRPr="001D5B25">
              <w:rPr>
                <w:webHidden/>
                <w:sz w:val="18"/>
                <w:szCs w:val="18"/>
              </w:rPr>
              <w:fldChar w:fldCharType="separate"/>
            </w:r>
            <w:r w:rsidR="00325B2A">
              <w:rPr>
                <w:webHidden/>
                <w:sz w:val="18"/>
                <w:szCs w:val="18"/>
              </w:rPr>
              <w:t>2</w:t>
            </w:r>
            <w:r w:rsidRPr="001D5B25">
              <w:rPr>
                <w:webHidden/>
                <w:sz w:val="18"/>
                <w:szCs w:val="18"/>
              </w:rPr>
              <w:fldChar w:fldCharType="end"/>
            </w:r>
          </w:hyperlink>
        </w:p>
        <w:p w14:paraId="2DFACF1B" w14:textId="0335B84B" w:rsidR="00407C3A" w:rsidRPr="001D5B25" w:rsidRDefault="00407C3A">
          <w:pPr>
            <w:pStyle w:val="Kazalovsebine1"/>
            <w:rPr>
              <w:rFonts w:eastAsiaTheme="minorEastAsia" w:cstheme="minorBidi"/>
              <w:kern w:val="2"/>
              <w:sz w:val="18"/>
              <w:szCs w:val="18"/>
              <w:lang w:val="en-GB" w:eastAsia="en-GB"/>
              <w14:ligatures w14:val="standardContextual"/>
            </w:rPr>
          </w:pPr>
          <w:hyperlink w:anchor="_Toc204767562" w:history="1">
            <w:r w:rsidRPr="001D5B25">
              <w:rPr>
                <w:rStyle w:val="Hiperpovezava"/>
                <w:rFonts w:ascii="Aptos" w:hAnsi="Aptos"/>
                <w:sz w:val="18"/>
                <w:szCs w:val="18"/>
              </w:rPr>
              <w:t>2</w:t>
            </w:r>
            <w:r w:rsidRPr="001D5B25">
              <w:rPr>
                <w:rFonts w:eastAsiaTheme="minorEastAsia" w:cstheme="minorBidi"/>
                <w:kern w:val="2"/>
                <w:sz w:val="18"/>
                <w:szCs w:val="18"/>
                <w:lang w:val="en-GB" w:eastAsia="en-GB"/>
                <w14:ligatures w14:val="standardContextual"/>
              </w:rPr>
              <w:tab/>
            </w:r>
            <w:r w:rsidRPr="001D5B25">
              <w:rPr>
                <w:rStyle w:val="Hiperpovezava"/>
                <w:rFonts w:ascii="Aptos" w:hAnsi="Aptos"/>
                <w:sz w:val="18"/>
                <w:szCs w:val="18"/>
              </w:rPr>
              <w:t>Kdo so prejemniki in kdo izplačevalci minimalne plače?</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_Toc204767562 \h </w:instrText>
            </w:r>
            <w:r w:rsidRPr="001D5B25">
              <w:rPr>
                <w:webHidden/>
                <w:sz w:val="18"/>
                <w:szCs w:val="18"/>
              </w:rPr>
            </w:r>
            <w:r w:rsidRPr="001D5B25">
              <w:rPr>
                <w:webHidden/>
                <w:sz w:val="18"/>
                <w:szCs w:val="18"/>
              </w:rPr>
              <w:fldChar w:fldCharType="separate"/>
            </w:r>
            <w:r w:rsidR="00325B2A">
              <w:rPr>
                <w:webHidden/>
                <w:sz w:val="18"/>
                <w:szCs w:val="18"/>
              </w:rPr>
              <w:t>5</w:t>
            </w:r>
            <w:r w:rsidRPr="001D5B25">
              <w:rPr>
                <w:webHidden/>
                <w:sz w:val="18"/>
                <w:szCs w:val="18"/>
              </w:rPr>
              <w:fldChar w:fldCharType="end"/>
            </w:r>
          </w:hyperlink>
        </w:p>
        <w:p w14:paraId="09E8120F" w14:textId="7ABBB15A" w:rsidR="00407C3A" w:rsidRPr="001D5B25" w:rsidRDefault="00407C3A">
          <w:pPr>
            <w:pStyle w:val="Kazalovsebine2"/>
            <w:rPr>
              <w:rFonts w:eastAsiaTheme="minorEastAsia"/>
              <w:kern w:val="2"/>
              <w:sz w:val="18"/>
              <w:szCs w:val="18"/>
              <w:lang w:val="en-GB" w:eastAsia="en-GB"/>
              <w14:ligatures w14:val="standardContextual"/>
            </w:rPr>
          </w:pPr>
          <w:hyperlink w:anchor="_Toc204767563" w:history="1">
            <w:r w:rsidRPr="001D5B25">
              <w:rPr>
                <w:rStyle w:val="Hiperpovezava"/>
                <w:rFonts w:ascii="Aptos" w:hAnsi="Aptos"/>
                <w:sz w:val="18"/>
                <w:szCs w:val="18"/>
              </w:rPr>
              <w:t>2.1 Kdo so prejemniki minimalne plače?</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_Toc204767563 \h </w:instrText>
            </w:r>
            <w:r w:rsidRPr="001D5B25">
              <w:rPr>
                <w:webHidden/>
                <w:sz w:val="18"/>
                <w:szCs w:val="18"/>
              </w:rPr>
            </w:r>
            <w:r w:rsidRPr="001D5B25">
              <w:rPr>
                <w:webHidden/>
                <w:sz w:val="18"/>
                <w:szCs w:val="18"/>
              </w:rPr>
              <w:fldChar w:fldCharType="separate"/>
            </w:r>
            <w:r w:rsidR="00325B2A">
              <w:rPr>
                <w:webHidden/>
                <w:sz w:val="18"/>
                <w:szCs w:val="18"/>
              </w:rPr>
              <w:t>5</w:t>
            </w:r>
            <w:r w:rsidRPr="001D5B25">
              <w:rPr>
                <w:webHidden/>
                <w:sz w:val="18"/>
                <w:szCs w:val="18"/>
              </w:rPr>
              <w:fldChar w:fldCharType="end"/>
            </w:r>
          </w:hyperlink>
        </w:p>
        <w:p w14:paraId="2709755C" w14:textId="3F6D2CD6" w:rsidR="00407C3A" w:rsidRPr="001D5B25" w:rsidRDefault="00407C3A">
          <w:pPr>
            <w:pStyle w:val="Kazalovsebine2"/>
            <w:rPr>
              <w:rFonts w:eastAsiaTheme="minorEastAsia"/>
              <w:kern w:val="2"/>
              <w:sz w:val="18"/>
              <w:szCs w:val="18"/>
              <w:lang w:val="en-GB" w:eastAsia="en-GB"/>
              <w14:ligatures w14:val="standardContextual"/>
            </w:rPr>
          </w:pPr>
          <w:hyperlink w:anchor="_Toc204767564" w:history="1">
            <w:r w:rsidRPr="001D5B25">
              <w:rPr>
                <w:rStyle w:val="Hiperpovezava"/>
                <w:rFonts w:ascii="Aptos" w:hAnsi="Aptos"/>
                <w:sz w:val="18"/>
                <w:szCs w:val="18"/>
              </w:rPr>
              <w:t>2.2 Kdo so izplačevalci minimalne plače (v zasebnem sektorju)?</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_Toc204767564 \h </w:instrText>
            </w:r>
            <w:r w:rsidRPr="001D5B25">
              <w:rPr>
                <w:webHidden/>
                <w:sz w:val="18"/>
                <w:szCs w:val="18"/>
              </w:rPr>
            </w:r>
            <w:r w:rsidRPr="001D5B25">
              <w:rPr>
                <w:webHidden/>
                <w:sz w:val="18"/>
                <w:szCs w:val="18"/>
              </w:rPr>
              <w:fldChar w:fldCharType="separate"/>
            </w:r>
            <w:r w:rsidR="00325B2A">
              <w:rPr>
                <w:webHidden/>
                <w:sz w:val="18"/>
                <w:szCs w:val="18"/>
              </w:rPr>
              <w:t>9</w:t>
            </w:r>
            <w:r w:rsidRPr="001D5B25">
              <w:rPr>
                <w:webHidden/>
                <w:sz w:val="18"/>
                <w:szCs w:val="18"/>
              </w:rPr>
              <w:fldChar w:fldCharType="end"/>
            </w:r>
          </w:hyperlink>
        </w:p>
        <w:p w14:paraId="30E80ED5" w14:textId="61D0120B" w:rsidR="00407C3A" w:rsidRPr="001D5B25" w:rsidRDefault="00407C3A">
          <w:pPr>
            <w:pStyle w:val="Kazalovsebine1"/>
            <w:rPr>
              <w:rFonts w:eastAsiaTheme="minorEastAsia" w:cstheme="minorBidi"/>
              <w:kern w:val="2"/>
              <w:sz w:val="18"/>
              <w:szCs w:val="18"/>
              <w:lang w:val="en-GB" w:eastAsia="en-GB"/>
              <w14:ligatures w14:val="standardContextual"/>
            </w:rPr>
          </w:pPr>
          <w:hyperlink w:anchor="_Toc204767565" w:history="1">
            <w:r w:rsidRPr="001D5B25">
              <w:rPr>
                <w:rStyle w:val="Hiperpovezava"/>
                <w:rFonts w:ascii="Aptos" w:hAnsi="Aptos"/>
                <w:sz w:val="18"/>
                <w:szCs w:val="18"/>
              </w:rPr>
              <w:t>3</w:t>
            </w:r>
            <w:r w:rsidRPr="001D5B25">
              <w:rPr>
                <w:rFonts w:eastAsiaTheme="minorEastAsia" w:cstheme="minorBidi"/>
                <w:kern w:val="2"/>
                <w:sz w:val="18"/>
                <w:szCs w:val="18"/>
                <w:lang w:val="en-GB" w:eastAsia="en-GB"/>
                <w14:ligatures w14:val="standardContextual"/>
              </w:rPr>
              <w:tab/>
            </w:r>
            <w:r w:rsidRPr="001D5B25">
              <w:rPr>
                <w:rStyle w:val="Hiperpovezava"/>
                <w:rFonts w:ascii="Aptos" w:hAnsi="Aptos"/>
                <w:sz w:val="18"/>
                <w:szCs w:val="18"/>
              </w:rPr>
              <w:t>Kako minimalna plača vpliva na ostale plače?</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_Toc204767565 \h </w:instrText>
            </w:r>
            <w:r w:rsidRPr="001D5B25">
              <w:rPr>
                <w:webHidden/>
                <w:sz w:val="18"/>
                <w:szCs w:val="18"/>
              </w:rPr>
            </w:r>
            <w:r w:rsidRPr="001D5B25">
              <w:rPr>
                <w:webHidden/>
                <w:sz w:val="18"/>
                <w:szCs w:val="18"/>
              </w:rPr>
              <w:fldChar w:fldCharType="separate"/>
            </w:r>
            <w:r w:rsidR="00325B2A">
              <w:rPr>
                <w:webHidden/>
                <w:sz w:val="18"/>
                <w:szCs w:val="18"/>
              </w:rPr>
              <w:t>13</w:t>
            </w:r>
            <w:r w:rsidRPr="001D5B25">
              <w:rPr>
                <w:webHidden/>
                <w:sz w:val="18"/>
                <w:szCs w:val="18"/>
              </w:rPr>
              <w:fldChar w:fldCharType="end"/>
            </w:r>
          </w:hyperlink>
        </w:p>
        <w:p w14:paraId="518DD500" w14:textId="6350339A" w:rsidR="00407C3A" w:rsidRPr="001D5B25" w:rsidRDefault="00407C3A">
          <w:pPr>
            <w:pStyle w:val="Kazalovsebine2"/>
            <w:rPr>
              <w:rFonts w:eastAsiaTheme="minorEastAsia"/>
              <w:kern w:val="2"/>
              <w:sz w:val="18"/>
              <w:szCs w:val="18"/>
              <w:lang w:val="en-GB" w:eastAsia="en-GB"/>
              <w14:ligatures w14:val="standardContextual"/>
            </w:rPr>
          </w:pPr>
          <w:hyperlink w:anchor="_Toc204767566" w:history="1">
            <w:r w:rsidRPr="001D5B25">
              <w:rPr>
                <w:rStyle w:val="Hiperpovezava"/>
                <w:rFonts w:ascii="Aptos" w:hAnsi="Aptos"/>
                <w:sz w:val="18"/>
                <w:szCs w:val="18"/>
              </w:rPr>
              <w:t>3.1 Kaj je prelivanje minimalne plače?</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_Toc204767566 \h </w:instrText>
            </w:r>
            <w:r w:rsidRPr="001D5B25">
              <w:rPr>
                <w:webHidden/>
                <w:sz w:val="18"/>
                <w:szCs w:val="18"/>
              </w:rPr>
            </w:r>
            <w:r w:rsidRPr="001D5B25">
              <w:rPr>
                <w:webHidden/>
                <w:sz w:val="18"/>
                <w:szCs w:val="18"/>
              </w:rPr>
              <w:fldChar w:fldCharType="separate"/>
            </w:r>
            <w:r w:rsidR="00325B2A">
              <w:rPr>
                <w:webHidden/>
                <w:sz w:val="18"/>
                <w:szCs w:val="18"/>
              </w:rPr>
              <w:t>13</w:t>
            </w:r>
            <w:r w:rsidRPr="001D5B25">
              <w:rPr>
                <w:webHidden/>
                <w:sz w:val="18"/>
                <w:szCs w:val="18"/>
              </w:rPr>
              <w:fldChar w:fldCharType="end"/>
            </w:r>
          </w:hyperlink>
        </w:p>
        <w:p w14:paraId="49312FC0" w14:textId="46148EC5" w:rsidR="00407C3A" w:rsidRPr="001D5B25" w:rsidRDefault="00407C3A">
          <w:pPr>
            <w:pStyle w:val="Kazalovsebine3"/>
            <w:rPr>
              <w:rFonts w:ascii="Aptos" w:eastAsiaTheme="minorEastAsia" w:hAnsi="Aptos"/>
              <w:noProof/>
              <w:kern w:val="2"/>
              <w:sz w:val="18"/>
              <w:szCs w:val="18"/>
              <w:lang w:val="en-GB" w:eastAsia="en-GB"/>
              <w14:ligatures w14:val="standardContextual"/>
            </w:rPr>
          </w:pPr>
          <w:hyperlink w:anchor="_Toc204767567" w:history="1">
            <w:r w:rsidRPr="001D5B25">
              <w:rPr>
                <w:rStyle w:val="Hiperpovezava"/>
                <w:rFonts w:ascii="Aptos" w:hAnsi="Aptos"/>
                <w:noProof/>
                <w:sz w:val="18"/>
                <w:szCs w:val="18"/>
              </w:rPr>
              <w:t>3.1.1 Ocene prelivanja minimalne plače v zasebnem sektorju</w:t>
            </w:r>
            <w:r w:rsidRPr="001D5B25">
              <w:rPr>
                <w:rFonts w:ascii="Aptos" w:hAnsi="Aptos"/>
                <w:noProof/>
                <w:webHidden/>
                <w:sz w:val="18"/>
                <w:szCs w:val="18"/>
              </w:rPr>
              <w:tab/>
            </w:r>
            <w:r w:rsidRPr="001D5B25">
              <w:rPr>
                <w:rFonts w:ascii="Aptos" w:hAnsi="Aptos"/>
                <w:noProof/>
                <w:webHidden/>
                <w:sz w:val="18"/>
                <w:szCs w:val="18"/>
              </w:rPr>
              <w:fldChar w:fldCharType="begin"/>
            </w:r>
            <w:r w:rsidRPr="001D5B25">
              <w:rPr>
                <w:rFonts w:ascii="Aptos" w:hAnsi="Aptos"/>
                <w:noProof/>
                <w:webHidden/>
                <w:sz w:val="18"/>
                <w:szCs w:val="18"/>
              </w:rPr>
              <w:instrText xml:space="preserve"> PAGEREF _Toc204767567 \h </w:instrText>
            </w:r>
            <w:r w:rsidRPr="001D5B25">
              <w:rPr>
                <w:rFonts w:ascii="Aptos" w:hAnsi="Aptos"/>
                <w:noProof/>
                <w:webHidden/>
                <w:sz w:val="18"/>
                <w:szCs w:val="18"/>
              </w:rPr>
            </w:r>
            <w:r w:rsidRPr="001D5B25">
              <w:rPr>
                <w:rFonts w:ascii="Aptos" w:hAnsi="Aptos"/>
                <w:noProof/>
                <w:webHidden/>
                <w:sz w:val="18"/>
                <w:szCs w:val="18"/>
              </w:rPr>
              <w:fldChar w:fldCharType="separate"/>
            </w:r>
            <w:r w:rsidR="00325B2A">
              <w:rPr>
                <w:rFonts w:ascii="Aptos" w:hAnsi="Aptos"/>
                <w:noProof/>
                <w:webHidden/>
                <w:sz w:val="18"/>
                <w:szCs w:val="18"/>
              </w:rPr>
              <w:t>14</w:t>
            </w:r>
            <w:r w:rsidRPr="001D5B25">
              <w:rPr>
                <w:rFonts w:ascii="Aptos" w:hAnsi="Aptos"/>
                <w:noProof/>
                <w:webHidden/>
                <w:sz w:val="18"/>
                <w:szCs w:val="18"/>
              </w:rPr>
              <w:fldChar w:fldCharType="end"/>
            </w:r>
          </w:hyperlink>
        </w:p>
        <w:p w14:paraId="7F01AEEA" w14:textId="4C3697AA" w:rsidR="00407C3A" w:rsidRPr="001D5B25" w:rsidRDefault="00407C3A">
          <w:pPr>
            <w:pStyle w:val="Kazalovsebine3"/>
            <w:rPr>
              <w:rFonts w:ascii="Aptos" w:eastAsiaTheme="minorEastAsia" w:hAnsi="Aptos"/>
              <w:noProof/>
              <w:kern w:val="2"/>
              <w:sz w:val="18"/>
              <w:szCs w:val="18"/>
              <w:lang w:val="en-GB" w:eastAsia="en-GB"/>
              <w14:ligatures w14:val="standardContextual"/>
            </w:rPr>
          </w:pPr>
          <w:hyperlink w:anchor="_Toc204767568" w:history="1">
            <w:r w:rsidRPr="001D5B25">
              <w:rPr>
                <w:rStyle w:val="Hiperpovezava"/>
                <w:rFonts w:ascii="Aptos" w:hAnsi="Aptos"/>
                <w:noProof/>
                <w:sz w:val="18"/>
                <w:szCs w:val="18"/>
              </w:rPr>
              <w:t>3.1.2 Kako minimalna plača in njeno prelivanje vpliva na porazdelitev plač in na povprečno plačo?</w:t>
            </w:r>
            <w:r w:rsidRPr="001D5B25">
              <w:rPr>
                <w:rFonts w:ascii="Aptos" w:hAnsi="Aptos"/>
                <w:noProof/>
                <w:webHidden/>
                <w:sz w:val="18"/>
                <w:szCs w:val="18"/>
              </w:rPr>
              <w:tab/>
            </w:r>
            <w:r w:rsidRPr="001D5B25">
              <w:rPr>
                <w:rFonts w:ascii="Aptos" w:hAnsi="Aptos"/>
                <w:noProof/>
                <w:webHidden/>
                <w:sz w:val="18"/>
                <w:szCs w:val="18"/>
              </w:rPr>
              <w:fldChar w:fldCharType="begin"/>
            </w:r>
            <w:r w:rsidRPr="001D5B25">
              <w:rPr>
                <w:rFonts w:ascii="Aptos" w:hAnsi="Aptos"/>
                <w:noProof/>
                <w:webHidden/>
                <w:sz w:val="18"/>
                <w:szCs w:val="18"/>
              </w:rPr>
              <w:instrText xml:space="preserve"> PAGEREF _Toc204767568 \h </w:instrText>
            </w:r>
            <w:r w:rsidRPr="001D5B25">
              <w:rPr>
                <w:rFonts w:ascii="Aptos" w:hAnsi="Aptos"/>
                <w:noProof/>
                <w:webHidden/>
                <w:sz w:val="18"/>
                <w:szCs w:val="18"/>
              </w:rPr>
            </w:r>
            <w:r w:rsidRPr="001D5B25">
              <w:rPr>
                <w:rFonts w:ascii="Aptos" w:hAnsi="Aptos"/>
                <w:noProof/>
                <w:webHidden/>
                <w:sz w:val="18"/>
                <w:szCs w:val="18"/>
              </w:rPr>
              <w:fldChar w:fldCharType="separate"/>
            </w:r>
            <w:r w:rsidR="00325B2A">
              <w:rPr>
                <w:rFonts w:ascii="Aptos" w:hAnsi="Aptos"/>
                <w:noProof/>
                <w:webHidden/>
                <w:sz w:val="18"/>
                <w:szCs w:val="18"/>
              </w:rPr>
              <w:t>17</w:t>
            </w:r>
            <w:r w:rsidRPr="001D5B25">
              <w:rPr>
                <w:rFonts w:ascii="Aptos" w:hAnsi="Aptos"/>
                <w:noProof/>
                <w:webHidden/>
                <w:sz w:val="18"/>
                <w:szCs w:val="18"/>
              </w:rPr>
              <w:fldChar w:fldCharType="end"/>
            </w:r>
          </w:hyperlink>
        </w:p>
        <w:p w14:paraId="7EA042DC" w14:textId="6DBD248D" w:rsidR="00407C3A" w:rsidRPr="001D5B25" w:rsidRDefault="00407C3A">
          <w:pPr>
            <w:pStyle w:val="Kazalovsebine1"/>
            <w:rPr>
              <w:rFonts w:eastAsiaTheme="minorEastAsia" w:cstheme="minorBidi"/>
              <w:kern w:val="2"/>
              <w:sz w:val="18"/>
              <w:szCs w:val="18"/>
              <w:lang w:val="en-GB" w:eastAsia="en-GB"/>
              <w14:ligatures w14:val="standardContextual"/>
            </w:rPr>
          </w:pPr>
          <w:hyperlink w:anchor="_Toc204767569" w:history="1">
            <w:r w:rsidRPr="001D5B25">
              <w:rPr>
                <w:rStyle w:val="Hiperpovezava"/>
                <w:rFonts w:ascii="Aptos" w:hAnsi="Aptos"/>
                <w:sz w:val="18"/>
                <w:szCs w:val="18"/>
              </w:rPr>
              <w:t>4</w:t>
            </w:r>
            <w:r w:rsidRPr="001D5B25">
              <w:rPr>
                <w:rFonts w:eastAsiaTheme="minorEastAsia" w:cstheme="minorBidi"/>
                <w:kern w:val="2"/>
                <w:sz w:val="18"/>
                <w:szCs w:val="18"/>
                <w:lang w:val="en-GB" w:eastAsia="en-GB"/>
                <w14:ligatures w14:val="standardContextual"/>
              </w:rPr>
              <w:tab/>
            </w:r>
            <w:r w:rsidRPr="001D5B25">
              <w:rPr>
                <w:rStyle w:val="Hiperpovezava"/>
                <w:rFonts w:ascii="Aptos" w:hAnsi="Aptos"/>
                <w:sz w:val="18"/>
                <w:szCs w:val="18"/>
              </w:rPr>
              <w:t>Zaključek</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_Toc204767569 \h </w:instrText>
            </w:r>
            <w:r w:rsidRPr="001D5B25">
              <w:rPr>
                <w:webHidden/>
                <w:sz w:val="18"/>
                <w:szCs w:val="18"/>
              </w:rPr>
            </w:r>
            <w:r w:rsidRPr="001D5B25">
              <w:rPr>
                <w:webHidden/>
                <w:sz w:val="18"/>
                <w:szCs w:val="18"/>
              </w:rPr>
              <w:fldChar w:fldCharType="separate"/>
            </w:r>
            <w:r w:rsidR="00325B2A">
              <w:rPr>
                <w:webHidden/>
                <w:sz w:val="18"/>
                <w:szCs w:val="18"/>
              </w:rPr>
              <w:t>19</w:t>
            </w:r>
            <w:r w:rsidRPr="001D5B25">
              <w:rPr>
                <w:webHidden/>
                <w:sz w:val="18"/>
                <w:szCs w:val="18"/>
              </w:rPr>
              <w:fldChar w:fldCharType="end"/>
            </w:r>
          </w:hyperlink>
        </w:p>
        <w:p w14:paraId="6531FBDD" w14:textId="7E4C0966" w:rsidR="00407C3A" w:rsidRPr="001D5B25" w:rsidRDefault="00407C3A">
          <w:pPr>
            <w:pStyle w:val="Kazalovsebine1"/>
            <w:rPr>
              <w:rFonts w:eastAsiaTheme="minorEastAsia" w:cstheme="minorBidi"/>
              <w:kern w:val="2"/>
              <w:sz w:val="18"/>
              <w:szCs w:val="18"/>
              <w:lang w:val="en-GB" w:eastAsia="en-GB"/>
              <w14:ligatures w14:val="standardContextual"/>
            </w:rPr>
          </w:pPr>
          <w:hyperlink w:anchor="_Toc204767570" w:history="1">
            <w:r w:rsidRPr="001D5B25">
              <w:rPr>
                <w:rStyle w:val="Hiperpovezava"/>
                <w:rFonts w:ascii="Aptos" w:hAnsi="Aptos"/>
                <w:sz w:val="18"/>
                <w:szCs w:val="18"/>
              </w:rPr>
              <w:t>Priloga</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_Toc204767570 \h </w:instrText>
            </w:r>
            <w:r w:rsidRPr="001D5B25">
              <w:rPr>
                <w:webHidden/>
                <w:sz w:val="18"/>
                <w:szCs w:val="18"/>
              </w:rPr>
            </w:r>
            <w:r w:rsidRPr="001D5B25">
              <w:rPr>
                <w:webHidden/>
                <w:sz w:val="18"/>
                <w:szCs w:val="18"/>
              </w:rPr>
              <w:fldChar w:fldCharType="separate"/>
            </w:r>
            <w:r w:rsidR="00325B2A">
              <w:rPr>
                <w:webHidden/>
                <w:sz w:val="18"/>
                <w:szCs w:val="18"/>
              </w:rPr>
              <w:t>20</w:t>
            </w:r>
            <w:r w:rsidRPr="001D5B25">
              <w:rPr>
                <w:webHidden/>
                <w:sz w:val="18"/>
                <w:szCs w:val="18"/>
              </w:rPr>
              <w:fldChar w:fldCharType="end"/>
            </w:r>
          </w:hyperlink>
        </w:p>
        <w:p w14:paraId="4998368F" w14:textId="48C68B92" w:rsidR="00407C3A" w:rsidRPr="001D5B25" w:rsidRDefault="00407C3A">
          <w:pPr>
            <w:pStyle w:val="Kazalovsebine2"/>
            <w:rPr>
              <w:rFonts w:eastAsiaTheme="minorEastAsia"/>
              <w:kern w:val="2"/>
              <w:sz w:val="18"/>
              <w:szCs w:val="18"/>
              <w:lang w:val="en-GB" w:eastAsia="en-GB"/>
              <w14:ligatures w14:val="standardContextual"/>
            </w:rPr>
          </w:pPr>
          <w:hyperlink w:anchor="_Toc204767571" w:history="1">
            <w:r w:rsidRPr="001D5B25">
              <w:rPr>
                <w:rStyle w:val="Hiperpovezava"/>
                <w:rFonts w:ascii="Aptos" w:hAnsi="Aptos"/>
                <w:sz w:val="18"/>
                <w:szCs w:val="18"/>
              </w:rPr>
              <w:t>Praktična izvedba distribucijske regresije za ocenjevanje prelivanja minimalne plače</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_Toc204767571 \h </w:instrText>
            </w:r>
            <w:r w:rsidRPr="001D5B25">
              <w:rPr>
                <w:webHidden/>
                <w:sz w:val="18"/>
                <w:szCs w:val="18"/>
              </w:rPr>
            </w:r>
            <w:r w:rsidRPr="001D5B25">
              <w:rPr>
                <w:webHidden/>
                <w:sz w:val="18"/>
                <w:szCs w:val="18"/>
              </w:rPr>
              <w:fldChar w:fldCharType="separate"/>
            </w:r>
            <w:r w:rsidR="00325B2A">
              <w:rPr>
                <w:webHidden/>
                <w:sz w:val="18"/>
                <w:szCs w:val="18"/>
              </w:rPr>
              <w:t>20</w:t>
            </w:r>
            <w:r w:rsidRPr="001D5B25">
              <w:rPr>
                <w:webHidden/>
                <w:sz w:val="18"/>
                <w:szCs w:val="18"/>
              </w:rPr>
              <w:fldChar w:fldCharType="end"/>
            </w:r>
          </w:hyperlink>
        </w:p>
        <w:p w14:paraId="6F71EDA7" w14:textId="7F3C88A9" w:rsidR="00407C3A" w:rsidRPr="001D5B25" w:rsidRDefault="00407C3A">
          <w:pPr>
            <w:pStyle w:val="Kazalovsebine1"/>
            <w:rPr>
              <w:rFonts w:eastAsiaTheme="minorEastAsia" w:cstheme="minorBidi"/>
              <w:kern w:val="2"/>
              <w:sz w:val="18"/>
              <w:szCs w:val="18"/>
              <w:lang w:val="en-GB" w:eastAsia="en-GB"/>
              <w14:ligatures w14:val="standardContextual"/>
            </w:rPr>
          </w:pPr>
          <w:hyperlink w:anchor="_Toc204767572" w:history="1">
            <w:r w:rsidRPr="001D5B25">
              <w:rPr>
                <w:rStyle w:val="Hiperpovezava"/>
                <w:rFonts w:ascii="Aptos" w:hAnsi="Aptos"/>
                <w:sz w:val="18"/>
                <w:szCs w:val="18"/>
              </w:rPr>
              <w:t>Literatura in viri</w:t>
            </w:r>
            <w:r w:rsidRPr="001D5B25">
              <w:rPr>
                <w:webHidden/>
                <w:sz w:val="18"/>
                <w:szCs w:val="18"/>
              </w:rPr>
              <w:tab/>
            </w:r>
            <w:r w:rsidRPr="001D5B25">
              <w:rPr>
                <w:webHidden/>
                <w:sz w:val="18"/>
                <w:szCs w:val="18"/>
              </w:rPr>
              <w:fldChar w:fldCharType="begin"/>
            </w:r>
            <w:r w:rsidRPr="001D5B25">
              <w:rPr>
                <w:webHidden/>
                <w:sz w:val="18"/>
                <w:szCs w:val="18"/>
              </w:rPr>
              <w:instrText xml:space="preserve"> PAGEREF _Toc204767572 \h </w:instrText>
            </w:r>
            <w:r w:rsidRPr="001D5B25">
              <w:rPr>
                <w:webHidden/>
                <w:sz w:val="18"/>
                <w:szCs w:val="18"/>
              </w:rPr>
            </w:r>
            <w:r w:rsidRPr="001D5B25">
              <w:rPr>
                <w:webHidden/>
                <w:sz w:val="18"/>
                <w:szCs w:val="18"/>
              </w:rPr>
              <w:fldChar w:fldCharType="separate"/>
            </w:r>
            <w:r w:rsidR="00325B2A">
              <w:rPr>
                <w:webHidden/>
                <w:sz w:val="18"/>
                <w:szCs w:val="18"/>
              </w:rPr>
              <w:t>25</w:t>
            </w:r>
            <w:r w:rsidRPr="001D5B25">
              <w:rPr>
                <w:webHidden/>
                <w:sz w:val="18"/>
                <w:szCs w:val="18"/>
              </w:rPr>
              <w:fldChar w:fldCharType="end"/>
            </w:r>
          </w:hyperlink>
        </w:p>
        <w:p w14:paraId="458A5DE1" w14:textId="1ACBA9C7" w:rsidR="00C96CEC" w:rsidRPr="001D5B25" w:rsidRDefault="00CF3492">
          <w:pPr>
            <w:rPr>
              <w:sz w:val="18"/>
              <w:szCs w:val="18"/>
              <w:lang w:val="en-US"/>
            </w:rPr>
          </w:pPr>
          <w:r w:rsidRPr="001D5B25">
            <w:rPr>
              <w:sz w:val="18"/>
              <w:szCs w:val="18"/>
              <w:lang w:val="en-US"/>
            </w:rPr>
            <w:fldChar w:fldCharType="end"/>
          </w:r>
        </w:p>
      </w:sdtContent>
    </w:sdt>
    <w:p w14:paraId="45E065DA" w14:textId="2E52F144" w:rsidR="00C96CEC" w:rsidRDefault="00C96CEC">
      <w:pPr>
        <w:pStyle w:val="Kazalovsebine3"/>
        <w:ind w:left="446"/>
      </w:pPr>
    </w:p>
    <w:p w14:paraId="55E0ACE6" w14:textId="77777777" w:rsidR="0081222C" w:rsidRPr="008B1EFB" w:rsidRDefault="0081222C" w:rsidP="0081222C">
      <w:pPr>
        <w:pStyle w:val="BesediloUMAR"/>
        <w:rPr>
          <w:rFonts w:asciiTheme="minorHAnsi" w:hAnsiTheme="minorHAnsi"/>
          <w:kern w:val="2"/>
          <w:sz w:val="18"/>
          <w:szCs w:val="20"/>
          <w:highlight w:val="yellow"/>
        </w:rPr>
        <w:sectPr w:rsidR="0081222C" w:rsidRPr="008B1EFB" w:rsidSect="00DA3486">
          <w:headerReference w:type="default" r:id="rId12"/>
          <w:pgSz w:w="11906" w:h="16838"/>
          <w:pgMar w:top="1701" w:right="1418" w:bottom="1418" w:left="1418" w:header="567" w:footer="1134" w:gutter="0"/>
          <w:pgNumType w:start="1"/>
          <w:cols w:space="708"/>
          <w:docGrid w:linePitch="360"/>
        </w:sectPr>
      </w:pPr>
    </w:p>
    <w:p w14:paraId="771A4AC3" w14:textId="447EEFB5" w:rsidR="00471713" w:rsidRDefault="00471713" w:rsidP="0081222C">
      <w:pPr>
        <w:pStyle w:val="Naslov1"/>
        <w:numPr>
          <w:ilvl w:val="0"/>
          <w:numId w:val="0"/>
        </w:numPr>
        <w:rPr>
          <w:rStyle w:val="VodilnistavekUMAR"/>
        </w:rPr>
      </w:pPr>
      <w:bookmarkStart w:id="3" w:name="_Toc174457596"/>
      <w:bookmarkStart w:id="4" w:name="_Toc204767560"/>
      <w:r w:rsidRPr="00471713">
        <w:lastRenderedPageBreak/>
        <w:t>Povzetek</w:t>
      </w:r>
      <w:bookmarkEnd w:id="3"/>
      <w:bookmarkEnd w:id="4"/>
    </w:p>
    <w:p w14:paraId="3938E339" w14:textId="4C6ABDA4" w:rsidR="00840275" w:rsidRDefault="00F77C2F" w:rsidP="003F33CD">
      <w:pPr>
        <w:pStyle w:val="BesediloUMAR"/>
        <w:rPr>
          <w:b/>
          <w:bCs/>
        </w:rPr>
      </w:pPr>
      <w:r>
        <w:rPr>
          <w:b/>
          <w:bCs/>
        </w:rPr>
        <w:t xml:space="preserve">V </w:t>
      </w:r>
      <w:r w:rsidR="00DE37F4" w:rsidRPr="00840275">
        <w:rPr>
          <w:b/>
          <w:bCs/>
        </w:rPr>
        <w:t>analizi</w:t>
      </w:r>
      <w:r w:rsidR="00B60D02">
        <w:rPr>
          <w:b/>
          <w:bCs/>
        </w:rPr>
        <w:t xml:space="preserve"> </w:t>
      </w:r>
      <w:r w:rsidR="000B6547">
        <w:rPr>
          <w:b/>
          <w:bCs/>
        </w:rPr>
        <w:t>proučimo</w:t>
      </w:r>
      <w:r w:rsidR="00356371">
        <w:rPr>
          <w:b/>
          <w:bCs/>
        </w:rPr>
        <w:t xml:space="preserve"> pretekl</w:t>
      </w:r>
      <w:r w:rsidR="005131D4">
        <w:rPr>
          <w:b/>
          <w:bCs/>
        </w:rPr>
        <w:t>a</w:t>
      </w:r>
      <w:r w:rsidR="00356371">
        <w:rPr>
          <w:b/>
          <w:bCs/>
        </w:rPr>
        <w:t xml:space="preserve"> gibanj</w:t>
      </w:r>
      <w:r w:rsidR="005131D4">
        <w:rPr>
          <w:b/>
          <w:bCs/>
        </w:rPr>
        <w:t>a</w:t>
      </w:r>
      <w:r w:rsidR="00356371">
        <w:rPr>
          <w:b/>
          <w:bCs/>
        </w:rPr>
        <w:t xml:space="preserve"> minimalne plače</w:t>
      </w:r>
      <w:r w:rsidR="00F6099A" w:rsidRPr="00840275">
        <w:rPr>
          <w:b/>
          <w:bCs/>
        </w:rPr>
        <w:t xml:space="preserve"> v Sloveniji</w:t>
      </w:r>
      <w:r w:rsidR="00E0649D">
        <w:rPr>
          <w:b/>
          <w:bCs/>
        </w:rPr>
        <w:t xml:space="preserve">, </w:t>
      </w:r>
      <w:r w:rsidR="007B5033">
        <w:rPr>
          <w:b/>
          <w:bCs/>
        </w:rPr>
        <w:t>demografsko</w:t>
      </w:r>
      <w:r w:rsidR="000555A3">
        <w:rPr>
          <w:b/>
          <w:bCs/>
        </w:rPr>
        <w:t xml:space="preserve"> in </w:t>
      </w:r>
      <w:r w:rsidR="007B5033">
        <w:rPr>
          <w:b/>
          <w:bCs/>
        </w:rPr>
        <w:t xml:space="preserve">zaposlitveno </w:t>
      </w:r>
      <w:r w:rsidR="00D256C4" w:rsidRPr="00840275">
        <w:rPr>
          <w:b/>
          <w:bCs/>
        </w:rPr>
        <w:t xml:space="preserve">strukturo </w:t>
      </w:r>
      <w:r w:rsidR="008A41FF">
        <w:rPr>
          <w:b/>
          <w:bCs/>
        </w:rPr>
        <w:t>njenih prejemnikov</w:t>
      </w:r>
      <w:r w:rsidR="007B5033">
        <w:rPr>
          <w:b/>
          <w:bCs/>
        </w:rPr>
        <w:t xml:space="preserve"> </w:t>
      </w:r>
      <w:r w:rsidR="000C77E0">
        <w:rPr>
          <w:b/>
          <w:bCs/>
        </w:rPr>
        <w:t>ter</w:t>
      </w:r>
      <w:r w:rsidR="00356371">
        <w:rPr>
          <w:b/>
          <w:bCs/>
        </w:rPr>
        <w:t xml:space="preserve"> nekatere</w:t>
      </w:r>
      <w:r w:rsidR="00787939">
        <w:rPr>
          <w:b/>
          <w:bCs/>
        </w:rPr>
        <w:t xml:space="preserve"> z</w:t>
      </w:r>
      <w:r w:rsidR="005A4750" w:rsidRPr="00840275">
        <w:rPr>
          <w:b/>
          <w:bCs/>
        </w:rPr>
        <w:t xml:space="preserve">načilnosti podjetij, ki </w:t>
      </w:r>
      <w:r w:rsidR="00FE3DE2">
        <w:rPr>
          <w:b/>
          <w:bCs/>
        </w:rPr>
        <w:t>jo</w:t>
      </w:r>
      <w:r w:rsidR="005A4750" w:rsidRPr="00840275">
        <w:rPr>
          <w:b/>
          <w:bCs/>
        </w:rPr>
        <w:t xml:space="preserve"> izplačujejo</w:t>
      </w:r>
      <w:r w:rsidR="00DE37F4" w:rsidRPr="00840275">
        <w:rPr>
          <w:b/>
          <w:bCs/>
        </w:rPr>
        <w:t>.</w:t>
      </w:r>
      <w:r w:rsidR="001E473E">
        <w:rPr>
          <w:b/>
          <w:bCs/>
        </w:rPr>
        <w:t xml:space="preserve"> </w:t>
      </w:r>
      <w:r w:rsidR="00FB4D17">
        <w:rPr>
          <w:b/>
          <w:bCs/>
        </w:rPr>
        <w:t>Posebno p</w:t>
      </w:r>
      <w:r w:rsidR="00DE37F4" w:rsidRPr="00840275">
        <w:rPr>
          <w:b/>
          <w:bCs/>
        </w:rPr>
        <w:t>ozornost namen</w:t>
      </w:r>
      <w:r w:rsidR="00291BD1">
        <w:rPr>
          <w:b/>
          <w:bCs/>
        </w:rPr>
        <w:t>imo</w:t>
      </w:r>
      <w:r w:rsidR="004B2144">
        <w:rPr>
          <w:b/>
          <w:bCs/>
        </w:rPr>
        <w:t xml:space="preserve"> </w:t>
      </w:r>
      <w:r w:rsidR="008A41FF">
        <w:rPr>
          <w:b/>
          <w:bCs/>
        </w:rPr>
        <w:t>vpliv</w:t>
      </w:r>
      <w:r w:rsidR="007E4762">
        <w:rPr>
          <w:b/>
          <w:bCs/>
        </w:rPr>
        <w:t>u</w:t>
      </w:r>
      <w:r w:rsidR="008A41FF">
        <w:rPr>
          <w:b/>
          <w:bCs/>
        </w:rPr>
        <w:t xml:space="preserve"> rasti </w:t>
      </w:r>
      <w:r w:rsidR="00291BD1">
        <w:rPr>
          <w:b/>
          <w:bCs/>
        </w:rPr>
        <w:t xml:space="preserve">minimalne plače </w:t>
      </w:r>
      <w:r w:rsidR="00321CD3">
        <w:rPr>
          <w:b/>
          <w:bCs/>
        </w:rPr>
        <w:t>na</w:t>
      </w:r>
      <w:r w:rsidR="00291BD1">
        <w:rPr>
          <w:b/>
          <w:bCs/>
        </w:rPr>
        <w:t xml:space="preserve"> </w:t>
      </w:r>
      <w:r w:rsidR="00787939">
        <w:rPr>
          <w:b/>
          <w:bCs/>
        </w:rPr>
        <w:t xml:space="preserve">plače v celotnem </w:t>
      </w:r>
      <w:r w:rsidR="00321CD3">
        <w:rPr>
          <w:b/>
          <w:bCs/>
        </w:rPr>
        <w:t>gospodarstvu</w:t>
      </w:r>
      <w:r w:rsidR="001E473E">
        <w:rPr>
          <w:b/>
          <w:bCs/>
        </w:rPr>
        <w:t>.</w:t>
      </w:r>
    </w:p>
    <w:p w14:paraId="49E49F87" w14:textId="77777777" w:rsidR="00FB4D17" w:rsidRDefault="00FB4D17" w:rsidP="003F33CD">
      <w:pPr>
        <w:pStyle w:val="BesediloUMAR"/>
        <w:rPr>
          <w:b/>
          <w:bCs/>
        </w:rPr>
      </w:pPr>
    </w:p>
    <w:p w14:paraId="120B0501" w14:textId="5054B2F0" w:rsidR="00B456DC" w:rsidRDefault="00FB4D17" w:rsidP="004C1C7E">
      <w:pPr>
        <w:pStyle w:val="BesediloUMAR"/>
        <w:rPr>
          <w:b/>
          <w:bCs/>
        </w:rPr>
      </w:pPr>
      <w:r>
        <w:rPr>
          <w:b/>
          <w:bCs/>
        </w:rPr>
        <w:t xml:space="preserve">Analiza kaže, da se je minimalna plača </w:t>
      </w:r>
      <w:r w:rsidR="002F435E">
        <w:rPr>
          <w:b/>
          <w:bCs/>
        </w:rPr>
        <w:t>v obdobju 2009–202</w:t>
      </w:r>
      <w:r w:rsidR="002431C2">
        <w:rPr>
          <w:b/>
          <w:bCs/>
        </w:rPr>
        <w:t>5</w:t>
      </w:r>
      <w:r w:rsidR="00EC0FCC">
        <w:rPr>
          <w:b/>
          <w:bCs/>
        </w:rPr>
        <w:t xml:space="preserve"> </w:t>
      </w:r>
      <w:r w:rsidR="000C0C59">
        <w:rPr>
          <w:b/>
          <w:bCs/>
        </w:rPr>
        <w:t xml:space="preserve">nominalno </w:t>
      </w:r>
      <w:r>
        <w:rPr>
          <w:b/>
          <w:bCs/>
        </w:rPr>
        <w:t xml:space="preserve">povečala za </w:t>
      </w:r>
      <w:r w:rsidR="00D34985">
        <w:rPr>
          <w:b/>
          <w:bCs/>
        </w:rPr>
        <w:t>1</w:t>
      </w:r>
      <w:r w:rsidR="002431C2">
        <w:rPr>
          <w:b/>
          <w:bCs/>
        </w:rPr>
        <w:t>16</w:t>
      </w:r>
      <w:r w:rsidR="00B60D02">
        <w:rPr>
          <w:b/>
          <w:bCs/>
        </w:rPr>
        <w:t> </w:t>
      </w:r>
      <w:r>
        <w:rPr>
          <w:b/>
          <w:bCs/>
        </w:rPr>
        <w:t>%,</w:t>
      </w:r>
      <w:r w:rsidR="00D34985">
        <w:rPr>
          <w:b/>
          <w:bCs/>
        </w:rPr>
        <w:t xml:space="preserve"> povprečna plača</w:t>
      </w:r>
      <w:r w:rsidR="002431C2">
        <w:rPr>
          <w:b/>
          <w:bCs/>
        </w:rPr>
        <w:t xml:space="preserve"> do </w:t>
      </w:r>
      <w:r w:rsidR="00EB2AC2">
        <w:rPr>
          <w:b/>
          <w:bCs/>
        </w:rPr>
        <w:t xml:space="preserve">leta </w:t>
      </w:r>
      <w:r w:rsidR="002431C2">
        <w:rPr>
          <w:b/>
          <w:bCs/>
        </w:rPr>
        <w:t>2024</w:t>
      </w:r>
      <w:r w:rsidR="00D34985">
        <w:rPr>
          <w:b/>
          <w:bCs/>
        </w:rPr>
        <w:t xml:space="preserve"> pa za 6</w:t>
      </w:r>
      <w:r w:rsidR="002431C2">
        <w:rPr>
          <w:b/>
          <w:bCs/>
        </w:rPr>
        <w:t>6</w:t>
      </w:r>
      <w:r w:rsidR="00B60D02">
        <w:rPr>
          <w:b/>
          <w:bCs/>
        </w:rPr>
        <w:t> </w:t>
      </w:r>
      <w:r w:rsidR="00D34985">
        <w:rPr>
          <w:b/>
          <w:bCs/>
        </w:rPr>
        <w:t>%.</w:t>
      </w:r>
      <w:r w:rsidR="00817E5D">
        <w:rPr>
          <w:b/>
          <w:bCs/>
        </w:rPr>
        <w:t xml:space="preserve"> </w:t>
      </w:r>
      <w:r w:rsidR="004C1C7E">
        <w:rPr>
          <w:b/>
          <w:bCs/>
        </w:rPr>
        <w:t xml:space="preserve">Razmerje med minimalno in povprečno plačo je </w:t>
      </w:r>
      <w:r w:rsidR="00EF171C">
        <w:rPr>
          <w:b/>
          <w:bCs/>
        </w:rPr>
        <w:t xml:space="preserve">lani </w:t>
      </w:r>
      <w:r w:rsidR="004C1C7E">
        <w:rPr>
          <w:b/>
          <w:bCs/>
        </w:rPr>
        <w:t xml:space="preserve">po večletni rasti sicer nekoliko upadlo, </w:t>
      </w:r>
      <w:r w:rsidR="005131D4">
        <w:rPr>
          <w:b/>
          <w:bCs/>
        </w:rPr>
        <w:t>vendar</w:t>
      </w:r>
      <w:r w:rsidR="004C1C7E">
        <w:rPr>
          <w:b/>
          <w:bCs/>
        </w:rPr>
        <w:t xml:space="preserve"> je ostalo eno najvišjih med državami EU z zakonsko določeno minimalno plačo.</w:t>
      </w:r>
      <w:r w:rsidR="00CA279F">
        <w:rPr>
          <w:b/>
          <w:bCs/>
        </w:rPr>
        <w:t xml:space="preserve"> </w:t>
      </w:r>
      <w:r w:rsidR="005131D4">
        <w:rPr>
          <w:b/>
          <w:bCs/>
        </w:rPr>
        <w:t>Ob tem je v</w:t>
      </w:r>
      <w:r w:rsidR="00E94EBB">
        <w:rPr>
          <w:b/>
          <w:bCs/>
        </w:rPr>
        <w:t>išja rast minimalne plače vidno vplivala na</w:t>
      </w:r>
      <w:r>
        <w:rPr>
          <w:b/>
          <w:bCs/>
        </w:rPr>
        <w:t xml:space="preserve"> rast plač med zaposlenimi</w:t>
      </w:r>
      <w:r w:rsidR="00817E5D">
        <w:rPr>
          <w:b/>
          <w:bCs/>
        </w:rPr>
        <w:t xml:space="preserve"> z nizkimi plačam</w:t>
      </w:r>
      <w:r w:rsidR="000555A3">
        <w:rPr>
          <w:b/>
          <w:bCs/>
        </w:rPr>
        <w:t>i.</w:t>
      </w:r>
      <w:r w:rsidR="00F63049">
        <w:rPr>
          <w:b/>
          <w:bCs/>
        </w:rPr>
        <w:t xml:space="preserve"> </w:t>
      </w:r>
      <w:r w:rsidR="000555A3">
        <w:rPr>
          <w:b/>
          <w:bCs/>
        </w:rPr>
        <w:t>P</w:t>
      </w:r>
      <w:r w:rsidR="003B5C2D">
        <w:rPr>
          <w:b/>
          <w:bCs/>
        </w:rPr>
        <w:t>lače</w:t>
      </w:r>
      <w:r w:rsidR="00F63049">
        <w:rPr>
          <w:b/>
          <w:bCs/>
        </w:rPr>
        <w:t xml:space="preserve"> v Sloveniji</w:t>
      </w:r>
      <w:r w:rsidR="003B5C2D">
        <w:rPr>
          <w:b/>
          <w:bCs/>
        </w:rPr>
        <w:t xml:space="preserve"> </w:t>
      </w:r>
      <w:r w:rsidR="000555A3">
        <w:rPr>
          <w:b/>
          <w:bCs/>
        </w:rPr>
        <w:t xml:space="preserve">so </w:t>
      </w:r>
      <w:r w:rsidR="00342ADF">
        <w:rPr>
          <w:b/>
          <w:bCs/>
        </w:rPr>
        <w:t>močno</w:t>
      </w:r>
      <w:r>
        <w:rPr>
          <w:b/>
          <w:bCs/>
        </w:rPr>
        <w:t xml:space="preserve"> zgoščene v bližini minimalne plače, dve tretjini</w:t>
      </w:r>
      <w:r w:rsidR="00342ADF">
        <w:rPr>
          <w:b/>
          <w:bCs/>
        </w:rPr>
        <w:t xml:space="preserve"> </w:t>
      </w:r>
      <w:r>
        <w:rPr>
          <w:b/>
          <w:bCs/>
        </w:rPr>
        <w:t>zaposlenih</w:t>
      </w:r>
      <w:r w:rsidR="009639B3">
        <w:rPr>
          <w:b/>
          <w:bCs/>
        </w:rPr>
        <w:t xml:space="preserve"> </w:t>
      </w:r>
      <w:r w:rsidR="005131D4">
        <w:rPr>
          <w:b/>
          <w:bCs/>
        </w:rPr>
        <w:t xml:space="preserve">pa </w:t>
      </w:r>
      <w:r>
        <w:rPr>
          <w:b/>
          <w:bCs/>
        </w:rPr>
        <w:t>prejema</w:t>
      </w:r>
      <w:r w:rsidR="001B2C9B">
        <w:rPr>
          <w:b/>
          <w:bCs/>
        </w:rPr>
        <w:t>ta</w:t>
      </w:r>
      <w:r>
        <w:rPr>
          <w:b/>
          <w:bCs/>
        </w:rPr>
        <w:t xml:space="preserve"> </w:t>
      </w:r>
      <w:r w:rsidR="00ED6998">
        <w:rPr>
          <w:b/>
          <w:bCs/>
        </w:rPr>
        <w:t xml:space="preserve">nižjo </w:t>
      </w:r>
      <w:r>
        <w:rPr>
          <w:b/>
          <w:bCs/>
        </w:rPr>
        <w:t xml:space="preserve">plačo od </w:t>
      </w:r>
      <w:r w:rsidR="009639B3">
        <w:rPr>
          <w:b/>
          <w:bCs/>
        </w:rPr>
        <w:t>povprečne</w:t>
      </w:r>
      <w:r>
        <w:rPr>
          <w:b/>
          <w:bCs/>
        </w:rPr>
        <w:t>.</w:t>
      </w:r>
    </w:p>
    <w:p w14:paraId="44641CF3" w14:textId="77777777" w:rsidR="009639B3" w:rsidRDefault="009639B3" w:rsidP="003F33CD">
      <w:pPr>
        <w:pStyle w:val="BesediloUMAR"/>
        <w:rPr>
          <w:b/>
          <w:bCs/>
        </w:rPr>
      </w:pPr>
    </w:p>
    <w:p w14:paraId="00B77997" w14:textId="59751CA0" w:rsidR="00A66260" w:rsidRDefault="00A66260" w:rsidP="003F33CD">
      <w:pPr>
        <w:pStyle w:val="BesediloUMAR"/>
        <w:rPr>
          <w:b/>
          <w:bCs/>
        </w:rPr>
      </w:pPr>
      <w:r>
        <w:rPr>
          <w:b/>
          <w:bCs/>
        </w:rPr>
        <w:t xml:space="preserve">Kljub pogostim povišanjem minimalne plače </w:t>
      </w:r>
      <w:r w:rsidR="00DA7B8C">
        <w:rPr>
          <w:b/>
          <w:bCs/>
        </w:rPr>
        <w:t xml:space="preserve">jo </w:t>
      </w:r>
      <w:r w:rsidR="000C77E0">
        <w:rPr>
          <w:b/>
          <w:bCs/>
        </w:rPr>
        <w:t xml:space="preserve">sicer </w:t>
      </w:r>
      <w:r w:rsidR="00DA7B8C">
        <w:rPr>
          <w:b/>
          <w:bCs/>
        </w:rPr>
        <w:t xml:space="preserve">prejema </w:t>
      </w:r>
      <w:r>
        <w:rPr>
          <w:b/>
          <w:bCs/>
        </w:rPr>
        <w:t>vedno manjši delež zaposlenih</w:t>
      </w:r>
      <w:r w:rsidR="00DA7B8C">
        <w:rPr>
          <w:b/>
          <w:bCs/>
        </w:rPr>
        <w:t xml:space="preserve">. </w:t>
      </w:r>
      <w:r>
        <w:rPr>
          <w:b/>
          <w:bCs/>
        </w:rPr>
        <w:t>T</w:t>
      </w:r>
      <w:r w:rsidR="001F0C98">
        <w:rPr>
          <w:b/>
          <w:bCs/>
        </w:rPr>
        <w:t>o navidezno protislovno dejstvo</w:t>
      </w:r>
      <w:r w:rsidR="0007148D">
        <w:rPr>
          <w:b/>
          <w:bCs/>
        </w:rPr>
        <w:t xml:space="preserve"> je</w:t>
      </w:r>
      <w:r w:rsidR="00FB4D17">
        <w:rPr>
          <w:b/>
          <w:bCs/>
        </w:rPr>
        <w:t xml:space="preserve"> posledica </w:t>
      </w:r>
      <w:r>
        <w:rPr>
          <w:b/>
          <w:bCs/>
        </w:rPr>
        <w:t xml:space="preserve">splošne </w:t>
      </w:r>
      <w:r w:rsidR="00FB4D17">
        <w:rPr>
          <w:b/>
          <w:bCs/>
        </w:rPr>
        <w:t>rast</w:t>
      </w:r>
      <w:r>
        <w:rPr>
          <w:b/>
          <w:bCs/>
        </w:rPr>
        <w:t>i</w:t>
      </w:r>
      <w:r w:rsidR="00FB4D17">
        <w:rPr>
          <w:b/>
          <w:bCs/>
        </w:rPr>
        <w:t xml:space="preserve"> </w:t>
      </w:r>
      <w:r w:rsidR="00D93068">
        <w:rPr>
          <w:b/>
          <w:bCs/>
        </w:rPr>
        <w:t>nizkih pl</w:t>
      </w:r>
      <w:r w:rsidR="00FB4D17">
        <w:rPr>
          <w:b/>
          <w:bCs/>
        </w:rPr>
        <w:t>ač</w:t>
      </w:r>
      <w:r w:rsidR="004865B4">
        <w:rPr>
          <w:b/>
          <w:bCs/>
        </w:rPr>
        <w:t xml:space="preserve">, </w:t>
      </w:r>
      <w:r>
        <w:rPr>
          <w:b/>
          <w:bCs/>
        </w:rPr>
        <w:t>ne zgolj minimalne</w:t>
      </w:r>
      <w:r w:rsidR="004865B4">
        <w:rPr>
          <w:b/>
          <w:bCs/>
        </w:rPr>
        <w:t>,</w:t>
      </w:r>
      <w:r>
        <w:rPr>
          <w:b/>
          <w:bCs/>
        </w:rPr>
        <w:t xml:space="preserve"> zaradi dejavnikov</w:t>
      </w:r>
      <w:r w:rsidR="00FB1ECB">
        <w:rPr>
          <w:b/>
          <w:bCs/>
        </w:rPr>
        <w:t>,</w:t>
      </w:r>
      <w:r w:rsidR="00422807">
        <w:rPr>
          <w:b/>
          <w:bCs/>
        </w:rPr>
        <w:t xml:space="preserve"> kot so </w:t>
      </w:r>
      <w:r w:rsidR="004570A8">
        <w:rPr>
          <w:b/>
          <w:bCs/>
        </w:rPr>
        <w:t xml:space="preserve">i) </w:t>
      </w:r>
      <w:r w:rsidR="00422807">
        <w:rPr>
          <w:b/>
          <w:bCs/>
        </w:rPr>
        <w:t>dolgotrajne razmere</w:t>
      </w:r>
      <w:r w:rsidR="00FB4D17">
        <w:rPr>
          <w:b/>
          <w:bCs/>
        </w:rPr>
        <w:t xml:space="preserve"> pomanjkanja delovne sile</w:t>
      </w:r>
      <w:r w:rsidR="008E4539">
        <w:rPr>
          <w:b/>
          <w:bCs/>
        </w:rPr>
        <w:t>,</w:t>
      </w:r>
      <w:r w:rsidR="00422807">
        <w:rPr>
          <w:b/>
          <w:bCs/>
        </w:rPr>
        <w:t xml:space="preserve"> </w:t>
      </w:r>
      <w:r w:rsidR="004570A8">
        <w:rPr>
          <w:b/>
          <w:bCs/>
        </w:rPr>
        <w:t xml:space="preserve">ii) </w:t>
      </w:r>
      <w:r w:rsidR="00833B96">
        <w:rPr>
          <w:b/>
          <w:bCs/>
        </w:rPr>
        <w:t xml:space="preserve">izvzem </w:t>
      </w:r>
      <w:r w:rsidR="00422807">
        <w:rPr>
          <w:b/>
          <w:bCs/>
        </w:rPr>
        <w:t xml:space="preserve">različnih </w:t>
      </w:r>
      <w:r w:rsidR="00833B96">
        <w:rPr>
          <w:b/>
          <w:bCs/>
        </w:rPr>
        <w:t>dodatkov iz minimalne plače</w:t>
      </w:r>
      <w:r w:rsidR="007B2191">
        <w:rPr>
          <w:b/>
          <w:bCs/>
        </w:rPr>
        <w:t xml:space="preserve"> </w:t>
      </w:r>
      <w:r w:rsidR="00833B96">
        <w:rPr>
          <w:b/>
          <w:bCs/>
        </w:rPr>
        <w:t>in</w:t>
      </w:r>
      <w:r w:rsidR="004570A8">
        <w:rPr>
          <w:b/>
          <w:bCs/>
        </w:rPr>
        <w:t xml:space="preserve"> iii)</w:t>
      </w:r>
      <w:r w:rsidR="00833B96">
        <w:rPr>
          <w:b/>
          <w:bCs/>
        </w:rPr>
        <w:t xml:space="preserve"> </w:t>
      </w:r>
      <w:r w:rsidR="007B2191">
        <w:rPr>
          <w:b/>
          <w:bCs/>
        </w:rPr>
        <w:t>uveljavit</w:t>
      </w:r>
      <w:r w:rsidR="004570A8">
        <w:rPr>
          <w:b/>
          <w:bCs/>
        </w:rPr>
        <w:t>ev</w:t>
      </w:r>
      <w:r w:rsidR="00833B96">
        <w:rPr>
          <w:b/>
          <w:bCs/>
        </w:rPr>
        <w:t xml:space="preserve"> najnižje osnove za </w:t>
      </w:r>
      <w:r w:rsidR="001E0FAC">
        <w:rPr>
          <w:b/>
          <w:bCs/>
        </w:rPr>
        <w:t xml:space="preserve">plačilo socialnih prispevkov, ki je višja od minimalne </w:t>
      </w:r>
      <w:r w:rsidR="001E0FAC" w:rsidRPr="00C11D31">
        <w:rPr>
          <w:b/>
          <w:bCs/>
        </w:rPr>
        <w:t>plače</w:t>
      </w:r>
      <w:r w:rsidR="003D2FA7" w:rsidRPr="00C11D31">
        <w:rPr>
          <w:b/>
          <w:bCs/>
        </w:rPr>
        <w:t xml:space="preserve">; </w:t>
      </w:r>
      <w:r w:rsidR="000474C0" w:rsidRPr="00C11D31">
        <w:rPr>
          <w:b/>
          <w:bCs/>
        </w:rPr>
        <w:t>gre za višino</w:t>
      </w:r>
      <w:r w:rsidR="00492B52" w:rsidRPr="00C11D31">
        <w:rPr>
          <w:b/>
          <w:bCs/>
        </w:rPr>
        <w:t xml:space="preserve"> plače, ki</w:t>
      </w:r>
      <w:r w:rsidR="00AF06EB" w:rsidRPr="00C11D31">
        <w:rPr>
          <w:b/>
          <w:bCs/>
        </w:rPr>
        <w:t xml:space="preserve"> j</w:t>
      </w:r>
      <w:r w:rsidR="007E79C2" w:rsidRPr="00C11D31">
        <w:rPr>
          <w:b/>
          <w:bCs/>
        </w:rPr>
        <w:t>o podjetja izplačujejo vedno pogosteje.</w:t>
      </w:r>
      <w:r w:rsidR="00AF06EB" w:rsidRPr="007C7E49">
        <w:rPr>
          <w:b/>
          <w:bCs/>
        </w:rPr>
        <w:t xml:space="preserve"> </w:t>
      </w:r>
    </w:p>
    <w:p w14:paraId="6A3F90E9" w14:textId="77777777" w:rsidR="007C7E49" w:rsidRDefault="007C7E49" w:rsidP="003F33CD">
      <w:pPr>
        <w:pStyle w:val="BesediloUMAR"/>
        <w:rPr>
          <w:b/>
          <w:bCs/>
        </w:rPr>
      </w:pPr>
    </w:p>
    <w:p w14:paraId="3FC26584" w14:textId="3A7340AE" w:rsidR="00410C0C" w:rsidRDefault="0009604B" w:rsidP="003F33CD">
      <w:pPr>
        <w:pStyle w:val="BesediloUMAR"/>
        <w:rPr>
          <w:b/>
          <w:bCs/>
        </w:rPr>
      </w:pPr>
      <w:r>
        <w:rPr>
          <w:b/>
          <w:bCs/>
        </w:rPr>
        <w:t xml:space="preserve">Minimalno plačo pogosteje izplačujejo manj produktivna in bolj zadolžena podjetja </w:t>
      </w:r>
      <w:r w:rsidR="00D55B08">
        <w:rPr>
          <w:b/>
          <w:bCs/>
        </w:rPr>
        <w:t>ter</w:t>
      </w:r>
      <w:r>
        <w:rPr>
          <w:b/>
          <w:bCs/>
        </w:rPr>
        <w:t xml:space="preserve"> podjetja iz dejavnosti gradbeništva, prometa in gostinstva</w:t>
      </w:r>
      <w:r w:rsidR="00B012F8">
        <w:rPr>
          <w:b/>
          <w:bCs/>
        </w:rPr>
        <w:t>.</w:t>
      </w:r>
      <w:r w:rsidR="00D61BAD">
        <w:rPr>
          <w:b/>
          <w:bCs/>
        </w:rPr>
        <w:t xml:space="preserve"> V podjetjih, ki so imela relativno večji delež </w:t>
      </w:r>
      <w:r w:rsidR="00FA75E6">
        <w:rPr>
          <w:b/>
          <w:bCs/>
        </w:rPr>
        <w:t>zaposlenih z minimalno plačo, so se stroški dela v obdobjih visoke rasti minimalne plače</w:t>
      </w:r>
      <w:r w:rsidR="002A47D4">
        <w:rPr>
          <w:b/>
          <w:bCs/>
        </w:rPr>
        <w:t xml:space="preserve"> povečali bol</w:t>
      </w:r>
      <w:r w:rsidR="00FB6680">
        <w:rPr>
          <w:b/>
          <w:bCs/>
        </w:rPr>
        <w:t>j, v obdobjih zmerne ali nizke rasti</w:t>
      </w:r>
      <w:r w:rsidR="00E858A4">
        <w:rPr>
          <w:b/>
          <w:bCs/>
        </w:rPr>
        <w:t xml:space="preserve"> minimalne plače</w:t>
      </w:r>
      <w:r w:rsidR="00FB6680">
        <w:rPr>
          <w:b/>
          <w:bCs/>
        </w:rPr>
        <w:t xml:space="preserve"> pa </w:t>
      </w:r>
      <w:r w:rsidR="00774A42">
        <w:rPr>
          <w:b/>
          <w:bCs/>
        </w:rPr>
        <w:t>manj kot med ostalimi podjetji.</w:t>
      </w:r>
    </w:p>
    <w:p w14:paraId="3E3D7A7C" w14:textId="77777777" w:rsidR="00410C0C" w:rsidRDefault="00410C0C" w:rsidP="003F33CD">
      <w:pPr>
        <w:pStyle w:val="BesediloUMAR"/>
        <w:rPr>
          <w:b/>
          <w:bCs/>
        </w:rPr>
      </w:pPr>
    </w:p>
    <w:p w14:paraId="11870AEC" w14:textId="18167D82" w:rsidR="0069611E" w:rsidRDefault="00142B37" w:rsidP="003F33CD">
      <w:pPr>
        <w:pStyle w:val="BesediloUMAR"/>
        <w:rPr>
          <w:b/>
          <w:bCs/>
        </w:rPr>
      </w:pPr>
      <w:r>
        <w:rPr>
          <w:b/>
          <w:bCs/>
        </w:rPr>
        <w:t>Dvigi</w:t>
      </w:r>
      <w:r w:rsidR="00B012F8">
        <w:rPr>
          <w:b/>
          <w:bCs/>
        </w:rPr>
        <w:t xml:space="preserve"> minimalne</w:t>
      </w:r>
      <w:r w:rsidR="00E81685">
        <w:rPr>
          <w:b/>
          <w:bCs/>
        </w:rPr>
        <w:t xml:space="preserve"> plače</w:t>
      </w:r>
      <w:r w:rsidR="004E417F">
        <w:rPr>
          <w:b/>
          <w:bCs/>
        </w:rPr>
        <w:t xml:space="preserve"> so vpliv</w:t>
      </w:r>
      <w:r w:rsidR="00D55B08">
        <w:rPr>
          <w:b/>
          <w:bCs/>
        </w:rPr>
        <w:t>ali</w:t>
      </w:r>
      <w:r w:rsidR="004E417F">
        <w:rPr>
          <w:b/>
          <w:bCs/>
        </w:rPr>
        <w:t xml:space="preserve"> na </w:t>
      </w:r>
      <w:r w:rsidR="006057B8">
        <w:rPr>
          <w:b/>
          <w:bCs/>
        </w:rPr>
        <w:t>velik del zaposlenih</w:t>
      </w:r>
      <w:r w:rsidR="006B68B5">
        <w:rPr>
          <w:b/>
          <w:bCs/>
        </w:rPr>
        <w:t xml:space="preserve"> –</w:t>
      </w:r>
      <w:r w:rsidR="00D55B08">
        <w:rPr>
          <w:b/>
          <w:bCs/>
        </w:rPr>
        <w:t xml:space="preserve"> </w:t>
      </w:r>
      <w:r w:rsidR="006057B8">
        <w:rPr>
          <w:b/>
          <w:bCs/>
        </w:rPr>
        <w:t xml:space="preserve">neposredno na </w:t>
      </w:r>
      <w:r w:rsidR="006B68B5">
        <w:rPr>
          <w:b/>
          <w:bCs/>
        </w:rPr>
        <w:t>njene prejemnike</w:t>
      </w:r>
      <w:r w:rsidR="00B709E1">
        <w:rPr>
          <w:b/>
          <w:bCs/>
        </w:rPr>
        <w:t>, posredno pa</w:t>
      </w:r>
      <w:r w:rsidR="00336733">
        <w:rPr>
          <w:b/>
          <w:bCs/>
        </w:rPr>
        <w:t xml:space="preserve"> </w:t>
      </w:r>
      <w:r w:rsidR="00B012F8">
        <w:rPr>
          <w:b/>
          <w:bCs/>
        </w:rPr>
        <w:t>na</w:t>
      </w:r>
      <w:r w:rsidR="001255B7">
        <w:rPr>
          <w:b/>
          <w:bCs/>
        </w:rPr>
        <w:t xml:space="preserve"> plače zaposlenih, ki so</w:t>
      </w:r>
      <w:r w:rsidR="00770121">
        <w:rPr>
          <w:b/>
          <w:bCs/>
        </w:rPr>
        <w:t xml:space="preserve"> </w:t>
      </w:r>
      <w:r w:rsidR="004E417F">
        <w:rPr>
          <w:b/>
          <w:bCs/>
        </w:rPr>
        <w:t xml:space="preserve">bili </w:t>
      </w:r>
      <w:r w:rsidR="006314CC">
        <w:rPr>
          <w:b/>
          <w:bCs/>
        </w:rPr>
        <w:t xml:space="preserve">sicer </w:t>
      </w:r>
      <w:r w:rsidR="00770121">
        <w:rPr>
          <w:b/>
          <w:bCs/>
        </w:rPr>
        <w:t>nad minimalno plačo</w:t>
      </w:r>
      <w:r w:rsidR="00D4328B">
        <w:rPr>
          <w:b/>
          <w:bCs/>
        </w:rPr>
        <w:t xml:space="preserve">. </w:t>
      </w:r>
      <w:r w:rsidR="00F11FFE">
        <w:rPr>
          <w:b/>
          <w:bCs/>
        </w:rPr>
        <w:t>Naše m</w:t>
      </w:r>
      <w:r w:rsidR="00CA706A">
        <w:rPr>
          <w:b/>
          <w:bCs/>
        </w:rPr>
        <w:t>odelske</w:t>
      </w:r>
      <w:r w:rsidR="00B012F8">
        <w:rPr>
          <w:b/>
          <w:bCs/>
        </w:rPr>
        <w:t xml:space="preserve"> ocene</w:t>
      </w:r>
      <w:r w:rsidR="00EC2FC4" w:rsidRPr="00EC2FC4">
        <w:rPr>
          <w:rStyle w:val="Sprotnaopomba-sklic"/>
          <w:b/>
        </w:rPr>
        <w:t xml:space="preserve"> </w:t>
      </w:r>
      <w:r w:rsidR="00EC2FC4" w:rsidRPr="00647471">
        <w:rPr>
          <w:rStyle w:val="Sprotnaopomba-sklic"/>
          <w:b/>
        </w:rPr>
        <w:footnoteReference w:id="2"/>
      </w:r>
      <w:r w:rsidR="00B012F8">
        <w:rPr>
          <w:b/>
          <w:bCs/>
        </w:rPr>
        <w:t xml:space="preserve"> kažejo, da </w:t>
      </w:r>
      <w:r w:rsidR="0077468D">
        <w:rPr>
          <w:b/>
          <w:bCs/>
        </w:rPr>
        <w:t>se je v obdobju 2009–2019 učinek</w:t>
      </w:r>
      <w:r w:rsidR="009A01C1">
        <w:rPr>
          <w:b/>
          <w:bCs/>
        </w:rPr>
        <w:t xml:space="preserve"> </w:t>
      </w:r>
      <w:r w:rsidR="00B012F8">
        <w:rPr>
          <w:b/>
          <w:bCs/>
        </w:rPr>
        <w:t>dvig</w:t>
      </w:r>
      <w:r w:rsidR="009A01C1">
        <w:rPr>
          <w:b/>
          <w:bCs/>
        </w:rPr>
        <w:t>a</w:t>
      </w:r>
      <w:r w:rsidR="00D4328B">
        <w:rPr>
          <w:b/>
          <w:bCs/>
        </w:rPr>
        <w:t xml:space="preserve"> minimalne plače</w:t>
      </w:r>
      <w:r w:rsidR="00EF0F91">
        <w:rPr>
          <w:b/>
          <w:bCs/>
        </w:rPr>
        <w:t xml:space="preserve"> </w:t>
      </w:r>
      <w:r w:rsidR="00B012F8">
        <w:rPr>
          <w:b/>
          <w:bCs/>
        </w:rPr>
        <w:t>»</w:t>
      </w:r>
      <w:r w:rsidR="009A01C1">
        <w:rPr>
          <w:b/>
          <w:bCs/>
        </w:rPr>
        <w:t>preli</w:t>
      </w:r>
      <w:r w:rsidR="008F0999">
        <w:rPr>
          <w:b/>
          <w:bCs/>
        </w:rPr>
        <w:t>l</w:t>
      </w:r>
      <w:r w:rsidR="00B012F8">
        <w:rPr>
          <w:b/>
          <w:bCs/>
        </w:rPr>
        <w:t>«</w:t>
      </w:r>
      <w:r w:rsidR="0049087C">
        <w:rPr>
          <w:b/>
          <w:bCs/>
        </w:rPr>
        <w:t xml:space="preserve"> na </w:t>
      </w:r>
      <w:r w:rsidR="000555A3">
        <w:rPr>
          <w:b/>
          <w:bCs/>
        </w:rPr>
        <w:t>plače zaposlenih do</w:t>
      </w:r>
      <w:r w:rsidR="0077468D">
        <w:rPr>
          <w:b/>
          <w:bCs/>
        </w:rPr>
        <w:t xml:space="preserve"> višine</w:t>
      </w:r>
      <w:r w:rsidR="000555A3">
        <w:rPr>
          <w:b/>
          <w:bCs/>
        </w:rPr>
        <w:t xml:space="preserve"> </w:t>
      </w:r>
      <w:r w:rsidR="0069033E">
        <w:rPr>
          <w:b/>
          <w:bCs/>
        </w:rPr>
        <w:t>20</w:t>
      </w:r>
      <w:r w:rsidR="00A9257A">
        <w:rPr>
          <w:b/>
          <w:bCs/>
        </w:rPr>
        <w:t> %</w:t>
      </w:r>
      <w:r w:rsidR="000555A3">
        <w:rPr>
          <w:b/>
          <w:bCs/>
        </w:rPr>
        <w:t xml:space="preserve"> nad minimalno plačo</w:t>
      </w:r>
      <w:r w:rsidR="00B700D2" w:rsidRPr="006314CC">
        <w:rPr>
          <w:b/>
          <w:bCs/>
        </w:rPr>
        <w:t>.</w:t>
      </w:r>
      <w:r w:rsidR="0077468D" w:rsidRPr="006314CC">
        <w:rPr>
          <w:b/>
          <w:bCs/>
        </w:rPr>
        <w:t xml:space="preserve"> </w:t>
      </w:r>
      <w:r w:rsidR="006314CC">
        <w:rPr>
          <w:b/>
          <w:bCs/>
        </w:rPr>
        <w:t>V</w:t>
      </w:r>
      <w:r w:rsidR="00646EE0">
        <w:rPr>
          <w:b/>
          <w:bCs/>
        </w:rPr>
        <w:t xml:space="preserve"> </w:t>
      </w:r>
      <w:r w:rsidR="00FC26FB">
        <w:rPr>
          <w:b/>
          <w:bCs/>
        </w:rPr>
        <w:t xml:space="preserve">povprečju </w:t>
      </w:r>
      <w:r w:rsidR="0077468D">
        <w:rPr>
          <w:b/>
          <w:bCs/>
        </w:rPr>
        <w:t>omenjenega obdobja</w:t>
      </w:r>
      <w:r w:rsidR="006314CC">
        <w:rPr>
          <w:b/>
          <w:bCs/>
        </w:rPr>
        <w:t xml:space="preserve"> je</w:t>
      </w:r>
      <w:r w:rsidR="00BD5A83">
        <w:rPr>
          <w:b/>
          <w:bCs/>
        </w:rPr>
        <w:t xml:space="preserve"> </w:t>
      </w:r>
      <w:r w:rsidR="00563366">
        <w:rPr>
          <w:b/>
          <w:bCs/>
        </w:rPr>
        <w:t>rast minimalne plače</w:t>
      </w:r>
      <w:r w:rsidR="00BB4BB0">
        <w:rPr>
          <w:b/>
          <w:bCs/>
        </w:rPr>
        <w:t xml:space="preserve"> </w:t>
      </w:r>
      <w:r w:rsidR="00BF591E">
        <w:rPr>
          <w:b/>
          <w:bCs/>
        </w:rPr>
        <w:t>prispevala</w:t>
      </w:r>
      <w:r w:rsidR="00A9257A">
        <w:rPr>
          <w:b/>
          <w:bCs/>
        </w:rPr>
        <w:t xml:space="preserve"> okoli tretjino</w:t>
      </w:r>
      <w:r w:rsidR="00BF591E">
        <w:rPr>
          <w:b/>
          <w:bCs/>
        </w:rPr>
        <w:t xml:space="preserve"> </w:t>
      </w:r>
      <w:r w:rsidR="00CF0A03">
        <w:rPr>
          <w:b/>
          <w:bCs/>
        </w:rPr>
        <w:t>k rasti povprečne plače</w:t>
      </w:r>
      <w:r w:rsidR="00BF591E">
        <w:rPr>
          <w:b/>
          <w:bCs/>
        </w:rPr>
        <w:t xml:space="preserve">. </w:t>
      </w:r>
      <w:r w:rsidR="00A9257A">
        <w:rPr>
          <w:b/>
          <w:bCs/>
        </w:rPr>
        <w:t xml:space="preserve">Zaradi tega se je </w:t>
      </w:r>
      <w:r w:rsidR="00D22AA2">
        <w:rPr>
          <w:b/>
          <w:bCs/>
        </w:rPr>
        <w:t xml:space="preserve">vidno </w:t>
      </w:r>
      <w:r w:rsidR="0024347E">
        <w:rPr>
          <w:b/>
          <w:bCs/>
        </w:rPr>
        <w:t>zma</w:t>
      </w:r>
      <w:r w:rsidR="00042030">
        <w:rPr>
          <w:b/>
          <w:bCs/>
        </w:rPr>
        <w:t>n</w:t>
      </w:r>
      <w:r w:rsidR="0024347E">
        <w:rPr>
          <w:b/>
          <w:bCs/>
        </w:rPr>
        <w:t xml:space="preserve">jšalo </w:t>
      </w:r>
      <w:r w:rsidR="00D22AA2">
        <w:rPr>
          <w:b/>
          <w:bCs/>
        </w:rPr>
        <w:t xml:space="preserve">tudi </w:t>
      </w:r>
      <w:r w:rsidR="0024347E">
        <w:rPr>
          <w:b/>
          <w:bCs/>
        </w:rPr>
        <w:t>razmerje (oz. neenakost) med nizkimi in visokimi plačami</w:t>
      </w:r>
      <w:r w:rsidR="00D22AA2">
        <w:rPr>
          <w:b/>
          <w:bCs/>
        </w:rPr>
        <w:t>.</w:t>
      </w:r>
    </w:p>
    <w:p w14:paraId="781530AE" w14:textId="77777777" w:rsidR="00C57DCF" w:rsidRDefault="00C57DCF" w:rsidP="003F33CD">
      <w:pPr>
        <w:pStyle w:val="BesediloUMAR"/>
        <w:rPr>
          <w:b/>
          <w:bCs/>
        </w:rPr>
      </w:pPr>
    </w:p>
    <w:p w14:paraId="04E01366" w14:textId="469A167B" w:rsidR="00666816" w:rsidRDefault="002F2575" w:rsidP="0024347E">
      <w:pPr>
        <w:pStyle w:val="BesediloUMAR"/>
        <w:rPr>
          <w:b/>
          <w:bCs/>
        </w:rPr>
      </w:pPr>
      <w:r>
        <w:rPr>
          <w:b/>
          <w:bCs/>
        </w:rPr>
        <w:t>Brez rasti minimalne plače</w:t>
      </w:r>
      <w:r w:rsidR="00A66260">
        <w:rPr>
          <w:b/>
          <w:bCs/>
        </w:rPr>
        <w:t xml:space="preserve"> in njenega prelivanja</w:t>
      </w:r>
      <w:r>
        <w:rPr>
          <w:b/>
          <w:bCs/>
        </w:rPr>
        <w:t xml:space="preserve"> bi bile</w:t>
      </w:r>
      <w:r w:rsidR="00212E23">
        <w:rPr>
          <w:b/>
          <w:bCs/>
        </w:rPr>
        <w:t xml:space="preserve"> plače zaposlenih </w:t>
      </w:r>
      <w:r w:rsidR="001640D8">
        <w:rPr>
          <w:b/>
          <w:bCs/>
        </w:rPr>
        <w:t xml:space="preserve">sicer </w:t>
      </w:r>
      <w:r>
        <w:rPr>
          <w:b/>
          <w:bCs/>
        </w:rPr>
        <w:t>enakomerneje porazdeljene</w:t>
      </w:r>
      <w:r w:rsidR="00526A5B">
        <w:rPr>
          <w:b/>
          <w:bCs/>
        </w:rPr>
        <w:t>, uravnilovka</w:t>
      </w:r>
      <w:r w:rsidR="00212E23">
        <w:rPr>
          <w:b/>
          <w:bCs/>
        </w:rPr>
        <w:t xml:space="preserve"> pa</w:t>
      </w:r>
      <w:r w:rsidR="001640D8">
        <w:rPr>
          <w:b/>
          <w:bCs/>
        </w:rPr>
        <w:t xml:space="preserve"> </w:t>
      </w:r>
      <w:r w:rsidR="00526A5B">
        <w:rPr>
          <w:b/>
          <w:bCs/>
        </w:rPr>
        <w:t xml:space="preserve">manjša, </w:t>
      </w:r>
      <w:r w:rsidR="0024347E">
        <w:rPr>
          <w:b/>
          <w:bCs/>
        </w:rPr>
        <w:t>vendar bi</w:t>
      </w:r>
      <w:r w:rsidR="0086268A">
        <w:rPr>
          <w:b/>
          <w:bCs/>
        </w:rPr>
        <w:t xml:space="preserve"> hkrati</w:t>
      </w:r>
      <w:r w:rsidR="00526A5B">
        <w:rPr>
          <w:b/>
          <w:bCs/>
        </w:rPr>
        <w:t xml:space="preserve"> </w:t>
      </w:r>
      <w:r w:rsidR="003436E1">
        <w:rPr>
          <w:b/>
          <w:bCs/>
        </w:rPr>
        <w:t>neza</w:t>
      </w:r>
      <w:r w:rsidR="00F56159">
        <w:rPr>
          <w:b/>
          <w:bCs/>
        </w:rPr>
        <w:t>nemarljiv</w:t>
      </w:r>
      <w:r w:rsidR="002A24F9">
        <w:rPr>
          <w:b/>
          <w:bCs/>
        </w:rPr>
        <w:t xml:space="preserve"> del zaposlenih preje</w:t>
      </w:r>
      <w:r w:rsidR="00DB099C">
        <w:rPr>
          <w:b/>
          <w:bCs/>
        </w:rPr>
        <w:t>l</w:t>
      </w:r>
      <w:r w:rsidR="002A24F9">
        <w:rPr>
          <w:b/>
          <w:bCs/>
        </w:rPr>
        <w:t xml:space="preserve"> </w:t>
      </w:r>
      <w:r w:rsidR="00CC3162">
        <w:rPr>
          <w:b/>
          <w:bCs/>
        </w:rPr>
        <w:t>nižje</w:t>
      </w:r>
      <w:r w:rsidR="002A24F9">
        <w:rPr>
          <w:b/>
          <w:bCs/>
        </w:rPr>
        <w:t xml:space="preserve"> </w:t>
      </w:r>
      <w:r w:rsidR="00212E23">
        <w:rPr>
          <w:b/>
          <w:bCs/>
        </w:rPr>
        <w:t>plače</w:t>
      </w:r>
      <w:r w:rsidR="003436E1">
        <w:rPr>
          <w:b/>
          <w:bCs/>
        </w:rPr>
        <w:t xml:space="preserve">, kot jih </w:t>
      </w:r>
      <w:r w:rsidR="001640D8">
        <w:rPr>
          <w:b/>
          <w:bCs/>
        </w:rPr>
        <w:t>je</w:t>
      </w:r>
      <w:r w:rsidR="00584D32">
        <w:rPr>
          <w:b/>
          <w:bCs/>
        </w:rPr>
        <w:t>.</w:t>
      </w:r>
    </w:p>
    <w:p w14:paraId="1D56A07C" w14:textId="77777777" w:rsidR="002B0B96" w:rsidRDefault="002B0B96" w:rsidP="003F33CD">
      <w:pPr>
        <w:pStyle w:val="BesediloUMAR"/>
        <w:rPr>
          <w:b/>
          <w:bCs/>
        </w:rPr>
      </w:pPr>
    </w:p>
    <w:p w14:paraId="03477573" w14:textId="5228398D" w:rsidR="00B10CF4" w:rsidRDefault="00B10CF4">
      <w:pPr>
        <w:rPr>
          <w:rFonts w:ascii="Myriad Pro" w:hAnsi="Myriad Pro"/>
          <w:b/>
          <w:bCs/>
        </w:rPr>
      </w:pPr>
      <w:r>
        <w:rPr>
          <w:b/>
          <w:bCs/>
        </w:rPr>
        <w:br w:type="page"/>
      </w:r>
    </w:p>
    <w:p w14:paraId="39FD4EDB" w14:textId="06BEEBA5" w:rsidR="0081222C" w:rsidRPr="0081222C" w:rsidRDefault="00DA4B17" w:rsidP="0081222C">
      <w:pPr>
        <w:pStyle w:val="Naslov1"/>
        <w:rPr>
          <w:rStyle w:val="VodilnistavekUMAR"/>
          <w:b/>
        </w:rPr>
      </w:pPr>
      <w:bookmarkStart w:id="5" w:name="_Toc174457597"/>
      <w:bookmarkStart w:id="6" w:name="_Toc204767561"/>
      <w:bookmarkEnd w:id="0"/>
      <w:bookmarkEnd w:id="1"/>
      <w:bookmarkEnd w:id="2"/>
      <w:r w:rsidRPr="0081222C">
        <w:lastRenderedPageBreak/>
        <w:t xml:space="preserve">Kako se je gibala minimalna plača v Sloveniji in kakšna je </w:t>
      </w:r>
      <w:r w:rsidR="00603E19">
        <w:br/>
      </w:r>
      <w:r w:rsidR="00B645FA">
        <w:t xml:space="preserve">v </w:t>
      </w:r>
      <w:r w:rsidRPr="0081222C">
        <w:t>mednarodn</w:t>
      </w:r>
      <w:r w:rsidR="00B645FA">
        <w:t>i</w:t>
      </w:r>
      <w:r w:rsidRPr="0081222C">
        <w:t xml:space="preserve"> primerjav</w:t>
      </w:r>
      <w:r w:rsidR="00B645FA">
        <w:t>i</w:t>
      </w:r>
      <w:r w:rsidRPr="0081222C">
        <w:t>?</w:t>
      </w:r>
      <w:bookmarkEnd w:id="5"/>
      <w:bookmarkEnd w:id="6"/>
    </w:p>
    <w:p w14:paraId="466B0BEA" w14:textId="57A8D49D" w:rsidR="00D9639E" w:rsidRPr="00CA279F" w:rsidRDefault="00F13A9F" w:rsidP="00CA279F">
      <w:pPr>
        <w:pStyle w:val="BesediloUMAR"/>
        <w:rPr>
          <w:b/>
          <w:bCs/>
        </w:rPr>
      </w:pPr>
      <w:bookmarkStart w:id="7" w:name="_Hlk199774242"/>
      <w:r w:rsidRPr="00BF1E5F">
        <w:rPr>
          <w:rStyle w:val="VodilnistavekUMAR"/>
        </w:rPr>
        <w:t xml:space="preserve">Minimalna plača se je </w:t>
      </w:r>
      <w:r w:rsidR="00805275" w:rsidRPr="00BF1E5F">
        <w:rPr>
          <w:rStyle w:val="VodilnistavekUMAR"/>
        </w:rPr>
        <w:t>v ob</w:t>
      </w:r>
      <w:r w:rsidR="00733972" w:rsidRPr="00BF1E5F">
        <w:rPr>
          <w:rStyle w:val="VodilnistavekUMAR"/>
        </w:rPr>
        <w:t>do</w:t>
      </w:r>
      <w:r w:rsidR="00805275" w:rsidRPr="00BF1E5F">
        <w:rPr>
          <w:rStyle w:val="VodilnistavekUMAR"/>
        </w:rPr>
        <w:t>bju 2009</w:t>
      </w:r>
      <w:r w:rsidR="00733972" w:rsidRPr="00BF1E5F">
        <w:rPr>
          <w:rStyle w:val="VodilnistavekUMAR"/>
        </w:rPr>
        <w:t>–</w:t>
      </w:r>
      <w:r w:rsidR="00805275" w:rsidRPr="00BF1E5F">
        <w:rPr>
          <w:rStyle w:val="VodilnistavekUMAR"/>
        </w:rPr>
        <w:t>2025</w:t>
      </w:r>
      <w:r w:rsidR="00733972" w:rsidRPr="00BF1E5F">
        <w:rPr>
          <w:rStyle w:val="VodilnistavekUMAR"/>
        </w:rPr>
        <w:t xml:space="preserve"> </w:t>
      </w:r>
      <w:r w:rsidR="00996758" w:rsidRPr="00BF1E5F">
        <w:rPr>
          <w:rStyle w:val="VodilnistavekUMAR"/>
        </w:rPr>
        <w:t>v Sloveniji</w:t>
      </w:r>
      <w:r w:rsidRPr="00BF1E5F">
        <w:rPr>
          <w:rStyle w:val="VodilnistavekUMAR"/>
        </w:rPr>
        <w:t xml:space="preserve"> </w:t>
      </w:r>
      <w:r w:rsidR="00B10CF4" w:rsidRPr="00BF1E5F">
        <w:rPr>
          <w:rStyle w:val="VodilnistavekUMAR"/>
        </w:rPr>
        <w:t>povišala</w:t>
      </w:r>
      <w:r w:rsidRPr="00BF1E5F">
        <w:rPr>
          <w:rStyle w:val="VodilnistavekUMAR"/>
        </w:rPr>
        <w:t xml:space="preserve"> za </w:t>
      </w:r>
      <w:r w:rsidR="00733972" w:rsidRPr="00BF1E5F">
        <w:rPr>
          <w:rStyle w:val="VodilnistavekUMAR"/>
        </w:rPr>
        <w:t>11</w:t>
      </w:r>
      <w:r w:rsidR="00A378EC" w:rsidRPr="00BF1E5F">
        <w:rPr>
          <w:rStyle w:val="VodilnistavekUMAR"/>
        </w:rPr>
        <w:t>6</w:t>
      </w:r>
      <w:r w:rsidR="002F0800" w:rsidRPr="00BF1E5F">
        <w:rPr>
          <w:rStyle w:val="VodilnistavekUMAR"/>
        </w:rPr>
        <w:t> </w:t>
      </w:r>
      <w:r w:rsidR="00733972" w:rsidRPr="00BF1E5F">
        <w:rPr>
          <w:rStyle w:val="VodilnistavekUMAR"/>
        </w:rPr>
        <w:t>%</w:t>
      </w:r>
      <w:r w:rsidR="00675FF1" w:rsidRPr="00BF1E5F">
        <w:rPr>
          <w:rStyle w:val="VodilnistavekUMAR"/>
        </w:rPr>
        <w:t>, na kar so pome</w:t>
      </w:r>
      <w:r w:rsidR="00F1620E" w:rsidRPr="00BF1E5F">
        <w:rPr>
          <w:rStyle w:val="VodilnistavekUMAR"/>
        </w:rPr>
        <w:t>m</w:t>
      </w:r>
      <w:r w:rsidR="00675FF1" w:rsidRPr="00BF1E5F">
        <w:rPr>
          <w:rStyle w:val="VodilnistavekUMAR"/>
        </w:rPr>
        <w:t>bno vplivale zakonske spremembe njene ureditve.</w:t>
      </w:r>
      <w:r w:rsidR="00675FF1" w:rsidRPr="00CA279F">
        <w:rPr>
          <w:rStyle w:val="VodilnistavekUMAR"/>
          <w:b w:val="0"/>
          <w:bCs/>
        </w:rPr>
        <w:t xml:space="preserve"> </w:t>
      </w:r>
      <w:r w:rsidR="00805275" w:rsidRPr="00CA279F">
        <w:rPr>
          <w:rStyle w:val="VodilnistavekUMAR"/>
          <w:b w:val="0"/>
          <w:bCs/>
        </w:rPr>
        <w:t>Leta 2010 uvelj</w:t>
      </w:r>
      <w:r w:rsidR="003D4814" w:rsidRPr="00CA279F">
        <w:rPr>
          <w:rStyle w:val="VodilnistavekUMAR"/>
          <w:b w:val="0"/>
          <w:bCs/>
        </w:rPr>
        <w:t>a</w:t>
      </w:r>
      <w:r w:rsidR="00805275" w:rsidRPr="00CA279F">
        <w:rPr>
          <w:rStyle w:val="VodilnistavekUMAR"/>
          <w:b w:val="0"/>
          <w:bCs/>
        </w:rPr>
        <w:t xml:space="preserve">vljen </w:t>
      </w:r>
      <w:r w:rsidR="002F0800">
        <w:rPr>
          <w:rStyle w:val="VodilnistavekUMAR"/>
          <w:b w:val="0"/>
          <w:bCs/>
        </w:rPr>
        <w:t>Z</w:t>
      </w:r>
      <w:r w:rsidR="00805275" w:rsidRPr="00CA279F">
        <w:rPr>
          <w:rStyle w:val="VodilnistavekUMAR"/>
          <w:b w:val="0"/>
          <w:bCs/>
        </w:rPr>
        <w:t xml:space="preserve">akon o minimalni plači je prinesel precejšnje povečanje minimalne plače, </w:t>
      </w:r>
      <w:r w:rsidR="005B0A5D" w:rsidRPr="00CA279F">
        <w:rPr>
          <w:rStyle w:val="VodilnistavekUMAR"/>
          <w:b w:val="0"/>
          <w:bCs/>
        </w:rPr>
        <w:t>vendar je podjetjem dopustil postopen prehod na novo višino do konca leta 2011</w:t>
      </w:r>
      <w:r w:rsidR="00805275" w:rsidRPr="00CA279F">
        <w:rPr>
          <w:rStyle w:val="VodilnistavekUMAR"/>
          <w:b w:val="0"/>
          <w:bCs/>
        </w:rPr>
        <w:t>.</w:t>
      </w:r>
      <w:r w:rsidR="00555AE1" w:rsidRPr="00CA279F">
        <w:rPr>
          <w:rStyle w:val="VodilnistavekUMAR"/>
          <w:b w:val="0"/>
          <w:bCs/>
        </w:rPr>
        <w:t xml:space="preserve"> Hkrati je predvidel redno letno usklajevanj</w:t>
      </w:r>
      <w:r w:rsidR="00DD092B" w:rsidRPr="00CA279F">
        <w:rPr>
          <w:rStyle w:val="VodilnistavekUMAR"/>
          <w:b w:val="0"/>
          <w:bCs/>
        </w:rPr>
        <w:t>e</w:t>
      </w:r>
      <w:r w:rsidR="00555AE1" w:rsidRPr="00CA279F">
        <w:rPr>
          <w:rStyle w:val="VodilnistavekUMAR"/>
          <w:b w:val="0"/>
          <w:bCs/>
        </w:rPr>
        <w:t xml:space="preserve"> vsaj za inflacijo, pri določitvi minimalne plače pa se</w:t>
      </w:r>
      <w:r w:rsidR="005B0A5D" w:rsidRPr="00CA279F">
        <w:rPr>
          <w:rStyle w:val="VodilnistavekUMAR"/>
          <w:b w:val="0"/>
          <w:bCs/>
        </w:rPr>
        <w:t xml:space="preserve"> je</w:t>
      </w:r>
      <w:r w:rsidR="00555AE1" w:rsidRPr="00CA279F">
        <w:rPr>
          <w:rStyle w:val="VodilnistavekUMAR"/>
          <w:b w:val="0"/>
          <w:bCs/>
        </w:rPr>
        <w:t xml:space="preserve"> lahko upošteva</w:t>
      </w:r>
      <w:r w:rsidR="005B0A5D" w:rsidRPr="00CA279F">
        <w:rPr>
          <w:rStyle w:val="VodilnistavekUMAR"/>
          <w:b w:val="0"/>
          <w:bCs/>
        </w:rPr>
        <w:t>lo</w:t>
      </w:r>
      <w:r w:rsidR="00555AE1" w:rsidRPr="00CA279F">
        <w:rPr>
          <w:rStyle w:val="VodilnistavekUMAR"/>
          <w:b w:val="0"/>
          <w:bCs/>
        </w:rPr>
        <w:t xml:space="preserve"> tudi gibanje plač</w:t>
      </w:r>
      <w:r w:rsidR="005B0A5D" w:rsidRPr="00CA279F">
        <w:rPr>
          <w:rStyle w:val="VodilnistavekUMAR"/>
          <w:b w:val="0"/>
          <w:bCs/>
        </w:rPr>
        <w:t>,</w:t>
      </w:r>
      <w:r w:rsidR="00555AE1" w:rsidRPr="00CA279F">
        <w:rPr>
          <w:rStyle w:val="VodilnistavekUMAR"/>
          <w:b w:val="0"/>
          <w:bCs/>
        </w:rPr>
        <w:t xml:space="preserve"> zaposlenosti in gospodarske rasti. </w:t>
      </w:r>
      <w:r w:rsidR="00560F2E" w:rsidRPr="00CA279F">
        <w:rPr>
          <w:rStyle w:val="VodilnistavekUMAR"/>
          <w:b w:val="0"/>
          <w:bCs/>
        </w:rPr>
        <w:t>Minimalna plača</w:t>
      </w:r>
      <w:r w:rsidR="00555AE1" w:rsidRPr="00CA279F">
        <w:rPr>
          <w:rStyle w:val="VodilnistavekUMAR"/>
          <w:b w:val="0"/>
          <w:bCs/>
        </w:rPr>
        <w:t xml:space="preserve"> se je</w:t>
      </w:r>
      <w:r w:rsidR="00560F2E" w:rsidRPr="00CA279F">
        <w:rPr>
          <w:rStyle w:val="VodilnistavekUMAR"/>
          <w:b w:val="0"/>
          <w:bCs/>
        </w:rPr>
        <w:t xml:space="preserve"> </w:t>
      </w:r>
      <w:r w:rsidR="00555AE1" w:rsidRPr="00CA279F">
        <w:rPr>
          <w:rStyle w:val="VodilnistavekUMAR"/>
          <w:b w:val="0"/>
          <w:bCs/>
        </w:rPr>
        <w:t>leta 2010 povišala za 14,6</w:t>
      </w:r>
      <w:r w:rsidR="002F0800">
        <w:rPr>
          <w:rStyle w:val="VodilnistavekUMAR"/>
          <w:b w:val="0"/>
          <w:bCs/>
        </w:rPr>
        <w:t> </w:t>
      </w:r>
      <w:r w:rsidR="00555AE1" w:rsidRPr="00CA279F">
        <w:rPr>
          <w:rStyle w:val="VodilnistavekUMAR"/>
          <w:b w:val="0"/>
          <w:bCs/>
        </w:rPr>
        <w:t>%</w:t>
      </w:r>
      <w:r w:rsidR="00D30590">
        <w:rPr>
          <w:rStyle w:val="VodilnistavekUMAR"/>
          <w:b w:val="0"/>
          <w:bCs/>
        </w:rPr>
        <w:t xml:space="preserve">, </w:t>
      </w:r>
      <w:r w:rsidR="00555AE1" w:rsidRPr="00CA279F">
        <w:rPr>
          <w:rStyle w:val="VodilnistavekUMAR"/>
          <w:b w:val="0"/>
          <w:bCs/>
        </w:rPr>
        <w:t>leta 2011</w:t>
      </w:r>
      <w:r w:rsidR="002F0800">
        <w:rPr>
          <w:rStyle w:val="VodilnistavekUMAR"/>
          <w:b w:val="0"/>
          <w:bCs/>
        </w:rPr>
        <w:t xml:space="preserve"> </w:t>
      </w:r>
      <w:r w:rsidR="00D30590">
        <w:rPr>
          <w:rStyle w:val="VodilnistavekUMAR"/>
          <w:b w:val="0"/>
          <w:bCs/>
        </w:rPr>
        <w:t xml:space="preserve">pa </w:t>
      </w:r>
      <w:r w:rsidR="00555AE1" w:rsidRPr="00CA279F">
        <w:rPr>
          <w:rStyle w:val="VodilnistavekUMAR"/>
          <w:b w:val="0"/>
          <w:bCs/>
        </w:rPr>
        <w:t>za 5,7</w:t>
      </w:r>
      <w:r w:rsidR="002F0800">
        <w:rPr>
          <w:rStyle w:val="VodilnistavekUMAR"/>
          <w:b w:val="0"/>
          <w:bCs/>
        </w:rPr>
        <w:t> </w:t>
      </w:r>
      <w:r w:rsidR="00555AE1" w:rsidRPr="00CA279F">
        <w:rPr>
          <w:rStyle w:val="VodilnistavekUMAR"/>
          <w:b w:val="0"/>
          <w:bCs/>
        </w:rPr>
        <w:t>%. Precejšnje povečanje</w:t>
      </w:r>
      <w:r w:rsidR="00DD092B" w:rsidRPr="00CA279F">
        <w:rPr>
          <w:rStyle w:val="VodilnistavekUMAR"/>
          <w:b w:val="0"/>
          <w:bCs/>
        </w:rPr>
        <w:t xml:space="preserve"> </w:t>
      </w:r>
      <w:r w:rsidR="00555AE1" w:rsidRPr="00CA279F">
        <w:rPr>
          <w:rStyle w:val="VodilnistavekUMAR"/>
          <w:b w:val="0"/>
          <w:bCs/>
        </w:rPr>
        <w:t>minimal</w:t>
      </w:r>
      <w:r w:rsidR="00DD092B" w:rsidRPr="00CA279F">
        <w:rPr>
          <w:rStyle w:val="VodilnistavekUMAR"/>
          <w:b w:val="0"/>
          <w:bCs/>
        </w:rPr>
        <w:t>ne</w:t>
      </w:r>
      <w:r w:rsidR="00555AE1" w:rsidRPr="00CA279F">
        <w:rPr>
          <w:rStyle w:val="VodilnistavekUMAR"/>
          <w:b w:val="0"/>
          <w:bCs/>
        </w:rPr>
        <w:t xml:space="preserve"> plače je prinesla tudi </w:t>
      </w:r>
      <w:r w:rsidR="00555AE1" w:rsidRPr="00173784">
        <w:rPr>
          <w:rStyle w:val="VodilnistavekUMAR"/>
          <w:b w:val="0"/>
          <w:bCs/>
        </w:rPr>
        <w:t xml:space="preserve">sprememba </w:t>
      </w:r>
      <w:r w:rsidR="004C2A1A" w:rsidRPr="002D00A5">
        <w:rPr>
          <w:rStyle w:val="VodilnistavekUMAR"/>
          <w:b w:val="0"/>
          <w:bCs/>
        </w:rPr>
        <w:t>Z</w:t>
      </w:r>
      <w:r w:rsidR="00DD092B" w:rsidRPr="00173784">
        <w:rPr>
          <w:rStyle w:val="VodilnistavekUMAR"/>
          <w:b w:val="0"/>
          <w:bCs/>
        </w:rPr>
        <w:t>a</w:t>
      </w:r>
      <w:r w:rsidR="00555AE1" w:rsidRPr="00173784">
        <w:rPr>
          <w:rStyle w:val="VodilnistavekUMAR"/>
          <w:b w:val="0"/>
          <w:bCs/>
        </w:rPr>
        <w:t>kona o minimalni plači, ki je bila</w:t>
      </w:r>
      <w:r w:rsidR="00555AE1" w:rsidRPr="00CA279F">
        <w:rPr>
          <w:rStyle w:val="VodilnistavekUMAR"/>
          <w:b w:val="0"/>
          <w:bCs/>
        </w:rPr>
        <w:t xml:space="preserve"> sprejeta novembra 20</w:t>
      </w:r>
      <w:r w:rsidR="00DD092B" w:rsidRPr="00CA279F">
        <w:rPr>
          <w:rStyle w:val="VodilnistavekUMAR"/>
          <w:b w:val="0"/>
          <w:bCs/>
        </w:rPr>
        <w:t>1</w:t>
      </w:r>
      <w:r w:rsidR="00555AE1" w:rsidRPr="00CA279F">
        <w:rPr>
          <w:rStyle w:val="VodilnistavekUMAR"/>
          <w:b w:val="0"/>
          <w:bCs/>
        </w:rPr>
        <w:t>8, za leti 2019 in 2020</w:t>
      </w:r>
      <w:r w:rsidR="009D38F2" w:rsidRPr="00CA279F">
        <w:rPr>
          <w:rStyle w:val="VodilnistavekUMAR"/>
          <w:b w:val="0"/>
          <w:bCs/>
        </w:rPr>
        <w:t xml:space="preserve"> </w:t>
      </w:r>
      <w:r w:rsidR="00560F2E" w:rsidRPr="00CA279F">
        <w:rPr>
          <w:rStyle w:val="VodilnistavekUMAR"/>
          <w:b w:val="0"/>
          <w:bCs/>
        </w:rPr>
        <w:t>(Tabela 1)</w:t>
      </w:r>
      <w:r w:rsidR="00555AE1" w:rsidRPr="00CA279F">
        <w:rPr>
          <w:rStyle w:val="VodilnistavekUMAR"/>
          <w:b w:val="0"/>
          <w:bCs/>
        </w:rPr>
        <w:t>. Ta sprememba je določila,</w:t>
      </w:r>
      <w:r w:rsidR="00DD092B" w:rsidRPr="00CA279F">
        <w:rPr>
          <w:rStyle w:val="VodilnistavekUMAR"/>
          <w:b w:val="0"/>
          <w:bCs/>
        </w:rPr>
        <w:t xml:space="preserve"> </w:t>
      </w:r>
      <w:r w:rsidR="00555AE1" w:rsidRPr="00CA279F">
        <w:rPr>
          <w:rStyle w:val="VodilnistavekUMAR"/>
          <w:b w:val="0"/>
          <w:bCs/>
        </w:rPr>
        <w:t>da mora minim</w:t>
      </w:r>
      <w:r w:rsidR="00DD092B" w:rsidRPr="00CA279F">
        <w:rPr>
          <w:rStyle w:val="VodilnistavekUMAR"/>
          <w:b w:val="0"/>
          <w:bCs/>
        </w:rPr>
        <w:t>a</w:t>
      </w:r>
      <w:r w:rsidR="00555AE1" w:rsidRPr="00CA279F">
        <w:rPr>
          <w:rStyle w:val="VodilnistavekUMAR"/>
          <w:b w:val="0"/>
          <w:bCs/>
        </w:rPr>
        <w:t>lna plača najmanj za 20</w:t>
      </w:r>
      <w:r w:rsidR="00383A13">
        <w:rPr>
          <w:rStyle w:val="VodilnistavekUMAR"/>
          <w:b w:val="0"/>
          <w:bCs/>
        </w:rPr>
        <w:t> </w:t>
      </w:r>
      <w:r w:rsidR="00555AE1" w:rsidRPr="00CA279F">
        <w:rPr>
          <w:rStyle w:val="VodilnistavekUMAR"/>
          <w:b w:val="0"/>
          <w:bCs/>
        </w:rPr>
        <w:t>% in največ za 40</w:t>
      </w:r>
      <w:r w:rsidR="00383A13">
        <w:rPr>
          <w:rStyle w:val="VodilnistavekUMAR"/>
          <w:b w:val="0"/>
          <w:bCs/>
        </w:rPr>
        <w:t> </w:t>
      </w:r>
      <w:r w:rsidR="00555AE1" w:rsidRPr="00CA279F">
        <w:rPr>
          <w:rStyle w:val="VodilnistavekUMAR"/>
          <w:b w:val="0"/>
          <w:bCs/>
        </w:rPr>
        <w:t>% presegati min</w:t>
      </w:r>
      <w:r w:rsidR="00DD092B" w:rsidRPr="00CA279F">
        <w:rPr>
          <w:rStyle w:val="VodilnistavekUMAR"/>
          <w:b w:val="0"/>
          <w:bCs/>
        </w:rPr>
        <w:t>i</w:t>
      </w:r>
      <w:r w:rsidR="00555AE1" w:rsidRPr="00CA279F">
        <w:rPr>
          <w:rStyle w:val="VodilnistavekUMAR"/>
          <w:b w:val="0"/>
          <w:bCs/>
        </w:rPr>
        <w:t>malne življenjske stroške. Izračun minimalni</w:t>
      </w:r>
      <w:r w:rsidR="00F63FDC" w:rsidRPr="00CA279F">
        <w:rPr>
          <w:rStyle w:val="VodilnistavekUMAR"/>
          <w:b w:val="0"/>
          <w:bCs/>
        </w:rPr>
        <w:t>h</w:t>
      </w:r>
      <w:r w:rsidR="00555AE1" w:rsidRPr="00CA279F">
        <w:rPr>
          <w:rStyle w:val="VodilnistavekUMAR"/>
          <w:b w:val="0"/>
          <w:bCs/>
        </w:rPr>
        <w:t xml:space="preserve"> življe</w:t>
      </w:r>
      <w:r w:rsidR="00DD092B" w:rsidRPr="00CA279F">
        <w:rPr>
          <w:rStyle w:val="VodilnistavekUMAR"/>
          <w:b w:val="0"/>
          <w:bCs/>
        </w:rPr>
        <w:t>nj</w:t>
      </w:r>
      <w:r w:rsidR="00555AE1" w:rsidRPr="00CA279F">
        <w:rPr>
          <w:rStyle w:val="VodilnistavekUMAR"/>
          <w:b w:val="0"/>
          <w:bCs/>
        </w:rPr>
        <w:t>skih stroškov je pomembno</w:t>
      </w:r>
      <w:r w:rsidR="008F7080">
        <w:rPr>
          <w:rStyle w:val="VodilnistavekUMAR"/>
          <w:b w:val="0"/>
          <w:bCs/>
        </w:rPr>
        <w:t>, za 12 %,</w:t>
      </w:r>
      <w:r w:rsidR="00555AE1" w:rsidRPr="00CA279F">
        <w:rPr>
          <w:rStyle w:val="VodilnistavekUMAR"/>
          <w:b w:val="0"/>
          <w:bCs/>
        </w:rPr>
        <w:t xml:space="preserve"> prispeval k povišanju minimalne plače leta 2023</w:t>
      </w:r>
      <w:r w:rsidR="009D38F2" w:rsidRPr="00BF1E5F">
        <w:rPr>
          <w:rStyle w:val="VodilnistavekUMAR"/>
        </w:rPr>
        <w:t>,</w:t>
      </w:r>
      <w:r w:rsidR="00555AE1" w:rsidRPr="00BF1E5F">
        <w:rPr>
          <w:rStyle w:val="VodilnistavekUMAR"/>
        </w:rPr>
        <w:t xml:space="preserve"> </w:t>
      </w:r>
      <w:r w:rsidR="00730D44" w:rsidRPr="00BF1E5F">
        <w:t>kar je največ po letu 2010 in s čimer je bila dosežena zakonsko določena višina minimalne plače</w:t>
      </w:r>
      <w:r w:rsidR="00555AE1" w:rsidRPr="00BF1E5F">
        <w:rPr>
          <w:rStyle w:val="VodilnistavekUMAR"/>
        </w:rPr>
        <w:t>.</w:t>
      </w:r>
      <w:r w:rsidR="00A74CE1" w:rsidRPr="00BF1E5F">
        <w:rPr>
          <w:rStyle w:val="VodilnistavekUMAR"/>
        </w:rPr>
        <w:t xml:space="preserve"> </w:t>
      </w:r>
      <w:r w:rsidR="00A74CE1" w:rsidRPr="00BF1E5F">
        <w:t>Na slednje je vplival nov izračun minimalnih življenjskih stroškov, ki je bil narejen prvič po letu 2017</w:t>
      </w:r>
      <w:r w:rsidR="00A74CE1" w:rsidRPr="00BF1E5F">
        <w:rPr>
          <w:rStyle w:val="Sprotnaopomba-sklic"/>
        </w:rPr>
        <w:footnoteReference w:id="3"/>
      </w:r>
      <w:r w:rsidR="009D38F2" w:rsidRPr="00BF1E5F">
        <w:t>, pri čemer so se stroški povečali</w:t>
      </w:r>
      <w:r w:rsidR="00A74CE1" w:rsidRPr="00BF1E5F">
        <w:t xml:space="preserve"> za 9,2</w:t>
      </w:r>
      <w:r w:rsidR="00383A13" w:rsidRPr="00BF1E5F">
        <w:t> </w:t>
      </w:r>
      <w:r w:rsidR="00A74CE1" w:rsidRPr="00BF1E5F">
        <w:t>%.</w:t>
      </w:r>
      <w:r w:rsidR="00A74CE1" w:rsidRPr="00CA279F">
        <w:rPr>
          <w:b/>
          <w:bCs/>
        </w:rPr>
        <w:t xml:space="preserve"> </w:t>
      </w:r>
      <w:r w:rsidR="00555AE1" w:rsidRPr="00CA279F">
        <w:rPr>
          <w:rStyle w:val="VodilnistavekUMAR"/>
          <w:b w:val="0"/>
          <w:bCs/>
        </w:rPr>
        <w:t>V letih</w:t>
      </w:r>
      <w:r w:rsidR="00B02BFF" w:rsidRPr="00CA279F">
        <w:rPr>
          <w:rStyle w:val="VodilnistavekUMAR"/>
          <w:b w:val="0"/>
          <w:bCs/>
        </w:rPr>
        <w:t xml:space="preserve"> 2024 in 2025</w:t>
      </w:r>
      <w:r w:rsidR="00555AE1" w:rsidRPr="00CA279F">
        <w:rPr>
          <w:rStyle w:val="VodilnistavekUMAR"/>
          <w:b w:val="0"/>
          <w:bCs/>
        </w:rPr>
        <w:t xml:space="preserve"> pa se je </w:t>
      </w:r>
      <w:r w:rsidR="00B02BFF" w:rsidRPr="00CA279F">
        <w:rPr>
          <w:rStyle w:val="VodilnistavekUMAR"/>
          <w:b w:val="0"/>
          <w:bCs/>
        </w:rPr>
        <w:t xml:space="preserve">minimalna plača </w:t>
      </w:r>
      <w:r w:rsidR="00555AE1" w:rsidRPr="00CA279F">
        <w:rPr>
          <w:rStyle w:val="VodilnistavekUMAR"/>
          <w:b w:val="0"/>
          <w:bCs/>
        </w:rPr>
        <w:t>povišala zgolj za inflacijo.</w:t>
      </w:r>
      <w:bookmarkEnd w:id="7"/>
      <w:r w:rsidR="006D7342" w:rsidRPr="00CA279F">
        <w:rPr>
          <w:rStyle w:val="Sprotnaopomba-sklic"/>
          <w:b/>
          <w:bCs/>
        </w:rPr>
        <w:footnoteReference w:id="4"/>
      </w:r>
    </w:p>
    <w:p w14:paraId="0985DC79" w14:textId="2576627B" w:rsidR="00FE3D71" w:rsidRPr="0004147D" w:rsidRDefault="00FE3D71" w:rsidP="00FE3D71">
      <w:pPr>
        <w:pStyle w:val="Napis"/>
      </w:pPr>
      <w:r>
        <w:t xml:space="preserve">Tabela </w:t>
      </w:r>
      <w:r>
        <w:fldChar w:fldCharType="begin"/>
      </w:r>
      <w:r>
        <w:instrText xml:space="preserve"> SEQ Tabela \* ARABIC </w:instrText>
      </w:r>
      <w:r>
        <w:fldChar w:fldCharType="separate"/>
      </w:r>
      <w:r w:rsidR="00FA517A">
        <w:t>1</w:t>
      </w:r>
      <w:r>
        <w:fldChar w:fldCharType="end"/>
      </w:r>
      <w:r>
        <w:t>: Višina in rasti minimalne plače v Sloveniji v obdobju 2009–2025</w:t>
      </w:r>
    </w:p>
    <w:tbl>
      <w:tblPr>
        <w:tblStyle w:val="Tabelasvetlamrea"/>
        <w:tblW w:w="5008" w:type="pct"/>
        <w:tblLayout w:type="fixed"/>
        <w:tblCellMar>
          <w:left w:w="0" w:type="dxa"/>
        </w:tblCellMar>
        <w:tblLook w:val="04A0" w:firstRow="1" w:lastRow="0" w:firstColumn="1" w:lastColumn="0" w:noHBand="0" w:noVBand="1"/>
      </w:tblPr>
      <w:tblGrid>
        <w:gridCol w:w="1020"/>
        <w:gridCol w:w="1009"/>
        <w:gridCol w:w="1009"/>
        <w:gridCol w:w="1008"/>
        <w:gridCol w:w="1008"/>
        <w:gridCol w:w="1008"/>
        <w:gridCol w:w="1008"/>
        <w:gridCol w:w="1008"/>
        <w:gridCol w:w="1007"/>
      </w:tblGrid>
      <w:tr w:rsidR="001D5B25" w:rsidRPr="001D5B25" w14:paraId="20C8A9A1" w14:textId="77777777" w:rsidTr="001542C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1" w:type="pct"/>
          </w:tcPr>
          <w:p w14:paraId="78B9E4E9" w14:textId="0C153228" w:rsidR="001D5B25" w:rsidRPr="001D5B25" w:rsidRDefault="001D5B25" w:rsidP="001D5B25">
            <w:pPr>
              <w:pStyle w:val="TabeladesnoUMAR"/>
              <w:spacing w:line="240" w:lineRule="auto"/>
              <w:jc w:val="left"/>
              <w:rPr>
                <w:rFonts w:ascii="Aptos Narrow" w:hAnsi="Aptos Narrow"/>
              </w:rPr>
            </w:pPr>
          </w:p>
        </w:tc>
        <w:tc>
          <w:tcPr>
            <w:tcW w:w="555" w:type="pct"/>
          </w:tcPr>
          <w:p w14:paraId="56C80FD7" w14:textId="5922D01B" w:rsidR="001D5B25" w:rsidRPr="001D5B25" w:rsidRDefault="001D5B25" w:rsidP="001D5B25">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2009*</w:t>
            </w:r>
          </w:p>
        </w:tc>
        <w:tc>
          <w:tcPr>
            <w:tcW w:w="555" w:type="pct"/>
          </w:tcPr>
          <w:p w14:paraId="1D7E88D8" w14:textId="16222EF2" w:rsidR="001D5B25" w:rsidRPr="001D5B25" w:rsidRDefault="001D5B25" w:rsidP="001D5B25">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2010*</w:t>
            </w:r>
          </w:p>
        </w:tc>
        <w:tc>
          <w:tcPr>
            <w:tcW w:w="555" w:type="pct"/>
          </w:tcPr>
          <w:p w14:paraId="4AED2C6C" w14:textId="667E42EA" w:rsidR="001D5B25" w:rsidRPr="001D5B25" w:rsidRDefault="001D5B25" w:rsidP="001D5B25">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2011</w:t>
            </w:r>
          </w:p>
        </w:tc>
        <w:tc>
          <w:tcPr>
            <w:tcW w:w="555" w:type="pct"/>
          </w:tcPr>
          <w:p w14:paraId="23421082" w14:textId="5FD97095" w:rsidR="001D5B25" w:rsidRPr="001D5B25" w:rsidRDefault="001D5B25" w:rsidP="001D5B25">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2012</w:t>
            </w:r>
          </w:p>
        </w:tc>
        <w:tc>
          <w:tcPr>
            <w:tcW w:w="555" w:type="pct"/>
          </w:tcPr>
          <w:p w14:paraId="22AB95A5" w14:textId="455881E8" w:rsidR="001D5B25" w:rsidRPr="001D5B25" w:rsidRDefault="001D5B25" w:rsidP="001D5B25">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2013</w:t>
            </w:r>
          </w:p>
        </w:tc>
        <w:tc>
          <w:tcPr>
            <w:tcW w:w="555" w:type="pct"/>
          </w:tcPr>
          <w:p w14:paraId="1E05FD02" w14:textId="213C8AE3" w:rsidR="001D5B25" w:rsidRPr="001D5B25" w:rsidRDefault="001D5B25" w:rsidP="001D5B25">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2014</w:t>
            </w:r>
          </w:p>
        </w:tc>
        <w:tc>
          <w:tcPr>
            <w:tcW w:w="555" w:type="pct"/>
          </w:tcPr>
          <w:p w14:paraId="212C5D39" w14:textId="55BB8F78" w:rsidR="001D5B25" w:rsidRPr="001D5B25" w:rsidRDefault="001D5B25" w:rsidP="001D5B25">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2015</w:t>
            </w:r>
          </w:p>
        </w:tc>
        <w:tc>
          <w:tcPr>
            <w:tcW w:w="555" w:type="pct"/>
          </w:tcPr>
          <w:p w14:paraId="38E77B9E" w14:textId="3DDFC0B3" w:rsidR="001D5B25" w:rsidRPr="001D5B25" w:rsidRDefault="001D5B25" w:rsidP="001D5B25">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2016</w:t>
            </w:r>
          </w:p>
        </w:tc>
      </w:tr>
      <w:tr w:rsidR="001D5B25" w:rsidRPr="001D5B25" w14:paraId="08AC1F65" w14:textId="77777777" w:rsidTr="001542C9">
        <w:trPr>
          <w:trHeight w:val="340"/>
        </w:trPr>
        <w:tc>
          <w:tcPr>
            <w:cnfStyle w:val="001000000000" w:firstRow="0" w:lastRow="0" w:firstColumn="1" w:lastColumn="0" w:oddVBand="0" w:evenVBand="0" w:oddHBand="0" w:evenHBand="0" w:firstRowFirstColumn="0" w:firstRowLastColumn="0" w:lastRowFirstColumn="0" w:lastRowLastColumn="0"/>
            <w:tcW w:w="561" w:type="pct"/>
          </w:tcPr>
          <w:p w14:paraId="5FD71DB9" w14:textId="1FA2889E" w:rsidR="001D5B25" w:rsidRPr="001D5B25" w:rsidRDefault="001D5B25" w:rsidP="001D5B25">
            <w:pPr>
              <w:pStyle w:val="TabeladesnoUMAR"/>
              <w:spacing w:line="240" w:lineRule="auto"/>
              <w:jc w:val="left"/>
              <w:rPr>
                <w:rFonts w:ascii="Aptos Narrow" w:hAnsi="Aptos Narrow"/>
              </w:rPr>
            </w:pPr>
            <w:r w:rsidRPr="001D5B25">
              <w:rPr>
                <w:rFonts w:ascii="Aptos Narrow" w:hAnsi="Aptos Narrow"/>
              </w:rPr>
              <w:t>Višina, v eur</w:t>
            </w:r>
          </w:p>
        </w:tc>
        <w:tc>
          <w:tcPr>
            <w:tcW w:w="555" w:type="pct"/>
          </w:tcPr>
          <w:p w14:paraId="3661B9DE" w14:textId="2A86A3ED"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592,62</w:t>
            </w:r>
          </w:p>
        </w:tc>
        <w:tc>
          <w:tcPr>
            <w:tcW w:w="555" w:type="pct"/>
          </w:tcPr>
          <w:p w14:paraId="355B7026" w14:textId="33F20C93"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711,36</w:t>
            </w:r>
          </w:p>
        </w:tc>
        <w:tc>
          <w:tcPr>
            <w:tcW w:w="555" w:type="pct"/>
          </w:tcPr>
          <w:p w14:paraId="08295E9C" w14:textId="39CA4348"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748,10</w:t>
            </w:r>
          </w:p>
        </w:tc>
        <w:tc>
          <w:tcPr>
            <w:tcW w:w="555" w:type="pct"/>
          </w:tcPr>
          <w:p w14:paraId="22B4018C" w14:textId="7848F390"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763,06</w:t>
            </w:r>
          </w:p>
        </w:tc>
        <w:tc>
          <w:tcPr>
            <w:tcW w:w="555" w:type="pct"/>
          </w:tcPr>
          <w:p w14:paraId="1C1171B1" w14:textId="64A530D9"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783,66</w:t>
            </w:r>
          </w:p>
        </w:tc>
        <w:tc>
          <w:tcPr>
            <w:tcW w:w="555" w:type="pct"/>
          </w:tcPr>
          <w:p w14:paraId="1DA668F0" w14:textId="0B5FB88E"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789,15</w:t>
            </w:r>
          </w:p>
        </w:tc>
        <w:tc>
          <w:tcPr>
            <w:tcW w:w="555" w:type="pct"/>
          </w:tcPr>
          <w:p w14:paraId="4D1682C9" w14:textId="107E12EC"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790,73</w:t>
            </w:r>
          </w:p>
        </w:tc>
        <w:tc>
          <w:tcPr>
            <w:tcW w:w="555" w:type="pct"/>
          </w:tcPr>
          <w:p w14:paraId="31826ED1" w14:textId="42462E91"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790,73</w:t>
            </w:r>
          </w:p>
        </w:tc>
      </w:tr>
      <w:tr w:rsidR="001D5B25" w:rsidRPr="001D5B25" w14:paraId="09FA5AE8" w14:textId="77777777" w:rsidTr="001542C9">
        <w:trPr>
          <w:trHeight w:val="340"/>
        </w:trPr>
        <w:tc>
          <w:tcPr>
            <w:cnfStyle w:val="001000000000" w:firstRow="0" w:lastRow="0" w:firstColumn="1" w:lastColumn="0" w:oddVBand="0" w:evenVBand="0" w:oddHBand="0" w:evenHBand="0" w:firstRowFirstColumn="0" w:firstRowLastColumn="0" w:lastRowFirstColumn="0" w:lastRowLastColumn="0"/>
            <w:tcW w:w="561" w:type="pct"/>
          </w:tcPr>
          <w:p w14:paraId="1B50E7EB" w14:textId="57478809" w:rsidR="001D5B25" w:rsidRPr="001D5B25" w:rsidRDefault="001D5B25" w:rsidP="001D5B25">
            <w:pPr>
              <w:pStyle w:val="TabeladesnoUMAR"/>
              <w:spacing w:line="240" w:lineRule="auto"/>
              <w:jc w:val="left"/>
              <w:rPr>
                <w:rFonts w:ascii="Aptos Narrow" w:hAnsi="Aptos Narrow"/>
              </w:rPr>
            </w:pPr>
            <w:r w:rsidRPr="001D5B25">
              <w:rPr>
                <w:rFonts w:ascii="Aptos Narrow" w:hAnsi="Aptos Narrow"/>
              </w:rPr>
              <w:t>Rast, v</w:t>
            </w:r>
            <w:r w:rsidR="008F7080">
              <w:rPr>
                <w:rFonts w:ascii="Aptos Narrow" w:hAnsi="Aptos Narrow"/>
              </w:rPr>
              <w:t> </w:t>
            </w:r>
            <w:r w:rsidRPr="001D5B25">
              <w:rPr>
                <w:rFonts w:ascii="Aptos Narrow" w:hAnsi="Aptos Narrow"/>
              </w:rPr>
              <w:t>%</w:t>
            </w:r>
          </w:p>
        </w:tc>
        <w:tc>
          <w:tcPr>
            <w:tcW w:w="555" w:type="pct"/>
          </w:tcPr>
          <w:p w14:paraId="2EE67F26" w14:textId="70AD5E0D"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3,7</w:t>
            </w:r>
          </w:p>
        </w:tc>
        <w:tc>
          <w:tcPr>
            <w:tcW w:w="555" w:type="pct"/>
          </w:tcPr>
          <w:p w14:paraId="25BD349C" w14:textId="725AB14E"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20,0</w:t>
            </w:r>
          </w:p>
        </w:tc>
        <w:tc>
          <w:tcPr>
            <w:tcW w:w="555" w:type="pct"/>
          </w:tcPr>
          <w:p w14:paraId="66995A64" w14:textId="15D68AD6"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5,2</w:t>
            </w:r>
          </w:p>
        </w:tc>
        <w:tc>
          <w:tcPr>
            <w:tcW w:w="555" w:type="pct"/>
          </w:tcPr>
          <w:p w14:paraId="59CB6D72" w14:textId="3C4518CC"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2,0</w:t>
            </w:r>
          </w:p>
        </w:tc>
        <w:tc>
          <w:tcPr>
            <w:tcW w:w="555" w:type="pct"/>
          </w:tcPr>
          <w:p w14:paraId="087CDE3D" w14:textId="18DB4159"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2,7</w:t>
            </w:r>
          </w:p>
        </w:tc>
        <w:tc>
          <w:tcPr>
            <w:tcW w:w="555" w:type="pct"/>
          </w:tcPr>
          <w:p w14:paraId="70238E0E" w14:textId="3B78626C"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0,7</w:t>
            </w:r>
          </w:p>
        </w:tc>
        <w:tc>
          <w:tcPr>
            <w:tcW w:w="555" w:type="pct"/>
          </w:tcPr>
          <w:p w14:paraId="001CF29F" w14:textId="4FA86910"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0,2</w:t>
            </w:r>
          </w:p>
        </w:tc>
        <w:tc>
          <w:tcPr>
            <w:tcW w:w="555" w:type="pct"/>
          </w:tcPr>
          <w:p w14:paraId="09DDF073" w14:textId="5B7359AC" w:rsidR="001D5B25" w:rsidRPr="001D5B25" w:rsidRDefault="001D5B25" w:rsidP="001D5B25">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0,0</w:t>
            </w:r>
          </w:p>
        </w:tc>
      </w:tr>
    </w:tbl>
    <w:p w14:paraId="6FD9FE72" w14:textId="77777777" w:rsidR="001D5B25" w:rsidRDefault="001D5B25" w:rsidP="00FE3D71">
      <w:pPr>
        <w:pStyle w:val="VirUMAR"/>
      </w:pPr>
    </w:p>
    <w:tbl>
      <w:tblPr>
        <w:tblStyle w:val="Tabelasvetlamrea"/>
        <w:tblW w:w="5000" w:type="pct"/>
        <w:tblLayout w:type="fixed"/>
        <w:tblCellMar>
          <w:left w:w="0" w:type="dxa"/>
        </w:tblCellMar>
        <w:tblLook w:val="04A0" w:firstRow="1" w:lastRow="0" w:firstColumn="1" w:lastColumn="0" w:noHBand="0" w:noVBand="1"/>
      </w:tblPr>
      <w:tblGrid>
        <w:gridCol w:w="1020"/>
        <w:gridCol w:w="895"/>
        <w:gridCol w:w="895"/>
        <w:gridCol w:w="895"/>
        <w:gridCol w:w="895"/>
        <w:gridCol w:w="894"/>
        <w:gridCol w:w="894"/>
        <w:gridCol w:w="894"/>
        <w:gridCol w:w="894"/>
        <w:gridCol w:w="894"/>
      </w:tblGrid>
      <w:tr w:rsidR="001D5B25" w:rsidRPr="001D5B25" w14:paraId="643E210D" w14:textId="77777777" w:rsidTr="001542C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pct"/>
          </w:tcPr>
          <w:p w14:paraId="5A1768BF" w14:textId="77777777" w:rsidR="001D5B25" w:rsidRPr="001D5B25" w:rsidRDefault="001D5B25" w:rsidP="00153C1F">
            <w:pPr>
              <w:pStyle w:val="TabeladesnoUMAR"/>
              <w:spacing w:line="240" w:lineRule="auto"/>
              <w:jc w:val="left"/>
              <w:rPr>
                <w:rFonts w:ascii="Aptos Narrow" w:hAnsi="Aptos Narrow"/>
              </w:rPr>
            </w:pPr>
          </w:p>
        </w:tc>
        <w:tc>
          <w:tcPr>
            <w:tcW w:w="493" w:type="pct"/>
          </w:tcPr>
          <w:p w14:paraId="33ECBAB3" w14:textId="77777777" w:rsidR="001D5B25" w:rsidRPr="001D5B25" w:rsidRDefault="001D5B25" w:rsidP="00153C1F">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2017</w:t>
            </w:r>
          </w:p>
        </w:tc>
        <w:tc>
          <w:tcPr>
            <w:tcW w:w="493" w:type="pct"/>
          </w:tcPr>
          <w:p w14:paraId="1BC33E7F" w14:textId="77777777" w:rsidR="001D5B25" w:rsidRPr="001D5B25" w:rsidRDefault="001D5B25" w:rsidP="00153C1F">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2018</w:t>
            </w:r>
          </w:p>
        </w:tc>
        <w:tc>
          <w:tcPr>
            <w:tcW w:w="493" w:type="pct"/>
          </w:tcPr>
          <w:p w14:paraId="2C413CF8" w14:textId="77777777" w:rsidR="001D5B25" w:rsidRPr="001D5B25" w:rsidRDefault="001D5B25" w:rsidP="00153C1F">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2019</w:t>
            </w:r>
          </w:p>
        </w:tc>
        <w:tc>
          <w:tcPr>
            <w:tcW w:w="493" w:type="pct"/>
          </w:tcPr>
          <w:p w14:paraId="5DCCBDB9" w14:textId="77777777" w:rsidR="001D5B25" w:rsidRPr="001D5B25" w:rsidRDefault="001D5B25" w:rsidP="00153C1F">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2020</w:t>
            </w:r>
          </w:p>
        </w:tc>
        <w:tc>
          <w:tcPr>
            <w:tcW w:w="493" w:type="pct"/>
          </w:tcPr>
          <w:p w14:paraId="129754ED" w14:textId="77777777" w:rsidR="001D5B25" w:rsidRPr="001D5B25" w:rsidRDefault="001D5B25" w:rsidP="00153C1F">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2021</w:t>
            </w:r>
          </w:p>
        </w:tc>
        <w:tc>
          <w:tcPr>
            <w:tcW w:w="493" w:type="pct"/>
          </w:tcPr>
          <w:p w14:paraId="52A1BF18" w14:textId="77777777" w:rsidR="001D5B25" w:rsidRPr="001D5B25" w:rsidRDefault="001D5B25" w:rsidP="00153C1F">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2022</w:t>
            </w:r>
          </w:p>
        </w:tc>
        <w:tc>
          <w:tcPr>
            <w:tcW w:w="493" w:type="pct"/>
          </w:tcPr>
          <w:p w14:paraId="222CE1FF" w14:textId="77777777" w:rsidR="001D5B25" w:rsidRPr="001D5B25" w:rsidRDefault="001D5B25" w:rsidP="00153C1F">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2023</w:t>
            </w:r>
          </w:p>
        </w:tc>
        <w:tc>
          <w:tcPr>
            <w:tcW w:w="493" w:type="pct"/>
          </w:tcPr>
          <w:p w14:paraId="2EE6CB28" w14:textId="77777777" w:rsidR="001D5B25" w:rsidRPr="001D5B25" w:rsidRDefault="001D5B25" w:rsidP="00153C1F">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2024</w:t>
            </w:r>
          </w:p>
        </w:tc>
        <w:tc>
          <w:tcPr>
            <w:tcW w:w="493" w:type="pct"/>
          </w:tcPr>
          <w:p w14:paraId="670C7700" w14:textId="77777777" w:rsidR="001D5B25" w:rsidRPr="001D5B25" w:rsidRDefault="001D5B25" w:rsidP="00153C1F">
            <w:pPr>
              <w:pStyle w:val="TabelaglavadesnoUMAR"/>
              <w:spacing w:line="240" w:lineRule="auto"/>
              <w:cnfStyle w:val="100000000000" w:firstRow="1" w:lastRow="0" w:firstColumn="0" w:lastColumn="0" w:oddVBand="0" w:evenVBand="0" w:oddHBand="0" w:evenHBand="0" w:firstRowFirstColumn="0" w:firstRowLastColumn="0" w:lastRowFirstColumn="0" w:lastRowLastColumn="0"/>
            </w:pPr>
            <w:r w:rsidRPr="001D5B25">
              <w:t>2025</w:t>
            </w:r>
          </w:p>
        </w:tc>
      </w:tr>
      <w:tr w:rsidR="001D5B25" w:rsidRPr="001D5B25" w14:paraId="53BAEB1A" w14:textId="77777777" w:rsidTr="001542C9">
        <w:trPr>
          <w:trHeight w:val="340"/>
        </w:trPr>
        <w:tc>
          <w:tcPr>
            <w:cnfStyle w:val="001000000000" w:firstRow="0" w:lastRow="0" w:firstColumn="1" w:lastColumn="0" w:oddVBand="0" w:evenVBand="0" w:oddHBand="0" w:evenHBand="0" w:firstRowFirstColumn="0" w:firstRowLastColumn="0" w:lastRowFirstColumn="0" w:lastRowLastColumn="0"/>
            <w:tcW w:w="562" w:type="pct"/>
          </w:tcPr>
          <w:p w14:paraId="3E86D8B3" w14:textId="77777777" w:rsidR="001D5B25" w:rsidRPr="001D5B25" w:rsidRDefault="001D5B25" w:rsidP="00153C1F">
            <w:pPr>
              <w:pStyle w:val="TabeladesnoUMAR"/>
              <w:spacing w:line="240" w:lineRule="auto"/>
              <w:jc w:val="left"/>
              <w:rPr>
                <w:rFonts w:ascii="Aptos Narrow" w:hAnsi="Aptos Narrow"/>
              </w:rPr>
            </w:pPr>
            <w:r w:rsidRPr="001D5B25">
              <w:rPr>
                <w:rFonts w:ascii="Aptos Narrow" w:hAnsi="Aptos Narrow"/>
              </w:rPr>
              <w:t>Višina, v eur</w:t>
            </w:r>
          </w:p>
        </w:tc>
        <w:tc>
          <w:tcPr>
            <w:tcW w:w="493" w:type="pct"/>
          </w:tcPr>
          <w:p w14:paraId="5C8201E9"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804,94</w:t>
            </w:r>
          </w:p>
        </w:tc>
        <w:tc>
          <w:tcPr>
            <w:tcW w:w="493" w:type="pct"/>
          </w:tcPr>
          <w:p w14:paraId="02903259"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842,79</w:t>
            </w:r>
          </w:p>
        </w:tc>
        <w:tc>
          <w:tcPr>
            <w:tcW w:w="493" w:type="pct"/>
          </w:tcPr>
          <w:p w14:paraId="70E8269E"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886,63</w:t>
            </w:r>
          </w:p>
        </w:tc>
        <w:tc>
          <w:tcPr>
            <w:tcW w:w="493" w:type="pct"/>
          </w:tcPr>
          <w:p w14:paraId="151E74A3"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940,58</w:t>
            </w:r>
          </w:p>
        </w:tc>
        <w:tc>
          <w:tcPr>
            <w:tcW w:w="493" w:type="pct"/>
          </w:tcPr>
          <w:p w14:paraId="4C6D57B9"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1.024,24</w:t>
            </w:r>
          </w:p>
        </w:tc>
        <w:tc>
          <w:tcPr>
            <w:tcW w:w="493" w:type="pct"/>
          </w:tcPr>
          <w:p w14:paraId="19CB2B20"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1.074,43</w:t>
            </w:r>
          </w:p>
        </w:tc>
        <w:tc>
          <w:tcPr>
            <w:tcW w:w="493" w:type="pct"/>
          </w:tcPr>
          <w:p w14:paraId="22423914"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1.203,36</w:t>
            </w:r>
          </w:p>
        </w:tc>
        <w:tc>
          <w:tcPr>
            <w:tcW w:w="493" w:type="pct"/>
          </w:tcPr>
          <w:p w14:paraId="61946E8F"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1.253,90</w:t>
            </w:r>
          </w:p>
        </w:tc>
        <w:tc>
          <w:tcPr>
            <w:tcW w:w="493" w:type="pct"/>
          </w:tcPr>
          <w:p w14:paraId="166249EE"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1.277,72</w:t>
            </w:r>
          </w:p>
        </w:tc>
      </w:tr>
      <w:tr w:rsidR="001D5B25" w:rsidRPr="001D5B25" w14:paraId="6079BE36" w14:textId="77777777" w:rsidTr="001542C9">
        <w:trPr>
          <w:trHeight w:val="340"/>
        </w:trPr>
        <w:tc>
          <w:tcPr>
            <w:cnfStyle w:val="001000000000" w:firstRow="0" w:lastRow="0" w:firstColumn="1" w:lastColumn="0" w:oddVBand="0" w:evenVBand="0" w:oddHBand="0" w:evenHBand="0" w:firstRowFirstColumn="0" w:firstRowLastColumn="0" w:lastRowFirstColumn="0" w:lastRowLastColumn="0"/>
            <w:tcW w:w="562" w:type="pct"/>
          </w:tcPr>
          <w:p w14:paraId="44DA34C3" w14:textId="6B451847" w:rsidR="001D5B25" w:rsidRPr="001D5B25" w:rsidRDefault="001D5B25" w:rsidP="00153C1F">
            <w:pPr>
              <w:pStyle w:val="TabeladesnoUMAR"/>
              <w:spacing w:line="240" w:lineRule="auto"/>
              <w:jc w:val="left"/>
              <w:rPr>
                <w:rFonts w:ascii="Aptos Narrow" w:hAnsi="Aptos Narrow"/>
              </w:rPr>
            </w:pPr>
            <w:r w:rsidRPr="001D5B25">
              <w:rPr>
                <w:rFonts w:ascii="Aptos Narrow" w:hAnsi="Aptos Narrow"/>
              </w:rPr>
              <w:t>Rast, v</w:t>
            </w:r>
            <w:r w:rsidR="008F7080">
              <w:rPr>
                <w:rFonts w:ascii="Aptos Narrow" w:hAnsi="Aptos Narrow"/>
              </w:rPr>
              <w:t> </w:t>
            </w:r>
            <w:r w:rsidRPr="001D5B25">
              <w:rPr>
                <w:rFonts w:ascii="Aptos Narrow" w:hAnsi="Aptos Narrow"/>
              </w:rPr>
              <w:t>%</w:t>
            </w:r>
          </w:p>
        </w:tc>
        <w:tc>
          <w:tcPr>
            <w:tcW w:w="493" w:type="pct"/>
          </w:tcPr>
          <w:p w14:paraId="6BB35CB8"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1,8</w:t>
            </w:r>
          </w:p>
        </w:tc>
        <w:tc>
          <w:tcPr>
            <w:tcW w:w="493" w:type="pct"/>
          </w:tcPr>
          <w:p w14:paraId="5AF8FB30"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4,7</w:t>
            </w:r>
          </w:p>
        </w:tc>
        <w:tc>
          <w:tcPr>
            <w:tcW w:w="493" w:type="pct"/>
          </w:tcPr>
          <w:p w14:paraId="1CC937BB"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5,2</w:t>
            </w:r>
          </w:p>
        </w:tc>
        <w:tc>
          <w:tcPr>
            <w:tcW w:w="493" w:type="pct"/>
          </w:tcPr>
          <w:p w14:paraId="6E6BCBDC"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6,1</w:t>
            </w:r>
          </w:p>
        </w:tc>
        <w:tc>
          <w:tcPr>
            <w:tcW w:w="493" w:type="pct"/>
          </w:tcPr>
          <w:p w14:paraId="3878A957"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8,9</w:t>
            </w:r>
          </w:p>
        </w:tc>
        <w:tc>
          <w:tcPr>
            <w:tcW w:w="493" w:type="pct"/>
          </w:tcPr>
          <w:p w14:paraId="0805302C"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4,9</w:t>
            </w:r>
          </w:p>
        </w:tc>
        <w:tc>
          <w:tcPr>
            <w:tcW w:w="493" w:type="pct"/>
          </w:tcPr>
          <w:p w14:paraId="4A15B8FD"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12,0</w:t>
            </w:r>
          </w:p>
        </w:tc>
        <w:tc>
          <w:tcPr>
            <w:tcW w:w="493" w:type="pct"/>
          </w:tcPr>
          <w:p w14:paraId="3E6693CF"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4,2</w:t>
            </w:r>
          </w:p>
        </w:tc>
        <w:tc>
          <w:tcPr>
            <w:tcW w:w="493" w:type="pct"/>
          </w:tcPr>
          <w:p w14:paraId="00413422" w14:textId="77777777" w:rsidR="001D5B25" w:rsidRPr="001D5B25" w:rsidRDefault="001D5B25" w:rsidP="00153C1F">
            <w:pPr>
              <w:pStyle w:val="TabeladesnoUMAR"/>
              <w:spacing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1D5B25">
              <w:rPr>
                <w:rFonts w:ascii="Aptos Narrow" w:hAnsi="Aptos Narrow"/>
              </w:rPr>
              <w:t>1,9</w:t>
            </w:r>
          </w:p>
        </w:tc>
      </w:tr>
    </w:tbl>
    <w:p w14:paraId="625D7AE8" w14:textId="19035819" w:rsidR="00FE3D71" w:rsidRDefault="00FE3D71" w:rsidP="00FE3D71">
      <w:pPr>
        <w:pStyle w:val="VirUMAR"/>
      </w:pPr>
      <w:r>
        <w:t>Vir</w:t>
      </w:r>
      <w:r w:rsidR="003719C2">
        <w:t>:</w:t>
      </w:r>
      <w:r w:rsidR="003E64D7">
        <w:t xml:space="preserve"> </w:t>
      </w:r>
      <w:r w:rsidR="004835B2">
        <w:fldChar w:fldCharType="begin"/>
      </w:r>
      <w:r w:rsidR="005E0108">
        <w:instrText xml:space="preserve"> ADDIN ZOTERO_ITEM CSL_CITATION {"citationID":"KxHA4ic7","properties":{"formattedCitation":"(MDDSZ, 2025)","plainCitation":"(MDDSZ, 2025)","dontUpdate":true,"noteIndex":0},"citationItems":[{"id":4786,"uris":["http://zotero.org/groups/4141114/items/WY6I5IYH"],"itemData":{"id":4786,"type":"webpage","title":"Minimalna plača","URL":"https://www.gov.si/teme/minimalna-placa/","author":[{"family":"MDDSZ","given":""}],"issued":{"date-parts":[["2025"]]}}}],"schema":"https://github.com/citation-style-language/schema/raw/master/csl-citation.json"} </w:instrText>
      </w:r>
      <w:r w:rsidR="004835B2">
        <w:fldChar w:fldCharType="separate"/>
      </w:r>
      <w:r w:rsidR="004835B2" w:rsidRPr="004835B2">
        <w:t xml:space="preserve">MDDSZ </w:t>
      </w:r>
      <w:r w:rsidR="005E2A0C">
        <w:t>(</w:t>
      </w:r>
      <w:r w:rsidR="004835B2" w:rsidRPr="004835B2">
        <w:t>2025)</w:t>
      </w:r>
      <w:r w:rsidR="004835B2">
        <w:fldChar w:fldCharType="end"/>
      </w:r>
      <w:r w:rsidR="003E64D7">
        <w:t>.</w:t>
      </w:r>
    </w:p>
    <w:p w14:paraId="66897959" w14:textId="0F440E74" w:rsidR="003A015A" w:rsidRDefault="003A015A" w:rsidP="00FE3D71">
      <w:pPr>
        <w:pStyle w:val="VirUMAR"/>
      </w:pPr>
      <w:r>
        <w:t>Opomba: * Gre za vrednost povprečj</w:t>
      </w:r>
      <w:r w:rsidR="001D222C">
        <w:t>a</w:t>
      </w:r>
      <w:r>
        <w:t xml:space="preserve"> celotnega leta, saj se je minimalna plača </w:t>
      </w:r>
      <w:r w:rsidR="00C5291C">
        <w:t xml:space="preserve">med letom </w:t>
      </w:r>
      <w:r w:rsidR="00A378EC">
        <w:t>spremenila</w:t>
      </w:r>
      <w:r>
        <w:t>.</w:t>
      </w:r>
      <w:r w:rsidR="00560F2E">
        <w:t xml:space="preserve"> Zato tudi za leto 2011 ni </w:t>
      </w:r>
      <w:r w:rsidR="009D38F2">
        <w:t xml:space="preserve">navedena </w:t>
      </w:r>
      <w:r w:rsidR="00560F2E">
        <w:t>enaka rast</w:t>
      </w:r>
      <w:r w:rsidR="009D38F2">
        <w:t>,</w:t>
      </w:r>
      <w:r w:rsidR="00560F2E">
        <w:t xml:space="preserve"> kot omenjen</w:t>
      </w:r>
      <w:r w:rsidR="007651B3">
        <w:t>a</w:t>
      </w:r>
      <w:r w:rsidR="00560F2E">
        <w:t xml:space="preserve"> v </w:t>
      </w:r>
      <w:r w:rsidR="007651B3">
        <w:t>odstavku</w:t>
      </w:r>
      <w:r w:rsidR="00560F2E">
        <w:t xml:space="preserve"> na</w:t>
      </w:r>
      <w:r w:rsidR="007651B3">
        <w:t>d</w:t>
      </w:r>
      <w:r w:rsidR="00560F2E">
        <w:t xml:space="preserve"> tabelo.</w:t>
      </w:r>
    </w:p>
    <w:p w14:paraId="7EA518B7" w14:textId="1EB223F0" w:rsidR="003B2CBD" w:rsidRDefault="003B2CBD" w:rsidP="00E60966">
      <w:pPr>
        <w:pStyle w:val="BesediloUMAR"/>
        <w:rPr>
          <w:rStyle w:val="VodilnistavekUMAR"/>
        </w:rPr>
      </w:pPr>
    </w:p>
    <w:p w14:paraId="741912E6" w14:textId="79795844" w:rsidR="00F13A9F" w:rsidRPr="00691DA6" w:rsidRDefault="003B2CBD" w:rsidP="00E60966">
      <w:pPr>
        <w:pStyle w:val="BesediloUMAR"/>
        <w:rPr>
          <w:b/>
        </w:rPr>
      </w:pPr>
      <w:r w:rsidRPr="003B2CBD">
        <w:rPr>
          <w:rStyle w:val="VodilnistavekUMAR"/>
        </w:rPr>
        <w:t>Minimalna plača je v</w:t>
      </w:r>
      <w:r w:rsidR="009C58F5">
        <w:rPr>
          <w:rStyle w:val="VodilnistavekUMAR"/>
        </w:rPr>
        <w:t>ečinoma</w:t>
      </w:r>
      <w:r w:rsidRPr="003B2CBD">
        <w:rPr>
          <w:rStyle w:val="VodilnistavekUMAR"/>
        </w:rPr>
        <w:t xml:space="preserve"> naraščala hitreje od povprečne plače</w:t>
      </w:r>
      <w:r w:rsidR="009B3D55">
        <w:rPr>
          <w:rStyle w:val="VodilnistavekUMAR"/>
        </w:rPr>
        <w:t xml:space="preserve">, kar je </w:t>
      </w:r>
      <w:r w:rsidR="009C58F5">
        <w:rPr>
          <w:rStyle w:val="VodilnistavekUMAR"/>
        </w:rPr>
        <w:t>povečevalo</w:t>
      </w:r>
      <w:r w:rsidR="009B3D55">
        <w:rPr>
          <w:rStyle w:val="VodilnistavekUMAR"/>
        </w:rPr>
        <w:t xml:space="preserve"> </w:t>
      </w:r>
      <w:r w:rsidR="008B6BE9">
        <w:rPr>
          <w:rStyle w:val="VodilnistavekUMAR"/>
        </w:rPr>
        <w:t>razmerje</w:t>
      </w:r>
      <w:r w:rsidR="00675FF1">
        <w:rPr>
          <w:b/>
        </w:rPr>
        <w:t xml:space="preserve"> med minimalno in pov</w:t>
      </w:r>
      <w:r w:rsidR="003D4814">
        <w:rPr>
          <w:b/>
        </w:rPr>
        <w:t>p</w:t>
      </w:r>
      <w:r w:rsidR="00675FF1">
        <w:rPr>
          <w:b/>
        </w:rPr>
        <w:t>rečno plačo</w:t>
      </w:r>
      <w:r w:rsidR="003D4814">
        <w:rPr>
          <w:b/>
        </w:rPr>
        <w:t>.</w:t>
      </w:r>
      <w:r w:rsidR="00675FF1">
        <w:rPr>
          <w:b/>
        </w:rPr>
        <w:t xml:space="preserve"> </w:t>
      </w:r>
      <w:r w:rsidRPr="003B2CBD">
        <w:t>Bistveno hitrejša rast</w:t>
      </w:r>
      <w:r w:rsidR="00733E5E">
        <w:t xml:space="preserve">, </w:t>
      </w:r>
      <w:r w:rsidR="00733E5E" w:rsidRPr="003B2CBD">
        <w:t xml:space="preserve">ki je sovpadala z uveljavitvijo novega </w:t>
      </w:r>
      <w:r w:rsidR="00733E5E">
        <w:t>Z</w:t>
      </w:r>
      <w:r w:rsidR="00733E5E" w:rsidRPr="003B2CBD">
        <w:t>akona o minimalni plači, s katerim se je minimalna plača občutno povečala</w:t>
      </w:r>
      <w:r w:rsidR="00733E5E">
        <w:t>,</w:t>
      </w:r>
      <w:r w:rsidR="00733E5E" w:rsidRPr="003B2CBD">
        <w:t xml:space="preserve"> </w:t>
      </w:r>
      <w:r w:rsidRPr="003B2CBD">
        <w:t>je bila značilna zlasti za obdobje gospodarske in finančne krize</w:t>
      </w:r>
      <w:r w:rsidR="00733E5E">
        <w:t>.</w:t>
      </w:r>
      <w:r w:rsidRPr="003B2CBD">
        <w:t xml:space="preserve"> </w:t>
      </w:r>
      <w:r w:rsidR="003B7A66">
        <w:t>V</w:t>
      </w:r>
      <w:r w:rsidRPr="003B2CBD">
        <w:t xml:space="preserve"> obdobju 201</w:t>
      </w:r>
      <w:r w:rsidR="00E76CF7">
        <w:t>4</w:t>
      </w:r>
      <w:r w:rsidRPr="003B2CBD">
        <w:t>–20</w:t>
      </w:r>
      <w:r w:rsidR="00E76CF7">
        <w:t>17</w:t>
      </w:r>
      <w:r w:rsidRPr="003B2CBD">
        <w:t xml:space="preserve"> </w:t>
      </w:r>
      <w:r w:rsidR="00C43B22">
        <w:t>je</w:t>
      </w:r>
      <w:r w:rsidRPr="003B2CBD">
        <w:t xml:space="preserve"> </w:t>
      </w:r>
      <w:r w:rsidR="006C01C6">
        <w:t>rast minimalne plača nekoliko zaostajala za rastjo povprečn</w:t>
      </w:r>
      <w:r w:rsidR="00E35349">
        <w:t>e</w:t>
      </w:r>
      <w:r w:rsidR="006C01C6">
        <w:t xml:space="preserve"> plač</w:t>
      </w:r>
      <w:r w:rsidR="00E35349">
        <w:t>e</w:t>
      </w:r>
      <w:r w:rsidR="004204F9">
        <w:t>.</w:t>
      </w:r>
      <w:r w:rsidRPr="003B2CBD">
        <w:t xml:space="preserve"> </w:t>
      </w:r>
      <w:r w:rsidR="00302494">
        <w:t xml:space="preserve">Do </w:t>
      </w:r>
      <w:r w:rsidR="00C00121">
        <w:t xml:space="preserve">vključno </w:t>
      </w:r>
      <w:r w:rsidR="00302494">
        <w:t xml:space="preserve">leta </w:t>
      </w:r>
      <w:r w:rsidR="00302494" w:rsidRPr="00EC1912">
        <w:t>202</w:t>
      </w:r>
      <w:r w:rsidR="00EC1912">
        <w:t>3</w:t>
      </w:r>
      <w:r w:rsidR="003B7A66">
        <w:t xml:space="preserve"> </w:t>
      </w:r>
      <w:r w:rsidR="00743504">
        <w:t>je</w:t>
      </w:r>
      <w:r w:rsidR="003B7A66">
        <w:t xml:space="preserve"> rast minimalne</w:t>
      </w:r>
      <w:r w:rsidR="00743504">
        <w:t xml:space="preserve"> ponovno presegala rast </w:t>
      </w:r>
      <w:r w:rsidR="00325A3A">
        <w:t xml:space="preserve">povprečne </w:t>
      </w:r>
      <w:r w:rsidR="00C00121">
        <w:t>plače</w:t>
      </w:r>
      <w:r w:rsidR="003B7A66">
        <w:t>,</w:t>
      </w:r>
      <w:r w:rsidR="00C00121">
        <w:t xml:space="preserve"> </w:t>
      </w:r>
      <w:r w:rsidR="003B6D40">
        <w:t xml:space="preserve">na kar je </w:t>
      </w:r>
      <w:r w:rsidR="002505C4">
        <w:t xml:space="preserve">vplivala </w:t>
      </w:r>
      <w:r w:rsidR="002505C4" w:rsidRPr="005D40AA">
        <w:t xml:space="preserve">sprememba </w:t>
      </w:r>
      <w:r w:rsidR="002E494C">
        <w:t>Z</w:t>
      </w:r>
      <w:r w:rsidR="002505C4" w:rsidRPr="005D40AA">
        <w:t>akona o minimalni plači</w:t>
      </w:r>
      <w:r w:rsidR="007C24F3">
        <w:rPr>
          <w:rStyle w:val="Sprotnaopomba-sklic"/>
        </w:rPr>
        <w:footnoteReference w:id="5"/>
      </w:r>
      <w:r w:rsidR="003B7A66">
        <w:t>,</w:t>
      </w:r>
      <w:r w:rsidR="00B259FF">
        <w:t xml:space="preserve"> </w:t>
      </w:r>
      <w:r w:rsidR="00F65890">
        <w:t>v letih</w:t>
      </w:r>
      <w:r w:rsidR="00B259FF">
        <w:t xml:space="preserve"> 2022</w:t>
      </w:r>
      <w:r w:rsidR="00F65890">
        <w:t xml:space="preserve"> in 2023</w:t>
      </w:r>
      <w:r w:rsidR="00B259FF">
        <w:t xml:space="preserve"> pa še visoka inflacija</w:t>
      </w:r>
      <w:r w:rsidR="00885584">
        <w:t xml:space="preserve"> </w:t>
      </w:r>
      <w:r w:rsidR="00F07DF3">
        <w:t>in nov izračun minimalnih življenjskih stroškov</w:t>
      </w:r>
      <w:r w:rsidR="00E83565">
        <w:t xml:space="preserve"> </w:t>
      </w:r>
      <w:r w:rsidR="00885584">
        <w:t xml:space="preserve">(Slika </w:t>
      </w:r>
      <w:r w:rsidR="0015165F">
        <w:t>1</w:t>
      </w:r>
      <w:r w:rsidR="00885584">
        <w:t>, levo)</w:t>
      </w:r>
      <w:r w:rsidR="00B259FF">
        <w:t xml:space="preserve">. </w:t>
      </w:r>
      <w:r w:rsidR="002505C4">
        <w:t>R</w:t>
      </w:r>
      <w:r w:rsidRPr="003B2CBD">
        <w:t>azmerje med minimalno in povprečno plačo</w:t>
      </w:r>
      <w:r w:rsidR="002505C4">
        <w:t xml:space="preserve"> se je tako</w:t>
      </w:r>
      <w:r w:rsidR="00170A0D">
        <w:t xml:space="preserve"> </w:t>
      </w:r>
      <w:r w:rsidR="00EE1680">
        <w:t xml:space="preserve">leta 2024 </w:t>
      </w:r>
      <w:r w:rsidR="00170A0D">
        <w:t>povišalo</w:t>
      </w:r>
      <w:r w:rsidRPr="003B2CBD">
        <w:t xml:space="preserve"> </w:t>
      </w:r>
      <w:r w:rsidR="002505C4">
        <w:t xml:space="preserve">na </w:t>
      </w:r>
      <w:r w:rsidRPr="003B2CBD">
        <w:t>na</w:t>
      </w:r>
      <w:r w:rsidR="000E7B37">
        <w:t xml:space="preserve">jvišjo raven doslej </w:t>
      </w:r>
      <w:r w:rsidR="00D61184">
        <w:t>(</w:t>
      </w:r>
      <w:r w:rsidRPr="003B2CBD">
        <w:t>5</w:t>
      </w:r>
      <w:r w:rsidR="007F7AB0">
        <w:t>4</w:t>
      </w:r>
      <w:r w:rsidRPr="003B2CBD">
        <w:t>,</w:t>
      </w:r>
      <w:r w:rsidR="007F7AB0">
        <w:t>2</w:t>
      </w:r>
      <w:r w:rsidR="002E494C">
        <w:t> </w:t>
      </w:r>
      <w:r w:rsidRPr="003B2CBD">
        <w:t>%</w:t>
      </w:r>
      <w:r w:rsidR="00D61184">
        <w:t>)</w:t>
      </w:r>
      <w:r w:rsidR="0026072B">
        <w:t xml:space="preserve">. Leta 2024 pa je ob nekoliko višji rasti povprečne plače razmerje upadlo </w:t>
      </w:r>
      <w:r w:rsidR="00885584">
        <w:t xml:space="preserve">(Slika </w:t>
      </w:r>
      <w:r w:rsidR="0015165F">
        <w:t>1</w:t>
      </w:r>
      <w:r w:rsidR="00885584">
        <w:t>, desno)</w:t>
      </w:r>
      <w:r w:rsidRPr="003B2CBD">
        <w:t>.</w:t>
      </w:r>
    </w:p>
    <w:p w14:paraId="2BA0FDB4" w14:textId="2EBD4325" w:rsidR="00D379DE" w:rsidRDefault="00D379DE" w:rsidP="0081222C">
      <w:pPr>
        <w:pStyle w:val="Napis"/>
      </w:pPr>
      <w:r w:rsidRPr="003719A0">
        <w:lastRenderedPageBreak/>
        <w:t>Slika</w:t>
      </w:r>
      <w:r>
        <w:t xml:space="preserve"> </w:t>
      </w:r>
      <w:r>
        <w:fldChar w:fldCharType="begin"/>
      </w:r>
      <w:r>
        <w:instrText xml:space="preserve"> SEQ Slika \* ARABIC </w:instrText>
      </w:r>
      <w:r>
        <w:fldChar w:fldCharType="separate"/>
      </w:r>
      <w:r w:rsidR="00FA517A">
        <w:t>1</w:t>
      </w:r>
      <w:r>
        <w:fldChar w:fldCharType="end"/>
      </w:r>
      <w:r>
        <w:t xml:space="preserve">: </w:t>
      </w:r>
      <w:r w:rsidR="00D40EB4">
        <w:t xml:space="preserve">Minimalna plača je </w:t>
      </w:r>
      <w:r w:rsidR="00E551D5" w:rsidRPr="0081222C">
        <w:t>skozi</w:t>
      </w:r>
      <w:r w:rsidR="00E551D5">
        <w:t xml:space="preserve"> daljše obdobje naraščala hitreje </w:t>
      </w:r>
      <w:r w:rsidR="00C70ED1">
        <w:t>od</w:t>
      </w:r>
      <w:r w:rsidR="00E551D5">
        <w:t xml:space="preserve"> povprečn</w:t>
      </w:r>
      <w:r w:rsidR="00C70ED1">
        <w:t>e</w:t>
      </w:r>
      <w:r w:rsidR="00E551D5">
        <w:t xml:space="preserve"> plač</w:t>
      </w:r>
      <w:r w:rsidR="00C70ED1">
        <w:t>e</w:t>
      </w:r>
      <w:r w:rsidR="00E551D5">
        <w:t xml:space="preserve"> (levo)</w:t>
      </w:r>
      <w:r w:rsidR="00FA6A89">
        <w:t xml:space="preserve">, </w:t>
      </w:r>
      <w:r w:rsidR="00AD4DF5">
        <w:t>pri čemer je v letu 202</w:t>
      </w:r>
      <w:r w:rsidR="0004474C">
        <w:t>4</w:t>
      </w:r>
      <w:r w:rsidR="00AD4DF5">
        <w:t xml:space="preserve"> doseg</w:t>
      </w:r>
      <w:r w:rsidR="006B70CB">
        <w:t>ala nekoliko več kot 5</w:t>
      </w:r>
      <w:r w:rsidR="0004474C">
        <w:t>2</w:t>
      </w:r>
      <w:r w:rsidR="006B70CB">
        <w:t> % povprečne plače</w:t>
      </w:r>
      <w:r w:rsidR="00FA6A89">
        <w:t xml:space="preserve"> </w:t>
      </w:r>
      <w:r w:rsidR="00631099">
        <w:t>(desno)</w:t>
      </w:r>
    </w:p>
    <w:p w14:paraId="29F58944" w14:textId="77777777" w:rsidR="00F47C82" w:rsidRDefault="00D21B85" w:rsidP="00274075">
      <w:pPr>
        <w:pStyle w:val="BesediloUMAR"/>
        <w:spacing w:before="120"/>
      </w:pPr>
      <w:r w:rsidRPr="00D21B85">
        <w:rPr>
          <w:noProof/>
        </w:rPr>
        <w:drawing>
          <wp:inline distT="0" distB="0" distL="0" distR="0" wp14:anchorId="4B9FC1FB" wp14:editId="4AE19093">
            <wp:extent cx="2815200" cy="2304000"/>
            <wp:effectExtent l="0" t="0" r="4445" b="1270"/>
            <wp:docPr id="168021289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5200" cy="2304000"/>
                    </a:xfrm>
                    <a:prstGeom prst="rect">
                      <a:avLst/>
                    </a:prstGeom>
                    <a:noFill/>
                    <a:ln>
                      <a:noFill/>
                    </a:ln>
                  </pic:spPr>
                </pic:pic>
              </a:graphicData>
            </a:graphic>
          </wp:inline>
        </w:drawing>
      </w:r>
      <w:r w:rsidR="001542C9">
        <w:t xml:space="preserve">  </w:t>
      </w:r>
      <w:r>
        <w:t xml:space="preserve">   </w:t>
      </w:r>
      <w:r w:rsidRPr="00D21B85">
        <w:rPr>
          <w:noProof/>
        </w:rPr>
        <w:drawing>
          <wp:inline distT="0" distB="0" distL="0" distR="0" wp14:anchorId="4A7441CD" wp14:editId="690D2C9D">
            <wp:extent cx="2815200" cy="2304000"/>
            <wp:effectExtent l="0" t="0" r="4445" b="1270"/>
            <wp:docPr id="35738090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5200" cy="2304000"/>
                    </a:xfrm>
                    <a:prstGeom prst="rect">
                      <a:avLst/>
                    </a:prstGeom>
                    <a:noFill/>
                    <a:ln>
                      <a:noFill/>
                    </a:ln>
                  </pic:spPr>
                </pic:pic>
              </a:graphicData>
            </a:graphic>
          </wp:inline>
        </w:drawing>
      </w:r>
    </w:p>
    <w:p w14:paraId="22B86FCA" w14:textId="09CCE947" w:rsidR="002E6C24" w:rsidRPr="002E6C24" w:rsidRDefault="002E6C24" w:rsidP="00E60966">
      <w:pPr>
        <w:pStyle w:val="BesediloUMAR"/>
        <w:rPr>
          <w:sz w:val="16"/>
          <w:szCs w:val="16"/>
        </w:rPr>
      </w:pPr>
      <w:r w:rsidRPr="002E6C24">
        <w:rPr>
          <w:sz w:val="16"/>
          <w:szCs w:val="16"/>
        </w:rPr>
        <w:t xml:space="preserve">Vir: </w:t>
      </w:r>
      <w:r w:rsidR="004175EE">
        <w:rPr>
          <w:sz w:val="16"/>
          <w:szCs w:val="16"/>
        </w:rPr>
        <w:fldChar w:fldCharType="begin"/>
      </w:r>
      <w:r w:rsidR="005E0108">
        <w:rPr>
          <w:sz w:val="16"/>
          <w:szCs w:val="16"/>
        </w:rPr>
        <w:instrText xml:space="preserve"> ADDIN ZOTERO_ITEM CSL_CITATION {"citationID":"fjoZrlMt","properties":{"formattedCitation":"(SURS, 2025)","plainCitation":"(SURS, 2025)","dontUpdate":true,"noteIndex":0},"citationItems":[{"id":3123,"uris":["http://zotero.org/groups/4141114/items/TYRK7XMJ"],"itemData":{"id":3123,"type":"report","event-place":"Ljubljana","genre":"Podatkovna baza","publisher":"Statistični urad RS","publisher-place":"Ljubljana","title":"Si-stat","URL":"https://pxweb.stat.si/sistat/sl","author":[{"family":"SURS","given":""}],"issued":{"date-parts":[["2025"]]}}}],"schema":"https://github.com/citation-style-language/schema/raw/master/csl-citation.json"} </w:instrText>
      </w:r>
      <w:r w:rsidR="004175EE">
        <w:rPr>
          <w:sz w:val="16"/>
          <w:szCs w:val="16"/>
        </w:rPr>
        <w:fldChar w:fldCharType="separate"/>
      </w:r>
      <w:r w:rsidR="00583A5C" w:rsidRPr="00583A5C">
        <w:rPr>
          <w:sz w:val="16"/>
        </w:rPr>
        <w:t xml:space="preserve">SURS </w:t>
      </w:r>
      <w:r w:rsidR="001421C7">
        <w:rPr>
          <w:sz w:val="16"/>
        </w:rPr>
        <w:t>(</w:t>
      </w:r>
      <w:r w:rsidR="00583A5C" w:rsidRPr="00583A5C">
        <w:rPr>
          <w:sz w:val="16"/>
        </w:rPr>
        <w:t>2025)</w:t>
      </w:r>
      <w:r w:rsidR="004175EE">
        <w:rPr>
          <w:sz w:val="16"/>
          <w:szCs w:val="16"/>
        </w:rPr>
        <w:fldChar w:fldCharType="end"/>
      </w:r>
      <w:r w:rsidR="00721A07">
        <w:rPr>
          <w:sz w:val="16"/>
          <w:szCs w:val="16"/>
        </w:rPr>
        <w:t xml:space="preserve"> </w:t>
      </w:r>
      <w:r w:rsidRPr="002E6C24">
        <w:rPr>
          <w:sz w:val="16"/>
          <w:szCs w:val="16"/>
        </w:rPr>
        <w:t xml:space="preserve">in </w:t>
      </w:r>
      <w:r w:rsidR="003B5F51">
        <w:rPr>
          <w:sz w:val="16"/>
          <w:szCs w:val="16"/>
        </w:rPr>
        <w:fldChar w:fldCharType="begin"/>
      </w:r>
      <w:r w:rsidR="005E0108">
        <w:rPr>
          <w:sz w:val="16"/>
          <w:szCs w:val="16"/>
        </w:rPr>
        <w:instrText xml:space="preserve"> ADDIN ZOTERO_ITEM CSL_CITATION {"citationID":"cHMPRVKt","properties":{"formattedCitation":"(MDDSZ, 2025)","plainCitation":"(MDDSZ, 2025)","dontUpdate":true,"noteIndex":0},"citationItems":[{"id":4786,"uris":["http://zotero.org/groups/4141114/items/WY6I5IYH"],"itemData":{"id":4786,"type":"webpage","title":"Minimalna plača","URL":"https://www.gov.si/teme/minimalna-placa/","author":[{"family":"MDDSZ","given":""}],"issued":{"date-parts":[["2025"]]}}}],"schema":"https://github.com/citation-style-language/schema/raw/master/csl-citation.json"} </w:instrText>
      </w:r>
      <w:r w:rsidR="003B5F51">
        <w:rPr>
          <w:sz w:val="16"/>
          <w:szCs w:val="16"/>
        </w:rPr>
        <w:fldChar w:fldCharType="separate"/>
      </w:r>
      <w:r w:rsidR="004835B2" w:rsidRPr="004835B2">
        <w:rPr>
          <w:sz w:val="16"/>
        </w:rPr>
        <w:t xml:space="preserve">MDDSZ </w:t>
      </w:r>
      <w:r w:rsidR="001421C7">
        <w:rPr>
          <w:sz w:val="16"/>
        </w:rPr>
        <w:t>(</w:t>
      </w:r>
      <w:r w:rsidR="004835B2" w:rsidRPr="004835B2">
        <w:rPr>
          <w:sz w:val="16"/>
        </w:rPr>
        <w:t>2025)</w:t>
      </w:r>
      <w:r w:rsidR="003B5F51">
        <w:rPr>
          <w:sz w:val="16"/>
          <w:szCs w:val="16"/>
        </w:rPr>
        <w:fldChar w:fldCharType="end"/>
      </w:r>
      <w:r w:rsidRPr="002E6C24">
        <w:rPr>
          <w:sz w:val="16"/>
          <w:szCs w:val="16"/>
        </w:rPr>
        <w:t>, preračuni</w:t>
      </w:r>
      <w:r w:rsidR="00907F67">
        <w:rPr>
          <w:sz w:val="16"/>
          <w:szCs w:val="16"/>
        </w:rPr>
        <w:t xml:space="preserve"> avt</w:t>
      </w:r>
      <w:r w:rsidR="00A03131">
        <w:rPr>
          <w:sz w:val="16"/>
          <w:szCs w:val="16"/>
        </w:rPr>
        <w:t>orjev</w:t>
      </w:r>
      <w:r w:rsidR="003D2A3E">
        <w:rPr>
          <w:sz w:val="16"/>
          <w:szCs w:val="16"/>
        </w:rPr>
        <w:t>.</w:t>
      </w:r>
    </w:p>
    <w:p w14:paraId="44F6F478" w14:textId="37D2AA54" w:rsidR="00B20631" w:rsidRDefault="00B20631" w:rsidP="00E60966">
      <w:pPr>
        <w:pStyle w:val="BesediloUMAR"/>
      </w:pPr>
    </w:p>
    <w:p w14:paraId="69D28761" w14:textId="4413A88B" w:rsidR="00322806" w:rsidRDefault="00655552" w:rsidP="00F70FC0">
      <w:pPr>
        <w:pStyle w:val="BesediloUMAR"/>
        <w:rPr>
          <w:color w:val="176F8B" w:themeColor="accent5"/>
        </w:rPr>
      </w:pPr>
      <w:r w:rsidRPr="005D40AA">
        <w:rPr>
          <w:rStyle w:val="VodilnistavekUMAR"/>
        </w:rPr>
        <w:t>Večina držav EU ima zakonsko urejeno minimalno plačo.</w:t>
      </w:r>
      <w:r w:rsidRPr="005D40AA">
        <w:t xml:space="preserve"> </w:t>
      </w:r>
      <w:r w:rsidR="00EA4F9B">
        <w:t>22</w:t>
      </w:r>
      <w:r w:rsidR="00EA4F9B" w:rsidRPr="005D40AA">
        <w:t xml:space="preserve"> </w:t>
      </w:r>
      <w:r w:rsidRPr="005D40AA">
        <w:t>članic EU</w:t>
      </w:r>
      <w:r w:rsidRPr="00A7617A">
        <w:rPr>
          <w:rStyle w:val="Sprotnaopomba-sklic"/>
        </w:rPr>
        <w:footnoteReference w:id="6"/>
      </w:r>
      <w:r w:rsidRPr="005D40AA">
        <w:t xml:space="preserve"> (vključno s Slovenijo) ima minimalno plačo urejeno z zakonom, medtem ko se v preostalih petih članicah določa s kolektivnimi pogodbami socialnih partnerjev.</w:t>
      </w:r>
      <w:r w:rsidRPr="00A7617A">
        <w:rPr>
          <w:rStyle w:val="Sprotnaopomba-sklic"/>
        </w:rPr>
        <w:footnoteReference w:id="7"/>
      </w:r>
      <w:r w:rsidRPr="005D40AA">
        <w:rPr>
          <w:rFonts w:eastAsia="Times New Roman" w:cs="Myriad Pro"/>
          <w:color w:val="000000"/>
          <w:sz w:val="19"/>
          <w:szCs w:val="19"/>
          <w:lang w:eastAsia="sl-SI"/>
        </w:rPr>
        <w:t xml:space="preserve"> </w:t>
      </w:r>
      <w:r w:rsidRPr="005D40AA">
        <w:t>Razmerje med najvišjo in najnižjo minimalno plačo med članicami EU, ki imajo zakonsko urejeno minimalno plačo, je</w:t>
      </w:r>
      <w:r w:rsidR="002C2EAD" w:rsidRPr="005D40AA">
        <w:t xml:space="preserve"> bilo v začetku leta 202</w:t>
      </w:r>
      <w:r w:rsidR="006E2E35" w:rsidRPr="005D40AA">
        <w:t>4</w:t>
      </w:r>
      <w:r w:rsidR="002C2EAD" w:rsidRPr="00A7617A">
        <w:rPr>
          <w:rStyle w:val="Sprotnaopomba-sklic"/>
        </w:rPr>
        <w:footnoteReference w:id="8"/>
      </w:r>
      <w:r w:rsidRPr="005D40AA">
        <w:t xml:space="preserve"> približno 1 : </w:t>
      </w:r>
      <w:r w:rsidR="00F26541" w:rsidRPr="005D40AA">
        <w:t>5,4</w:t>
      </w:r>
      <w:r w:rsidRPr="005D40AA">
        <w:t>, v standardih kupne moči</w:t>
      </w:r>
      <w:r w:rsidR="007E3D6D" w:rsidRPr="005D40AA">
        <w:t xml:space="preserve"> (SKM)</w:t>
      </w:r>
      <w:r w:rsidRPr="005D40AA">
        <w:t xml:space="preserve"> pa 1 : 2,</w:t>
      </w:r>
      <w:r w:rsidR="00110C2D" w:rsidRPr="005D40AA">
        <w:t>3</w:t>
      </w:r>
      <w:r w:rsidRPr="005D40AA">
        <w:t xml:space="preserve">. </w:t>
      </w:r>
      <w:r w:rsidR="00B6296A" w:rsidRPr="005D40AA">
        <w:t xml:space="preserve">Tako izraženo razmerje se je z leti </w:t>
      </w:r>
      <w:r w:rsidR="00322806">
        <w:t xml:space="preserve">zaradi </w:t>
      </w:r>
      <w:r w:rsidR="00322806" w:rsidRPr="005D40AA">
        <w:t>višje rasti minimalne plače v državah z</w:t>
      </w:r>
      <w:r w:rsidR="00322806">
        <w:t xml:space="preserve"> njeno</w:t>
      </w:r>
      <w:r w:rsidR="00322806" w:rsidRPr="005D40AA">
        <w:t xml:space="preserve"> nižjo ravnjo</w:t>
      </w:r>
      <w:r w:rsidR="00322806">
        <w:t xml:space="preserve"> zmanjševalo.</w:t>
      </w:r>
    </w:p>
    <w:p w14:paraId="210FA21C" w14:textId="77777777" w:rsidR="00655552" w:rsidRPr="00D4635E" w:rsidRDefault="00655552" w:rsidP="00F70FC0">
      <w:pPr>
        <w:pStyle w:val="BesediloUMAR"/>
        <w:rPr>
          <w:color w:val="176F8B" w:themeColor="accent5"/>
        </w:rPr>
      </w:pPr>
    </w:p>
    <w:p w14:paraId="5D959240" w14:textId="71F1115C" w:rsidR="001C63B9" w:rsidRDefault="0024347E" w:rsidP="00810274">
      <w:pPr>
        <w:pStyle w:val="BesediloUMAR"/>
      </w:pPr>
      <w:bookmarkStart w:id="8" w:name="_Hlk132642364"/>
      <w:r w:rsidRPr="00B84700">
        <w:rPr>
          <w:rStyle w:val="VodilnistavekUMAR"/>
        </w:rPr>
        <w:t>V Sloveniji je minimalna</w:t>
      </w:r>
      <w:r w:rsidR="0004474C" w:rsidRPr="00B84700">
        <w:rPr>
          <w:rStyle w:val="VodilnistavekUMAR"/>
        </w:rPr>
        <w:t xml:space="preserve"> </w:t>
      </w:r>
      <w:r w:rsidR="002657D9" w:rsidRPr="00B84700">
        <w:rPr>
          <w:rStyle w:val="VodilnistavekUMAR"/>
        </w:rPr>
        <w:t xml:space="preserve">plača </w:t>
      </w:r>
      <w:r w:rsidR="0004474C" w:rsidRPr="00B84700">
        <w:rPr>
          <w:rStyle w:val="VodilnistavekUMAR"/>
        </w:rPr>
        <w:t xml:space="preserve">po razmerju glede na povprečno in mediano </w:t>
      </w:r>
      <w:r w:rsidRPr="00B84700">
        <w:rPr>
          <w:rStyle w:val="VodilnistavekUMAR"/>
        </w:rPr>
        <w:t xml:space="preserve">v primerjavi z drugimi državami </w:t>
      </w:r>
      <w:r w:rsidR="0004474C" w:rsidRPr="00B84700">
        <w:rPr>
          <w:rStyle w:val="VodilnistavekUMAR"/>
        </w:rPr>
        <w:t xml:space="preserve">EU </w:t>
      </w:r>
      <w:r w:rsidRPr="00B84700">
        <w:rPr>
          <w:rStyle w:val="VodilnistavekUMAR"/>
        </w:rPr>
        <w:t>visoka</w:t>
      </w:r>
      <w:r w:rsidR="00834256" w:rsidRPr="00B84700">
        <w:rPr>
          <w:rStyle w:val="VodilnistavekUMAR"/>
        </w:rPr>
        <w:t xml:space="preserve">. </w:t>
      </w:r>
      <w:r w:rsidR="00B254AB" w:rsidRPr="00B84700">
        <w:rPr>
          <w:bCs/>
        </w:rPr>
        <w:t xml:space="preserve">Slovenija je </w:t>
      </w:r>
      <w:r w:rsidR="00B254AB" w:rsidRPr="00B254AB">
        <w:rPr>
          <w:bCs/>
        </w:rPr>
        <w:t>p</w:t>
      </w:r>
      <w:r w:rsidR="0001613A" w:rsidRPr="00B254AB">
        <w:rPr>
          <w:bCs/>
        </w:rPr>
        <w:t xml:space="preserve">o minimalni </w:t>
      </w:r>
      <w:r w:rsidR="007562ED" w:rsidRPr="00B254AB">
        <w:rPr>
          <w:bCs/>
        </w:rPr>
        <w:t>plači</w:t>
      </w:r>
      <w:r w:rsidR="006E12C4" w:rsidRPr="00B254AB">
        <w:rPr>
          <w:bCs/>
        </w:rPr>
        <w:t>,</w:t>
      </w:r>
      <w:r w:rsidR="007562ED" w:rsidRPr="00B254AB">
        <w:rPr>
          <w:bCs/>
        </w:rPr>
        <w:t xml:space="preserve"> izraženi </w:t>
      </w:r>
      <w:r w:rsidR="004F2657" w:rsidRPr="00B254AB">
        <w:rPr>
          <w:bCs/>
        </w:rPr>
        <w:t xml:space="preserve">tako </w:t>
      </w:r>
      <w:r w:rsidR="007562ED" w:rsidRPr="00B254AB">
        <w:rPr>
          <w:bCs/>
        </w:rPr>
        <w:t xml:space="preserve">v EUR </w:t>
      </w:r>
      <w:r w:rsidR="004F2657" w:rsidRPr="00B254AB">
        <w:rPr>
          <w:bCs/>
        </w:rPr>
        <w:t>kot v SKM</w:t>
      </w:r>
      <w:r w:rsidR="006E12C4" w:rsidRPr="00B254AB">
        <w:rPr>
          <w:bCs/>
        </w:rPr>
        <w:t>,</w:t>
      </w:r>
      <w:r w:rsidR="004F2657" w:rsidRPr="00B254AB">
        <w:rPr>
          <w:bCs/>
        </w:rPr>
        <w:t xml:space="preserve"> </w:t>
      </w:r>
      <w:r w:rsidR="00D142C5" w:rsidRPr="00B254AB">
        <w:rPr>
          <w:bCs/>
        </w:rPr>
        <w:t xml:space="preserve">na </w:t>
      </w:r>
      <w:r w:rsidR="00EF2F27" w:rsidRPr="00B254AB">
        <w:rPr>
          <w:bCs/>
        </w:rPr>
        <w:t>osmem</w:t>
      </w:r>
      <w:r w:rsidR="00D142C5" w:rsidRPr="00B254AB">
        <w:rPr>
          <w:bCs/>
        </w:rPr>
        <w:t xml:space="preserve"> mestu</w:t>
      </w:r>
      <w:r w:rsidR="006E12C4" w:rsidRPr="00B254AB">
        <w:rPr>
          <w:bCs/>
        </w:rPr>
        <w:t xml:space="preserve"> med državami EU</w:t>
      </w:r>
      <w:r w:rsidR="00AC4F99" w:rsidRPr="00B254AB">
        <w:rPr>
          <w:bCs/>
        </w:rPr>
        <w:t xml:space="preserve">. </w:t>
      </w:r>
      <w:r w:rsidR="00EF58E0" w:rsidRPr="00B254AB">
        <w:rPr>
          <w:bCs/>
        </w:rPr>
        <w:t>Oktobra 2022</w:t>
      </w:r>
      <w:r w:rsidR="00A71D10" w:rsidRPr="00B254AB">
        <w:rPr>
          <w:bCs/>
        </w:rPr>
        <w:t xml:space="preserve"> je bila</w:t>
      </w:r>
      <w:r w:rsidR="00EF58E0" w:rsidRPr="00B254AB">
        <w:rPr>
          <w:bCs/>
        </w:rPr>
        <w:t xml:space="preserve"> sprejeta</w:t>
      </w:r>
      <w:r w:rsidR="00EF58E0">
        <w:t xml:space="preserve"> direktiva </w:t>
      </w:r>
      <w:r w:rsidR="006903A2">
        <w:t>o ustreznih minimalnih plačah</w:t>
      </w:r>
      <w:r w:rsidR="00B73E84">
        <w:t xml:space="preserve">, </w:t>
      </w:r>
      <w:r w:rsidR="004E20A1">
        <w:t xml:space="preserve">s </w:t>
      </w:r>
      <w:r w:rsidR="00B73E84">
        <w:t>cilj</w:t>
      </w:r>
      <w:r w:rsidR="004E20A1">
        <w:t>em</w:t>
      </w:r>
      <w:r w:rsidR="00B73E84">
        <w:t xml:space="preserve"> prispevati k zagotovitvi dostojnih delovnih in življenjskih </w:t>
      </w:r>
      <w:r w:rsidR="00D737CB">
        <w:t xml:space="preserve">pogojev za zaposlene v </w:t>
      </w:r>
      <w:r w:rsidR="00463CA3">
        <w:t>Evropski uniji</w:t>
      </w:r>
      <w:r w:rsidR="00D737CB">
        <w:t>.</w:t>
      </w:r>
      <w:r w:rsidR="008F4D31" w:rsidRPr="005D40AA">
        <w:rPr>
          <w:rFonts w:asciiTheme="minorHAnsi" w:hAnsiTheme="minorHAnsi"/>
          <w:i/>
          <w:sz w:val="22"/>
        </w:rPr>
        <w:t xml:space="preserve"> </w:t>
      </w:r>
      <w:r w:rsidR="008F4D31" w:rsidRPr="005D40AA">
        <w:t xml:space="preserve">V razpravah o ustrezni višini minimalne plače sta se pojavljali </w:t>
      </w:r>
      <w:r w:rsidR="00E373BB" w:rsidRPr="005D40AA">
        <w:t xml:space="preserve">dve </w:t>
      </w:r>
      <w:r w:rsidR="008F4D31" w:rsidRPr="005D40AA">
        <w:t>merili</w:t>
      </w:r>
      <w:r w:rsidR="00D93215" w:rsidRPr="005D40AA">
        <w:t>, in sicer</w:t>
      </w:r>
      <w:r w:rsidR="008F4D31" w:rsidRPr="005D40AA">
        <w:t xml:space="preserve"> 60 % mediane plač ali 50 % povprečne plače</w:t>
      </w:r>
      <w:r w:rsidR="006A48CB" w:rsidRPr="005D40AA">
        <w:t xml:space="preserve"> </w:t>
      </w:r>
      <w:r w:rsidR="009C48CD">
        <w:rPr>
          <w:lang w:val="en-GB"/>
        </w:rPr>
        <w:fldChar w:fldCharType="begin"/>
      </w:r>
      <w:r w:rsidR="005E0108">
        <w:instrText xml:space="preserve"> ADDIN ZOTERO_ITEM CSL_CITATION {"citationID":"7OPa9PRI","properties":{"formattedCitation":"(EK, 2020)","plainCitation":"(EK, 2020)","noteIndex":0},"citationItems":[{"id":2896,"uris":["http://zotero.org/groups/4141114/items/A93T5R6V"],"itemData":{"id":2896,"type":"report","event-place":"Bruselj","publisher":"Evropska komisija","publisher-place":"Bruselj","title":"Predlog direktive Evropskega sveta in parlamenta o ustreznih minimalnih plačah v Evropski uniji","URL":"https://eur-lex.europa.eu/legal-content/SL/ALL/?uri=CELEX:52020PC0682","author":[{"literal":"EK"}],"issued":{"date-parts":[["2020"]]}}}],"schema":"https://github.com/citation-style-language/schema/raw/master/csl-citation.json"} </w:instrText>
      </w:r>
      <w:r w:rsidR="009C48CD">
        <w:rPr>
          <w:lang w:val="en-GB"/>
        </w:rPr>
        <w:fldChar w:fldCharType="separate"/>
      </w:r>
      <w:r w:rsidR="009C48CD" w:rsidRPr="009C48CD">
        <w:t>(EK, 2020)</w:t>
      </w:r>
      <w:r w:rsidR="009C48CD">
        <w:rPr>
          <w:lang w:val="en-GB"/>
        </w:rPr>
        <w:fldChar w:fldCharType="end"/>
      </w:r>
      <w:r w:rsidR="008F4D31" w:rsidRPr="005D40AA">
        <w:t>.</w:t>
      </w:r>
      <w:r w:rsidR="00487032" w:rsidRPr="00E35C79">
        <w:t xml:space="preserve"> </w:t>
      </w:r>
      <w:r w:rsidR="00DB621A" w:rsidRPr="00487032">
        <w:t>P</w:t>
      </w:r>
      <w:r w:rsidR="00DB621A" w:rsidRPr="00F70FC0">
        <w:t xml:space="preserve">o </w:t>
      </w:r>
      <w:r w:rsidR="008137AE">
        <w:t>podatkih</w:t>
      </w:r>
      <w:r w:rsidR="00DB621A" w:rsidRPr="00F70FC0">
        <w:t xml:space="preserve"> o porazdelitvi plač za države EU</w:t>
      </w:r>
      <w:r w:rsidR="008137AE">
        <w:t xml:space="preserve"> </w:t>
      </w:r>
      <w:r w:rsidR="008B0443">
        <w:fldChar w:fldCharType="begin"/>
      </w:r>
      <w:r w:rsidR="005E0108">
        <w:instrText xml:space="preserve"> ADDIN ZOTERO_ITEM CSL_CITATION {"citationID":"Vvif6WMD","properties":{"formattedCitation":"(OECD, 2025)","plainCitation":"(OECD, 2025)","noteIndex":0},"citationItems":[{"id":4641,"uris":["http://zotero.org/groups/4141114/items/T5H4ZADB"],"itemData":{"id":4641,"type":"report","event-place":"Pariz","publisher":"Organizacija za gospodarsko sodelovanje in razvoj","publisher-place":"Pariz","title":"OECD Data Explorer","URL":"https://data-explorer.oecd.org/","author":[{"family":"OECD","given":""}],"accessed":{"date-parts":[["2024",1,25]]},"issued":{"date-parts":[["2025"]]}}}],"schema":"https://github.com/citation-style-language/schema/raw/master/csl-citation.json"} </w:instrText>
      </w:r>
      <w:r w:rsidR="008B0443">
        <w:fldChar w:fldCharType="separate"/>
      </w:r>
      <w:r w:rsidR="002152BC" w:rsidRPr="002152BC">
        <w:t>(OECD, 2025)</w:t>
      </w:r>
      <w:r w:rsidR="008B0443">
        <w:fldChar w:fldCharType="end"/>
      </w:r>
      <w:r w:rsidR="00B254AB">
        <w:t xml:space="preserve"> z</w:t>
      </w:r>
      <w:r w:rsidR="00DB621A" w:rsidRPr="00F70FC0">
        <w:t xml:space="preserve"> zakonsko določeno minimalno plačo je bila Slovenija </w:t>
      </w:r>
      <w:r w:rsidR="00810274">
        <w:t xml:space="preserve">ob Franciji </w:t>
      </w:r>
      <w:r w:rsidR="00DB621A" w:rsidRPr="00F70FC0">
        <w:t>v letu 202</w:t>
      </w:r>
      <w:r w:rsidR="00810274">
        <w:t>4</w:t>
      </w:r>
      <w:r w:rsidR="00DB621A" w:rsidRPr="00F70FC0">
        <w:t xml:space="preserve"> edina, kjer je razmerje</w:t>
      </w:r>
      <w:r w:rsidR="005A14F3">
        <w:t xml:space="preserve"> minimalne do povprečne plače</w:t>
      </w:r>
      <w:r w:rsidR="00DB621A" w:rsidRPr="00F70FC0">
        <w:t xml:space="preserve"> presegalo 50</w:t>
      </w:r>
      <w:r w:rsidR="00A5589E">
        <w:t> </w:t>
      </w:r>
      <w:r w:rsidR="00DB621A" w:rsidRPr="00F70FC0">
        <w:t>%.</w:t>
      </w:r>
      <w:r w:rsidR="00DB621A">
        <w:t xml:space="preserve"> </w:t>
      </w:r>
      <w:r w:rsidR="00810274">
        <w:t>Tudi drugo merilo (60</w:t>
      </w:r>
      <w:r w:rsidR="00A5589E">
        <w:t> </w:t>
      </w:r>
      <w:r w:rsidR="00810274">
        <w:t xml:space="preserve">% mediane plače) </w:t>
      </w:r>
      <w:r w:rsidR="00E87554">
        <w:t xml:space="preserve">po zadnjih podatkih </w:t>
      </w:r>
      <w:r w:rsidR="00810274">
        <w:t>izpolnjujeta le Slovenija in Francija</w:t>
      </w:r>
      <w:r w:rsidR="00E373BB">
        <w:t xml:space="preserve"> (Slika </w:t>
      </w:r>
      <w:r w:rsidR="003B6D64">
        <w:t>2</w:t>
      </w:r>
      <w:r w:rsidR="00276A9A">
        <w:t>,</w:t>
      </w:r>
      <w:r w:rsidR="00E373BB">
        <w:t xml:space="preserve"> </w:t>
      </w:r>
      <w:r w:rsidR="007123F4">
        <w:t>desno</w:t>
      </w:r>
      <w:r w:rsidR="00E373BB">
        <w:t>)</w:t>
      </w:r>
      <w:r w:rsidR="00DB621A">
        <w:t>.</w:t>
      </w:r>
      <w:bookmarkEnd w:id="8"/>
    </w:p>
    <w:p w14:paraId="2614D8AC" w14:textId="77777777" w:rsidR="00276A9A" w:rsidRDefault="00276A9A" w:rsidP="00F70FC0">
      <w:pPr>
        <w:pStyle w:val="BesediloUMAR"/>
      </w:pPr>
    </w:p>
    <w:p w14:paraId="44038AEC" w14:textId="1F610991" w:rsidR="006D4A29" w:rsidRPr="00A35D71" w:rsidRDefault="00BE7965" w:rsidP="00276A9A">
      <w:pPr>
        <w:pStyle w:val="BesediloUMAR"/>
        <w:rPr>
          <w:lang w:val="sv-SE"/>
        </w:rPr>
      </w:pPr>
      <w:r>
        <w:rPr>
          <w:rStyle w:val="VodilnistavekUMAR"/>
        </w:rPr>
        <w:t xml:space="preserve">Slovenija se </w:t>
      </w:r>
      <w:r w:rsidRPr="005D40AA">
        <w:rPr>
          <w:rStyle w:val="VodilnistavekUMAR"/>
        </w:rPr>
        <w:t xml:space="preserve">v zadnjih letih </w:t>
      </w:r>
      <w:r>
        <w:rPr>
          <w:rStyle w:val="VodilnistavekUMAR"/>
        </w:rPr>
        <w:t>p</w:t>
      </w:r>
      <w:r w:rsidR="00276A9A" w:rsidRPr="005D40AA">
        <w:rPr>
          <w:rStyle w:val="VodilnistavekUMAR"/>
        </w:rPr>
        <w:t>o rasti</w:t>
      </w:r>
      <w:r w:rsidR="00E87554">
        <w:rPr>
          <w:rStyle w:val="VodilnistavekUMAR"/>
        </w:rPr>
        <w:t xml:space="preserve"> minimalne plače</w:t>
      </w:r>
      <w:r w:rsidR="00276A9A" w:rsidRPr="005D40AA">
        <w:rPr>
          <w:rStyle w:val="VodilnistavekUMAR"/>
        </w:rPr>
        <w:t xml:space="preserve"> uvršča v sredino držav članic EU</w:t>
      </w:r>
      <w:r w:rsidR="00276A9A" w:rsidRPr="005D40AA">
        <w:t xml:space="preserve">. Kljub močni nominalni rasti </w:t>
      </w:r>
      <w:r w:rsidR="00E87554">
        <w:t xml:space="preserve">v Sloveniji </w:t>
      </w:r>
      <w:r w:rsidR="00276A9A" w:rsidRPr="005D40AA">
        <w:t>v letu 2023 je bila rast v sedmih državah EU še višja, najvišja v Latviji s kar 24</w:t>
      </w:r>
      <w:r w:rsidR="00FF1CE5">
        <w:t> %</w:t>
      </w:r>
      <w:r w:rsidR="00146B90" w:rsidRPr="005D40AA">
        <w:t xml:space="preserve">. </w:t>
      </w:r>
      <w:r w:rsidR="005A14F3">
        <w:rPr>
          <w:lang w:val="sv-SE"/>
        </w:rPr>
        <w:t>S</w:t>
      </w:r>
      <w:r w:rsidR="005A14F3" w:rsidRPr="005D40AA">
        <w:rPr>
          <w:lang w:val="sv-SE"/>
        </w:rPr>
        <w:t xml:space="preserve"> </w:t>
      </w:r>
      <w:r w:rsidR="00A55B14" w:rsidRPr="005D40AA">
        <w:rPr>
          <w:lang w:val="sv-SE"/>
        </w:rPr>
        <w:t>4,2</w:t>
      </w:r>
      <w:r w:rsidR="005A14F3">
        <w:rPr>
          <w:lang w:val="sv-SE"/>
        </w:rPr>
        <w:t> %</w:t>
      </w:r>
      <w:r w:rsidR="00B66663">
        <w:rPr>
          <w:lang w:val="sv-SE"/>
        </w:rPr>
        <w:t xml:space="preserve"> </w:t>
      </w:r>
      <w:r w:rsidR="00A55B14" w:rsidRPr="005D40AA">
        <w:rPr>
          <w:lang w:val="sv-SE"/>
        </w:rPr>
        <w:t>rast</w:t>
      </w:r>
      <w:r w:rsidR="00E73875">
        <w:rPr>
          <w:lang w:val="sv-SE"/>
        </w:rPr>
        <w:t>i</w:t>
      </w:r>
      <w:r w:rsidR="00A55B14" w:rsidRPr="005D40AA">
        <w:rPr>
          <w:lang w:val="sv-SE"/>
        </w:rPr>
        <w:t xml:space="preserve"> v letu </w:t>
      </w:r>
      <w:r w:rsidR="008D43CA" w:rsidRPr="005D40AA">
        <w:rPr>
          <w:lang w:val="sv-SE"/>
        </w:rPr>
        <w:t xml:space="preserve">2024 </w:t>
      </w:r>
      <w:r w:rsidR="000527B2">
        <w:rPr>
          <w:lang w:val="sv-SE"/>
        </w:rPr>
        <w:t>in 1,9</w:t>
      </w:r>
      <w:r w:rsidR="00B91687">
        <w:rPr>
          <w:lang w:val="sv-SE"/>
        </w:rPr>
        <w:t> </w:t>
      </w:r>
      <w:r w:rsidR="000527B2">
        <w:rPr>
          <w:lang w:val="sv-SE"/>
        </w:rPr>
        <w:t xml:space="preserve">% v 2025 </w:t>
      </w:r>
      <w:r w:rsidR="008D43CA" w:rsidRPr="005D40AA">
        <w:rPr>
          <w:lang w:val="sv-SE"/>
        </w:rPr>
        <w:t>pa spada Slovenija med države</w:t>
      </w:r>
      <w:r w:rsidR="000527B2">
        <w:rPr>
          <w:lang w:val="sv-SE"/>
        </w:rPr>
        <w:t xml:space="preserve"> z</w:t>
      </w:r>
      <w:r w:rsidR="008D43CA" w:rsidRPr="005D40AA">
        <w:rPr>
          <w:lang w:val="sv-SE"/>
        </w:rPr>
        <w:t xml:space="preserve"> </w:t>
      </w:r>
      <w:r w:rsidR="00087CA1" w:rsidRPr="005D40AA">
        <w:rPr>
          <w:lang w:val="sv-SE"/>
        </w:rPr>
        <w:t>najnižjimi rastmi</w:t>
      </w:r>
      <w:r w:rsidR="00276A9A" w:rsidRPr="005D40AA">
        <w:rPr>
          <w:lang w:val="sv-SE"/>
        </w:rPr>
        <w:t xml:space="preserve"> (Slika </w:t>
      </w:r>
      <w:r w:rsidR="003B6D64" w:rsidRPr="005D40AA">
        <w:rPr>
          <w:lang w:val="sv-SE"/>
        </w:rPr>
        <w:t>2</w:t>
      </w:r>
      <w:r w:rsidR="00276A9A" w:rsidRPr="005D40AA">
        <w:rPr>
          <w:lang w:val="sv-SE"/>
        </w:rPr>
        <w:t xml:space="preserve">, </w:t>
      </w:r>
      <w:r w:rsidR="007123F4" w:rsidRPr="005D40AA">
        <w:rPr>
          <w:lang w:val="sv-SE"/>
        </w:rPr>
        <w:t>levo</w:t>
      </w:r>
      <w:r w:rsidR="00276A9A" w:rsidRPr="005D40AA">
        <w:rPr>
          <w:lang w:val="sv-SE"/>
        </w:rPr>
        <w:t xml:space="preserve">). </w:t>
      </w:r>
      <w:r w:rsidR="00F564DF" w:rsidRPr="005D40AA">
        <w:rPr>
          <w:lang w:val="sv-SE"/>
        </w:rPr>
        <w:t>Po rasti v ob</w:t>
      </w:r>
      <w:r w:rsidR="00346558">
        <w:rPr>
          <w:lang w:val="sv-SE"/>
        </w:rPr>
        <w:t>d</w:t>
      </w:r>
      <w:r w:rsidR="00F564DF" w:rsidRPr="005D40AA">
        <w:rPr>
          <w:lang w:val="sv-SE"/>
        </w:rPr>
        <w:t xml:space="preserve">obju </w:t>
      </w:r>
      <w:r w:rsidR="001316EB" w:rsidRPr="005D40AA">
        <w:rPr>
          <w:lang w:val="sv-SE"/>
        </w:rPr>
        <w:t>2018–202</w:t>
      </w:r>
      <w:r w:rsidR="00FF0DA7">
        <w:rPr>
          <w:lang w:val="sv-SE"/>
        </w:rPr>
        <w:t>5</w:t>
      </w:r>
      <w:r w:rsidR="00312106" w:rsidRPr="005D40AA">
        <w:rPr>
          <w:lang w:val="sv-SE"/>
        </w:rPr>
        <w:t xml:space="preserve"> se Slovenija uvršča v sredino držav članic EU, višje nominalne rasti so imele države s precej nižjo ravnjo minimalne plač</w:t>
      </w:r>
      <w:r w:rsidR="00E73875">
        <w:rPr>
          <w:lang w:val="sv-SE"/>
        </w:rPr>
        <w:t>e</w:t>
      </w:r>
      <w:r w:rsidR="00312106" w:rsidRPr="005D40AA">
        <w:rPr>
          <w:lang w:val="sv-SE"/>
        </w:rPr>
        <w:t xml:space="preserve"> (z izjemo Španije</w:t>
      </w:r>
      <w:r w:rsidR="00312106" w:rsidRPr="00B84700">
        <w:rPr>
          <w:lang w:val="sv-SE"/>
        </w:rPr>
        <w:t xml:space="preserve">). </w:t>
      </w:r>
      <w:r w:rsidR="00312106" w:rsidRPr="00A35D71">
        <w:rPr>
          <w:lang w:val="sv-SE"/>
        </w:rPr>
        <w:t>Daleč najvišja rast v omenjenem obdobju je bila v Litvi.</w:t>
      </w:r>
    </w:p>
    <w:p w14:paraId="6BFEFD16" w14:textId="1C75F311" w:rsidR="00D379DE" w:rsidRDefault="00D379DE" w:rsidP="0081222C">
      <w:pPr>
        <w:pStyle w:val="Napis"/>
      </w:pPr>
      <w:r>
        <w:lastRenderedPageBreak/>
        <w:t xml:space="preserve">Slika </w:t>
      </w:r>
      <w:r>
        <w:fldChar w:fldCharType="begin"/>
      </w:r>
      <w:r>
        <w:instrText xml:space="preserve"> SEQ Slika \* ARABIC </w:instrText>
      </w:r>
      <w:r>
        <w:fldChar w:fldCharType="separate"/>
      </w:r>
      <w:r w:rsidR="00FA517A">
        <w:t>2</w:t>
      </w:r>
      <w:r>
        <w:fldChar w:fldCharType="end"/>
      </w:r>
      <w:r>
        <w:t xml:space="preserve">: </w:t>
      </w:r>
      <w:r w:rsidR="00D448A5">
        <w:t xml:space="preserve">Rast minimalne plače v Sloveniji v </w:t>
      </w:r>
      <w:r w:rsidR="00E7411F">
        <w:t>obdobju 2018–</w:t>
      </w:r>
      <w:r w:rsidR="00733972">
        <w:t xml:space="preserve">2025 </w:t>
      </w:r>
      <w:r w:rsidR="00E7411F">
        <w:t>v primerjavi z drugimi državami EU ni izstopala (levo), kljub temu pa v</w:t>
      </w:r>
      <w:r w:rsidR="003B2487">
        <w:t xml:space="preserve"> Sloveniji </w:t>
      </w:r>
      <w:r w:rsidR="00733972">
        <w:t>(podatki za leto 202</w:t>
      </w:r>
      <w:r w:rsidR="001421C7">
        <w:t>4</w:t>
      </w:r>
      <w:r w:rsidR="00733972">
        <w:t xml:space="preserve">) </w:t>
      </w:r>
      <w:r w:rsidR="00574C00">
        <w:t>ra</w:t>
      </w:r>
      <w:r w:rsidRPr="00B83F91">
        <w:t>zmerje med minimalno plačo in mediano</w:t>
      </w:r>
      <w:r w:rsidR="00574C00">
        <w:t xml:space="preserve"> plač</w:t>
      </w:r>
      <w:r w:rsidRPr="00B83F91">
        <w:t xml:space="preserve"> </w:t>
      </w:r>
      <w:r w:rsidR="007072AD">
        <w:t>kot</w:t>
      </w:r>
      <w:r w:rsidRPr="00B83F91">
        <w:t xml:space="preserve"> </w:t>
      </w:r>
      <w:r w:rsidR="00E7411F">
        <w:t xml:space="preserve">tudi </w:t>
      </w:r>
      <w:r w:rsidR="00574C00">
        <w:t xml:space="preserve">med </w:t>
      </w:r>
      <w:r w:rsidRPr="00B83F91">
        <w:t>minimalno in povprečno plačo</w:t>
      </w:r>
      <w:r w:rsidR="00E7411F">
        <w:t xml:space="preserve"> še vedno </w:t>
      </w:r>
      <w:r w:rsidR="0074409A">
        <w:t xml:space="preserve">ostaja </w:t>
      </w:r>
      <w:r w:rsidR="00E7411F">
        <w:t xml:space="preserve">med najvišjimi </w:t>
      </w:r>
      <w:r w:rsidR="00631099">
        <w:t>(desno)</w:t>
      </w:r>
    </w:p>
    <w:p w14:paraId="0F54A765" w14:textId="77777777" w:rsidR="00274075" w:rsidRDefault="00274075" w:rsidP="00274075">
      <w:pPr>
        <w:pStyle w:val="BesediloUMAR"/>
        <w:spacing w:before="120"/>
      </w:pPr>
      <w:r w:rsidRPr="009C1787">
        <w:rPr>
          <w:noProof/>
        </w:rPr>
        <w:drawing>
          <wp:inline distT="0" distB="0" distL="0" distR="0" wp14:anchorId="3DA674F4" wp14:editId="35E19560">
            <wp:extent cx="2815200" cy="2300400"/>
            <wp:effectExtent l="0" t="0" r="4445" b="5080"/>
            <wp:docPr id="14836404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5200" cy="2300400"/>
                    </a:xfrm>
                    <a:prstGeom prst="rect">
                      <a:avLst/>
                    </a:prstGeom>
                    <a:noFill/>
                    <a:ln>
                      <a:noFill/>
                    </a:ln>
                  </pic:spPr>
                </pic:pic>
              </a:graphicData>
            </a:graphic>
          </wp:inline>
        </w:drawing>
      </w:r>
      <w:r>
        <w:t xml:space="preserve">     </w:t>
      </w:r>
      <w:r w:rsidRPr="009C1787">
        <w:rPr>
          <w:noProof/>
        </w:rPr>
        <w:drawing>
          <wp:inline distT="0" distB="0" distL="0" distR="0" wp14:anchorId="2A2C4A76" wp14:editId="00314865">
            <wp:extent cx="2815200" cy="2300400"/>
            <wp:effectExtent l="0" t="0" r="4445" b="5080"/>
            <wp:docPr id="190340955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5200" cy="2300400"/>
                    </a:xfrm>
                    <a:prstGeom prst="rect">
                      <a:avLst/>
                    </a:prstGeom>
                    <a:noFill/>
                    <a:ln>
                      <a:noFill/>
                    </a:ln>
                  </pic:spPr>
                </pic:pic>
              </a:graphicData>
            </a:graphic>
          </wp:inline>
        </w:drawing>
      </w:r>
    </w:p>
    <w:p w14:paraId="18FC6DD1" w14:textId="26358E1B" w:rsidR="00396F49" w:rsidRDefault="00396F49" w:rsidP="00274075">
      <w:pPr>
        <w:pStyle w:val="VirUMAR"/>
      </w:pPr>
      <w:r w:rsidRPr="002E6C24">
        <w:t>Vir:</w:t>
      </w:r>
      <w:r w:rsidR="00667515">
        <w:t xml:space="preserve"> </w:t>
      </w:r>
      <w:r w:rsidR="00667515">
        <w:fldChar w:fldCharType="begin"/>
      </w:r>
      <w:r w:rsidR="005E0108">
        <w:instrText xml:space="preserve"> ADDIN ZOTERO_ITEM CSL_CITATION {"citationID":"g0Lobav9","properties":{"formattedCitation":"(OECD, 2025)","plainCitation":"(OECD, 2025)","dontUpdate":true,"noteIndex":0},"citationItems":[{"id":4641,"uris":["http://zotero.org/groups/4141114/items/T5H4ZADB"],"itemData":{"id":4641,"type":"report","event-place":"Pariz","publisher":"Organizacija za gospodarsko sodelovanje in razvoj","publisher-place":"Pariz","title":"OECD Data Explorer","URL":"https://data-explorer.oecd.org/","author":[{"family":"OECD","given":""}],"accessed":{"date-parts":[["2024",1,25]]},"issued":{"date-parts":[["2025"]]}}}],"schema":"https://github.com/citation-style-language/schema/raw/master/csl-citation.json"} </w:instrText>
      </w:r>
      <w:r w:rsidR="00667515">
        <w:fldChar w:fldCharType="separate"/>
      </w:r>
      <w:r w:rsidR="002152BC" w:rsidRPr="002152BC">
        <w:t xml:space="preserve">OECD </w:t>
      </w:r>
      <w:r w:rsidR="00C017DC">
        <w:t>(</w:t>
      </w:r>
      <w:r w:rsidR="002152BC" w:rsidRPr="002152BC">
        <w:t>2025)</w:t>
      </w:r>
      <w:r w:rsidR="00667515">
        <w:fldChar w:fldCharType="end"/>
      </w:r>
      <w:r w:rsidR="00667515">
        <w:t xml:space="preserve"> </w:t>
      </w:r>
      <w:r w:rsidRPr="002E6C24">
        <w:t>in</w:t>
      </w:r>
      <w:r w:rsidR="00A81818">
        <w:t xml:space="preserve"> </w:t>
      </w:r>
      <w:r w:rsidR="00A81818">
        <w:fldChar w:fldCharType="begin"/>
      </w:r>
      <w:r w:rsidR="005E0108">
        <w:instrText xml:space="preserve"> ADDIN ZOTERO_ITEM CSL_CITATION {"citationID":"8o7mtWHx","properties":{"formattedCitation":"(Eurostat, 2025)","plainCitation":"(Eurostat, 2025)","dontUpdate":true,"noteIndex":0},"citationItems":[{"id":3124,"uris":["http://zotero.org/groups/4141114/items/Z9PMU96B"],"itemData":{"id":3124,"type":"report","event-place":"Luxembourg","genre":"podatkovna baza","publisher":"Eurostat","publisher-place":"Luxembourg","title":"Eurostat","URL":"https://ec.europa.eu/eurostat/data/database","author":[{"family":"Eurostat","given":""}],"issued":{"date-parts":[["2025"]]}}}],"schema":"https://github.com/citation-style-language/schema/raw/master/csl-citation.json"} </w:instrText>
      </w:r>
      <w:r w:rsidR="00A81818">
        <w:fldChar w:fldCharType="separate"/>
      </w:r>
      <w:r w:rsidR="00583A5C" w:rsidRPr="00583A5C">
        <w:t xml:space="preserve">Eurostat </w:t>
      </w:r>
      <w:r w:rsidR="00C017DC">
        <w:t>(</w:t>
      </w:r>
      <w:r w:rsidR="00583A5C" w:rsidRPr="00583A5C">
        <w:t>2025)</w:t>
      </w:r>
      <w:r w:rsidR="00A81818">
        <w:fldChar w:fldCharType="end"/>
      </w:r>
      <w:r w:rsidRPr="002E6C24">
        <w:t xml:space="preserve">, preračuni </w:t>
      </w:r>
      <w:r w:rsidR="0094671E">
        <w:t>avtorjev</w:t>
      </w:r>
      <w:r w:rsidRPr="002E6C24">
        <w:t xml:space="preserve">. </w:t>
      </w:r>
    </w:p>
    <w:p w14:paraId="627E461C" w14:textId="32932F8A" w:rsidR="001813F6" w:rsidRPr="001813F6" w:rsidRDefault="001813F6" w:rsidP="00274075">
      <w:pPr>
        <w:pStyle w:val="VirUMAR"/>
        <w:rPr>
          <w:szCs w:val="16"/>
        </w:rPr>
      </w:pPr>
      <w:r w:rsidRPr="001813F6">
        <w:rPr>
          <w:szCs w:val="16"/>
        </w:rPr>
        <w:t>Opomba:</w:t>
      </w:r>
      <w:r w:rsidR="00316FE6">
        <w:rPr>
          <w:szCs w:val="16"/>
        </w:rPr>
        <w:t xml:space="preserve"> </w:t>
      </w:r>
      <w:r w:rsidRPr="001813F6">
        <w:rPr>
          <w:szCs w:val="16"/>
        </w:rPr>
        <w:t>Na Cipru je bila zakonsko določena minimalna plača uvedena v začetku leta 2023</w:t>
      </w:r>
      <w:r>
        <w:rPr>
          <w:szCs w:val="16"/>
        </w:rPr>
        <w:t xml:space="preserve">, zato </w:t>
      </w:r>
      <w:r w:rsidR="00936063">
        <w:rPr>
          <w:szCs w:val="16"/>
        </w:rPr>
        <w:t xml:space="preserve">ni vključen v sliko. </w:t>
      </w:r>
    </w:p>
    <w:p w14:paraId="58F10D35" w14:textId="5F1DF9D1" w:rsidR="0081222C" w:rsidRDefault="0081222C" w:rsidP="00274075">
      <w:pPr>
        <w:pStyle w:val="VirUMAR"/>
        <w:rPr>
          <w:rFonts w:ascii="Myriad Pro" w:hAnsi="Myriad Pro"/>
        </w:rPr>
      </w:pPr>
      <w:r>
        <w:br w:type="page"/>
      </w:r>
    </w:p>
    <w:p w14:paraId="667D3607" w14:textId="01BAB8B9" w:rsidR="00311ED4" w:rsidRDefault="008F6EA3" w:rsidP="0081222C">
      <w:pPr>
        <w:pStyle w:val="Naslov1"/>
      </w:pPr>
      <w:bookmarkStart w:id="9" w:name="_Toc174457598"/>
      <w:bookmarkStart w:id="10" w:name="_Toc204767562"/>
      <w:r>
        <w:lastRenderedPageBreak/>
        <w:t>Kdo so prejemniki in kdo izplačevalci minimalne plače</w:t>
      </w:r>
      <w:r w:rsidR="00DA4B17">
        <w:t>?</w:t>
      </w:r>
      <w:bookmarkEnd w:id="9"/>
      <w:bookmarkEnd w:id="10"/>
    </w:p>
    <w:p w14:paraId="16499A88" w14:textId="1470E7C8" w:rsidR="008F6EA3" w:rsidRPr="00DD7D89" w:rsidRDefault="00DA4B17" w:rsidP="00CB37BF">
      <w:pPr>
        <w:pStyle w:val="Naslov2"/>
      </w:pPr>
      <w:bookmarkStart w:id="11" w:name="_Toc174457599"/>
      <w:bookmarkStart w:id="12" w:name="_Toc204767563"/>
      <w:r w:rsidRPr="00DD7D89">
        <w:t>Kdo so prejemniki minimalne plače?</w:t>
      </w:r>
      <w:bookmarkEnd w:id="11"/>
      <w:bookmarkEnd w:id="12"/>
    </w:p>
    <w:p w14:paraId="054E7EEA" w14:textId="2F6F1E16" w:rsidR="00D01049" w:rsidRDefault="00D01049" w:rsidP="00D01049">
      <w:pPr>
        <w:pStyle w:val="BesediloUMAR"/>
      </w:pPr>
      <w:r w:rsidRPr="00E35C79">
        <w:rPr>
          <w:b/>
          <w:bCs/>
        </w:rPr>
        <w:t xml:space="preserve">V kratki analizi smo </w:t>
      </w:r>
      <w:r>
        <w:rPr>
          <w:b/>
          <w:bCs/>
        </w:rPr>
        <w:t xml:space="preserve">za vpogled v prejemnike in izplačevalce minimalne plače </w:t>
      </w:r>
      <w:r w:rsidRPr="00E35C79">
        <w:rPr>
          <w:b/>
          <w:bCs/>
        </w:rPr>
        <w:t xml:space="preserve">med drugim uporabili podatke na podlagi združitve </w:t>
      </w:r>
      <w:proofErr w:type="spellStart"/>
      <w:r w:rsidRPr="00E35C79">
        <w:rPr>
          <w:b/>
          <w:bCs/>
        </w:rPr>
        <w:t>mikropodatkov</w:t>
      </w:r>
      <w:proofErr w:type="spellEnd"/>
      <w:r w:rsidRPr="00E35C79">
        <w:rPr>
          <w:b/>
          <w:bCs/>
        </w:rPr>
        <w:t xml:space="preserve"> </w:t>
      </w:r>
      <w:r w:rsidR="0096429B">
        <w:rPr>
          <w:b/>
          <w:bCs/>
        </w:rPr>
        <w:t>S</w:t>
      </w:r>
      <w:r w:rsidRPr="00E35C79">
        <w:rPr>
          <w:b/>
          <w:bCs/>
        </w:rPr>
        <w:t>tatističnega registra delovno aktivnega prebivalstva (SRDAP), napovedi za odmero dohodnine in zaključnih računov AJPES.</w:t>
      </w:r>
      <w:r w:rsidRPr="00D01049">
        <w:t xml:space="preserve"> Na voljo smo imeli sklop podatkov za obdobje 2008−2022, pri čemer so dohodninski podatki za leto 2022 zgolj začasni. Zaposlena oseba je v našem primeru oseba, ki je bila celo leto zaposlena pri pravni ali fizični osebi, pri istem delodajalcu, imela delo za polni delovni čas, nedoločen ali določen, ni bila na porodniški ali dolgotrajni bolniški in je prejela vsaj 90</w:t>
      </w:r>
      <w:r w:rsidR="009A3E57">
        <w:t> </w:t>
      </w:r>
      <w:r w:rsidRPr="00D01049">
        <w:t>% minimalne plače. V vzorcu za posamezno leto je bilo v povprečju okoli 570 tisoč oseb. Opombe pod slikami navajajo, če je za njihov prikaz in analizo bil uporabljen nekoliko drugačen vzorec od navedenega.</w:t>
      </w:r>
    </w:p>
    <w:p w14:paraId="5847B53F" w14:textId="77777777" w:rsidR="00D01049" w:rsidRPr="00D01049" w:rsidRDefault="00D01049" w:rsidP="00E35C79">
      <w:pPr>
        <w:pStyle w:val="BesediloUMAR"/>
      </w:pPr>
    </w:p>
    <w:p w14:paraId="35F4727D" w14:textId="44A7B1BF" w:rsidR="003E0ACD" w:rsidRDefault="00E02183" w:rsidP="00311ED4">
      <w:pPr>
        <w:pStyle w:val="BesediloUMAR"/>
      </w:pPr>
      <w:r>
        <w:rPr>
          <w:rStyle w:val="VodilnistavekUMAR"/>
        </w:rPr>
        <w:t>Vpogled v število zaposlenih oseb, ki prejema</w:t>
      </w:r>
      <w:r w:rsidR="000B6969">
        <w:rPr>
          <w:rStyle w:val="VodilnistavekUMAR"/>
        </w:rPr>
        <w:t>jo</w:t>
      </w:r>
      <w:r>
        <w:rPr>
          <w:rStyle w:val="VodilnistavekUMAR"/>
        </w:rPr>
        <w:t xml:space="preserve"> nizko in s tem tudi mi</w:t>
      </w:r>
      <w:r w:rsidR="00AF702B">
        <w:rPr>
          <w:rStyle w:val="VodilnistavekUMAR"/>
        </w:rPr>
        <w:t xml:space="preserve">nimalno plačo, </w:t>
      </w:r>
      <w:r w:rsidR="00083C10">
        <w:rPr>
          <w:rStyle w:val="VodilnistavekUMAR"/>
        </w:rPr>
        <w:t>nam omogoča porazdelitev plač; zanjo je značilna</w:t>
      </w:r>
      <w:r w:rsidR="000E4CE6">
        <w:rPr>
          <w:rStyle w:val="VodilnistavekUMAR"/>
        </w:rPr>
        <w:t xml:space="preserve"> velika zgoščenost zaposlenih pri nizkih plačah</w:t>
      </w:r>
      <w:r w:rsidR="006421EC">
        <w:rPr>
          <w:rStyle w:val="VodilnistavekUMAR"/>
        </w:rPr>
        <w:t>.</w:t>
      </w:r>
      <w:r w:rsidR="000E4CE6">
        <w:rPr>
          <w:rStyle w:val="VodilnistavekUMAR"/>
        </w:rPr>
        <w:t xml:space="preserve"> </w:t>
      </w:r>
      <w:r w:rsidR="000E4CE6">
        <w:t>Porazdelitev bruto</w:t>
      </w:r>
      <w:r w:rsidR="004A05EF" w:rsidRPr="00BC6122">
        <w:rPr>
          <w:rStyle w:val="Sprotnaopomba-sklic"/>
          <w:bCs/>
        </w:rPr>
        <w:footnoteReference w:id="9"/>
      </w:r>
      <w:r w:rsidR="000E4CE6">
        <w:t xml:space="preserve"> plač nam pokaže, koliko odstotkov zaposlenih v Sloveniji prejema plačo v določeni višini</w:t>
      </w:r>
      <w:r w:rsidR="006910F8">
        <w:t xml:space="preserve"> (</w:t>
      </w:r>
      <w:r w:rsidR="00636789">
        <w:t>S</w:t>
      </w:r>
      <w:r w:rsidR="006910F8">
        <w:t xml:space="preserve">lika </w:t>
      </w:r>
      <w:r w:rsidR="00F5425E">
        <w:t>3</w:t>
      </w:r>
      <w:r w:rsidR="006910F8">
        <w:t>)</w:t>
      </w:r>
      <w:r w:rsidR="000E4CE6">
        <w:t>. Kjer velik delež zaposlenih prejema plačo v določeni višini, je porazdelitev zgoščena</w:t>
      </w:r>
      <w:r w:rsidR="007943FA">
        <w:t xml:space="preserve"> in visoka</w:t>
      </w:r>
      <w:r w:rsidR="000E4CE6">
        <w:t xml:space="preserve">. Za Slovenijo je značilna velika zgoščenost zaposlenih pri </w:t>
      </w:r>
      <w:r w:rsidR="00B40692">
        <w:t>nižjih ravneh</w:t>
      </w:r>
      <w:r w:rsidR="000E4CE6">
        <w:t xml:space="preserve"> plač, večinoma okoli minimalne plače</w:t>
      </w:r>
      <w:r w:rsidR="00B40692">
        <w:t xml:space="preserve"> (</w:t>
      </w:r>
      <w:r w:rsidR="00286E76">
        <w:t>v</w:t>
      </w:r>
      <w:r w:rsidR="00B40692">
        <w:t xml:space="preserve"> levem delu porazdelitve</w:t>
      </w:r>
      <w:r w:rsidR="00026144">
        <w:t>)</w:t>
      </w:r>
      <w:r w:rsidR="000E4CE6">
        <w:t>.</w:t>
      </w:r>
      <w:r w:rsidR="001B292B">
        <w:t xml:space="preserve"> </w:t>
      </w:r>
      <w:r w:rsidR="00635ECD">
        <w:t>Z višan</w:t>
      </w:r>
      <w:r w:rsidR="009F420C">
        <w:t xml:space="preserve">jem </w:t>
      </w:r>
      <w:r w:rsidR="006E6B61">
        <w:t xml:space="preserve">zneska plač se delež zaposlenih, ki </w:t>
      </w:r>
      <w:r w:rsidR="005600B9">
        <w:t>jih prejemajo,</w:t>
      </w:r>
      <w:r w:rsidR="006E6B61">
        <w:t xml:space="preserve"> zmanjšuje.</w:t>
      </w:r>
      <w:r w:rsidR="004F1267">
        <w:t xml:space="preserve"> </w:t>
      </w:r>
      <w:r w:rsidR="00706027">
        <w:t>Porazdelitev plač je</w:t>
      </w:r>
      <w:r w:rsidR="000E4CE6">
        <w:t xml:space="preserve"> asimetričn</w:t>
      </w:r>
      <w:r w:rsidR="00706027">
        <w:t>a</w:t>
      </w:r>
      <w:r w:rsidR="00DF69C0">
        <w:t xml:space="preserve"> v desn</w:t>
      </w:r>
      <w:r w:rsidR="00FB39D5">
        <w:t>o</w:t>
      </w:r>
      <w:r w:rsidR="00FE72BC">
        <w:t>.</w:t>
      </w:r>
      <w:r w:rsidR="000E4CE6" w:rsidRPr="00BC6122">
        <w:rPr>
          <w:rStyle w:val="Sprotnaopomba-sklic"/>
          <w:bCs/>
        </w:rPr>
        <w:footnoteReference w:id="10"/>
      </w:r>
      <w:r w:rsidR="000E4CE6">
        <w:t xml:space="preserve"> V</w:t>
      </w:r>
      <w:r w:rsidR="000E4CE6" w:rsidRPr="00A470CF">
        <w:t xml:space="preserve"> letu 202</w:t>
      </w:r>
      <w:r w:rsidR="00837A8D">
        <w:t>2</w:t>
      </w:r>
      <w:r w:rsidR="000E4CE6" w:rsidRPr="00A470CF">
        <w:t xml:space="preserve"> </w:t>
      </w:r>
      <w:r w:rsidR="000E4CE6">
        <w:t xml:space="preserve">je </w:t>
      </w:r>
      <w:r w:rsidR="000E4CE6" w:rsidRPr="007E4406">
        <w:t xml:space="preserve">okoli </w:t>
      </w:r>
      <w:r w:rsidR="00B63185" w:rsidRPr="007E4406">
        <w:t>64</w:t>
      </w:r>
      <w:r w:rsidR="009A3E57">
        <w:t> </w:t>
      </w:r>
      <w:r w:rsidR="000E4CE6" w:rsidRPr="007E4406">
        <w:t>%</w:t>
      </w:r>
      <w:r w:rsidR="00DF69C0" w:rsidRPr="007E4406">
        <w:t xml:space="preserve"> </w:t>
      </w:r>
      <w:r w:rsidR="000E4CE6" w:rsidRPr="007E4406">
        <w:t>zaposlenih</w:t>
      </w:r>
      <w:r w:rsidR="000E4CE6" w:rsidRPr="00A470CF">
        <w:t xml:space="preserve"> oseb</w:t>
      </w:r>
      <w:r w:rsidR="000E4CE6">
        <w:t xml:space="preserve"> </w:t>
      </w:r>
      <w:r w:rsidR="000E4CE6" w:rsidRPr="00A470CF">
        <w:t xml:space="preserve">prejemalo </w:t>
      </w:r>
      <w:r w:rsidR="009A3E57">
        <w:t xml:space="preserve">nižjo </w:t>
      </w:r>
      <w:r w:rsidR="000E4CE6" w:rsidRPr="00A470CF">
        <w:t>plačo od povprečne.</w:t>
      </w:r>
      <w:r w:rsidR="006421EC" w:rsidRPr="00BC6122">
        <w:rPr>
          <w:rStyle w:val="Sprotnaopomba-sklic"/>
          <w:bCs/>
        </w:rPr>
        <w:footnoteReference w:id="11"/>
      </w:r>
    </w:p>
    <w:p w14:paraId="0C4F5B70" w14:textId="77777777" w:rsidR="00477C80" w:rsidRDefault="00477C80" w:rsidP="00311ED4">
      <w:pPr>
        <w:pStyle w:val="BesediloUMAR"/>
      </w:pPr>
    </w:p>
    <w:p w14:paraId="7A893D9C" w14:textId="048DCAB6" w:rsidR="00477C80" w:rsidRPr="00C177FF" w:rsidRDefault="00477C80" w:rsidP="00311ED4">
      <w:pPr>
        <w:pStyle w:val="BesediloUMAR"/>
      </w:pPr>
      <w:r>
        <w:rPr>
          <w:rStyle w:val="VodilnistavekUMAR"/>
        </w:rPr>
        <w:t>Za oceno</w:t>
      </w:r>
      <w:r w:rsidR="008872B1">
        <w:rPr>
          <w:rStyle w:val="VodilnistavekUMAR"/>
        </w:rPr>
        <w:t xml:space="preserve"> števila </w:t>
      </w:r>
      <w:r>
        <w:rPr>
          <w:rStyle w:val="VodilnistavekUMAR"/>
        </w:rPr>
        <w:t>prejemnikov minimalne plače je zaradi velike zgoščenosti zaposlenih pri nizkih plačah</w:t>
      </w:r>
      <w:r w:rsidR="00B22659">
        <w:rPr>
          <w:rStyle w:val="VodilnistavekUMAR"/>
        </w:rPr>
        <w:t xml:space="preserve"> </w:t>
      </w:r>
      <w:r w:rsidR="008872B1">
        <w:rPr>
          <w:rStyle w:val="VodilnistavekUMAR"/>
        </w:rPr>
        <w:t xml:space="preserve">smiselno </w:t>
      </w:r>
      <w:r>
        <w:rPr>
          <w:rStyle w:val="VodilnistavekUMAR"/>
        </w:rPr>
        <w:t>določiti razpon okoli minimalne plače</w:t>
      </w:r>
      <w:r w:rsidR="00B22659">
        <w:rPr>
          <w:rStyle w:val="VodilnistavekUMAR"/>
        </w:rPr>
        <w:t>; določili</w:t>
      </w:r>
      <w:r w:rsidR="00320047">
        <w:rPr>
          <w:rStyle w:val="VodilnistavekUMAR"/>
        </w:rPr>
        <w:t xml:space="preserve"> smo ga</w:t>
      </w:r>
      <w:r w:rsidR="00B22659">
        <w:rPr>
          <w:rStyle w:val="VodilnistavekUMAR"/>
        </w:rPr>
        <w:t xml:space="preserve"> kot </w:t>
      </w:r>
      <w:r w:rsidR="00B22659" w:rsidRPr="00B22659">
        <w:rPr>
          <w:rStyle w:val="VodilnistavekUMAR"/>
        </w:rPr>
        <w:t>±10 % okoli zneska minimalne plače</w:t>
      </w:r>
      <w:r>
        <w:rPr>
          <w:rStyle w:val="VodilnistavekUMAR"/>
        </w:rPr>
        <w:t xml:space="preserve">. </w:t>
      </w:r>
      <w:r w:rsidRPr="0071579E">
        <w:t>Pri ocenjevanju števila prejemnikov minimalne plače je treba upoštevati, da točen znesek vsakokratne minimalne plače prejema le malo zaposlenih, zato je ustrezneje uporabiti razpon okrog zneska minimalne plače. Ob večanju razpona okoli minimalne plače se zaradi velike zgoščenosti plač močno povečuje tudi število zaposlenih s takšno plačo.</w:t>
      </w:r>
      <w:r w:rsidRPr="00C177FF">
        <w:t xml:space="preserve"> </w:t>
      </w:r>
      <w:r>
        <w:t xml:space="preserve">Za potrebe analize smo določili razpon </w:t>
      </w:r>
      <w:r w:rsidRPr="004734DF">
        <w:t>±10 % okoli minimalne plače</w:t>
      </w:r>
      <w:r>
        <w:t>.</w:t>
      </w:r>
      <w:r w:rsidRPr="00BC6122">
        <w:rPr>
          <w:rStyle w:val="Sprotnaopomba-sklic"/>
          <w:bCs/>
        </w:rPr>
        <w:footnoteReference w:id="12"/>
      </w:r>
      <w:r>
        <w:t xml:space="preserve"> Na podlagi porazdelitve</w:t>
      </w:r>
      <w:r w:rsidR="002A510A">
        <w:t xml:space="preserve"> za leto 202</w:t>
      </w:r>
      <w:r w:rsidR="00837A8D">
        <w:t>2</w:t>
      </w:r>
      <w:r>
        <w:t xml:space="preserve"> ocenjujemo, da je delež</w:t>
      </w:r>
      <w:r w:rsidR="00B679C3">
        <w:t xml:space="preserve"> redno</w:t>
      </w:r>
      <w:r>
        <w:t xml:space="preserve"> zaposlenih, ki so prejeli plačo v omenjenem razponu, </w:t>
      </w:r>
      <w:r w:rsidR="00320047">
        <w:t xml:space="preserve">znašal </w:t>
      </w:r>
      <w:r w:rsidRPr="009F0104">
        <w:t xml:space="preserve">okoli </w:t>
      </w:r>
      <w:r w:rsidR="00F13731" w:rsidRPr="009F0104">
        <w:t>9,5</w:t>
      </w:r>
      <w:r w:rsidRPr="009F0104">
        <w:t xml:space="preserve"> % ali okoli </w:t>
      </w:r>
      <w:r w:rsidR="009F0104" w:rsidRPr="009F0104">
        <w:t>78</w:t>
      </w:r>
      <w:r>
        <w:t xml:space="preserve"> tisoč oseb.</w:t>
      </w:r>
      <w:r w:rsidRPr="00BC6122">
        <w:rPr>
          <w:rStyle w:val="Sprotnaopomba-sklic"/>
          <w:bCs/>
        </w:rPr>
        <w:footnoteReference w:id="13"/>
      </w:r>
      <w:r>
        <w:t xml:space="preserve"> V nadaljevanju</w:t>
      </w:r>
      <w:r w:rsidR="00DB5A30">
        <w:t xml:space="preserve"> tega poglavja</w:t>
      </w:r>
      <w:r>
        <w:t xml:space="preserve"> se izraz </w:t>
      </w:r>
      <w:r w:rsidRPr="0073737B">
        <w:rPr>
          <w:i/>
          <w:iCs/>
        </w:rPr>
        <w:t>prejemnik minimalne plače</w:t>
      </w:r>
      <w:r>
        <w:t xml:space="preserve"> vedno nanaša na zaposleno osebo, ki prejema plačo v omenjenem razponu (torej </w:t>
      </w:r>
      <w:r w:rsidRPr="004734DF">
        <w:t>±10 % okoli zneska minimalne plače</w:t>
      </w:r>
      <w:r>
        <w:t>).</w:t>
      </w:r>
    </w:p>
    <w:p w14:paraId="2039DDCE" w14:textId="34499E4C" w:rsidR="00C177FF" w:rsidRDefault="00C177FF" w:rsidP="0081222C">
      <w:pPr>
        <w:pStyle w:val="Napis"/>
      </w:pPr>
      <w:r>
        <w:lastRenderedPageBreak/>
        <w:t xml:space="preserve">Slika </w:t>
      </w:r>
      <w:r>
        <w:fldChar w:fldCharType="begin"/>
      </w:r>
      <w:r>
        <w:instrText xml:space="preserve"> SEQ Slika \* ARABIC </w:instrText>
      </w:r>
      <w:r>
        <w:fldChar w:fldCharType="separate"/>
      </w:r>
      <w:r w:rsidR="00FA517A">
        <w:t>3</w:t>
      </w:r>
      <w:r>
        <w:fldChar w:fldCharType="end"/>
      </w:r>
      <w:r>
        <w:t xml:space="preserve">: </w:t>
      </w:r>
      <w:r w:rsidR="00261D54">
        <w:t>Porazdelitev</w:t>
      </w:r>
      <w:r>
        <w:t xml:space="preserve"> bruto pl</w:t>
      </w:r>
      <w:r w:rsidR="00D30725">
        <w:t>ač</w:t>
      </w:r>
      <w:r w:rsidR="00E81E02">
        <w:t xml:space="preserve"> </w:t>
      </w:r>
      <w:r w:rsidR="007123F4">
        <w:t>kaže na veliko koncentracijo plač pri nižjih ravneh</w:t>
      </w:r>
      <w:r w:rsidR="00E81E02">
        <w:t>,</w:t>
      </w:r>
      <w:r w:rsidR="008E74C3">
        <w:t xml:space="preserve"> leto 202</w:t>
      </w:r>
      <w:r w:rsidR="00837A8D">
        <w:t>2</w:t>
      </w:r>
    </w:p>
    <w:p w14:paraId="077CEAA6" w14:textId="77777777" w:rsidR="00C177FF" w:rsidRDefault="001B626C" w:rsidP="00DD7D89">
      <w:pPr>
        <w:pStyle w:val="BesediloUMAR"/>
        <w:spacing w:before="120"/>
        <w:rPr>
          <w:rStyle w:val="VirUMARChar"/>
        </w:rPr>
      </w:pPr>
      <w:r w:rsidRPr="001B626C">
        <w:rPr>
          <w:rStyle w:val="VirUMARChar"/>
          <w:noProof/>
          <w:sz w:val="20"/>
        </w:rPr>
        <w:drawing>
          <wp:inline distT="0" distB="0" distL="0" distR="0" wp14:anchorId="5E42A3F1" wp14:editId="3D9832E3">
            <wp:extent cx="5759450" cy="2096770"/>
            <wp:effectExtent l="0" t="0" r="0" b="0"/>
            <wp:docPr id="168431470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096770"/>
                    </a:xfrm>
                    <a:prstGeom prst="rect">
                      <a:avLst/>
                    </a:prstGeom>
                    <a:noFill/>
                    <a:ln>
                      <a:noFill/>
                    </a:ln>
                  </pic:spPr>
                </pic:pic>
              </a:graphicData>
            </a:graphic>
          </wp:inline>
        </w:drawing>
      </w:r>
    </w:p>
    <w:p w14:paraId="5B05142A" w14:textId="2D3DD02D" w:rsidR="00C177FF" w:rsidRDefault="00C177FF" w:rsidP="00C177FF">
      <w:pPr>
        <w:pStyle w:val="VirUMAR"/>
      </w:pPr>
      <w:r>
        <w:t>Vir</w:t>
      </w:r>
      <w:r w:rsidR="006A1339">
        <w:t xml:space="preserve">: </w:t>
      </w:r>
      <w:r w:rsidR="00907F67">
        <w:t xml:space="preserve">Ocene avtorjev na podlagi SURS </w:t>
      </w:r>
      <w:r w:rsidR="00907F67">
        <w:fldChar w:fldCharType="begin"/>
      </w:r>
      <w:r w:rsidR="005E0108">
        <w:instrText xml:space="preserve"> ADDIN ZOTERO_ITEM CSL_CITATION {"citationID":"13hxt3dx","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907F67">
        <w:fldChar w:fldCharType="separate"/>
      </w:r>
      <w:r w:rsidR="00583A5C" w:rsidRPr="00583A5C">
        <w:t>(2024)</w:t>
      </w:r>
      <w:r w:rsidR="00907F67">
        <w:fldChar w:fldCharType="end"/>
      </w:r>
      <w:r w:rsidR="00907F67">
        <w:t>.</w:t>
      </w:r>
    </w:p>
    <w:p w14:paraId="2E7CF8F0" w14:textId="019DF1EE" w:rsidR="006A1339" w:rsidRDefault="006A1339" w:rsidP="00F049D4">
      <w:pPr>
        <w:pStyle w:val="VirUMAR"/>
      </w:pPr>
      <w:r>
        <w:t xml:space="preserve">Opomba: Podatki </w:t>
      </w:r>
      <w:r w:rsidR="00983F32">
        <w:t xml:space="preserve">v grafu </w:t>
      </w:r>
      <w:r w:rsidR="00F049D4">
        <w:t>so ocena na podlagi uporabljenega vzorca</w:t>
      </w:r>
      <w:r w:rsidR="00C22D16">
        <w:t xml:space="preserve"> </w:t>
      </w:r>
      <w:r w:rsidR="00F049D4">
        <w:t xml:space="preserve">in se </w:t>
      </w:r>
      <w:r w:rsidR="00C72881">
        <w:t>lahko nekoliko</w:t>
      </w:r>
      <w:r w:rsidR="00F049D4">
        <w:t xml:space="preserve"> razlikujejo od podatkov, ki jih je v okviru strukturne statistike plač (po začasnih podatkih) za leto 202</w:t>
      </w:r>
      <w:r w:rsidR="00837A8D">
        <w:t>2</w:t>
      </w:r>
      <w:r w:rsidR="00F049D4">
        <w:t xml:space="preserve"> objavil SURS.</w:t>
      </w:r>
      <w:r w:rsidR="00891BB8">
        <w:t xml:space="preserve"> </w:t>
      </w:r>
      <w:r w:rsidR="00C32F26" w:rsidRPr="00155EF2">
        <w:t xml:space="preserve">V tem vzorcu so tudi osebe, ki so bile odsotne zaradi porodniške ali bolniške </w:t>
      </w:r>
      <w:r w:rsidR="007165D8" w:rsidRPr="00155EF2">
        <w:t>in so s tem</w:t>
      </w:r>
      <w:r w:rsidR="003A4DAF" w:rsidRPr="00155EF2">
        <w:t xml:space="preserve"> lahko</w:t>
      </w:r>
      <w:r w:rsidR="007165D8" w:rsidRPr="00155EF2">
        <w:t xml:space="preserve"> prejele nekoliko nižje plačilo (lahko tudi pod zneskom minimalne plače).</w:t>
      </w:r>
    </w:p>
    <w:p w14:paraId="09903553" w14:textId="77777777" w:rsidR="00837A44" w:rsidRDefault="00837A44" w:rsidP="00092F0D">
      <w:pPr>
        <w:pStyle w:val="BesediloUMAR"/>
      </w:pPr>
    </w:p>
    <w:p w14:paraId="5A97AB6D" w14:textId="780A039D" w:rsidR="00755445" w:rsidRDefault="00837A44" w:rsidP="00FF72BA">
      <w:pPr>
        <w:pStyle w:val="BesediloUMAR"/>
      </w:pPr>
      <w:r w:rsidRPr="000E7473">
        <w:rPr>
          <w:rStyle w:val="VodilnistavekUMAR"/>
        </w:rPr>
        <w:t>Delež zaposlenih oseb, ki prejema</w:t>
      </w:r>
      <w:r>
        <w:rPr>
          <w:rStyle w:val="VodilnistavekUMAR"/>
        </w:rPr>
        <w:t>jo</w:t>
      </w:r>
      <w:r w:rsidRPr="000E7473">
        <w:rPr>
          <w:rStyle w:val="VodilnistavekUMAR"/>
        </w:rPr>
        <w:t xml:space="preserve"> minimalno plačo</w:t>
      </w:r>
      <w:r>
        <w:rPr>
          <w:rStyle w:val="VodilnistavekUMAR"/>
        </w:rPr>
        <w:t>,</w:t>
      </w:r>
      <w:r w:rsidRPr="000E7473">
        <w:rPr>
          <w:rStyle w:val="VodilnistavekUMAR"/>
        </w:rPr>
        <w:t xml:space="preserve"> se je </w:t>
      </w:r>
      <w:r>
        <w:rPr>
          <w:rStyle w:val="VodilnistavekUMAR"/>
        </w:rPr>
        <w:t>od leta 2013</w:t>
      </w:r>
      <w:r w:rsidRPr="000E7473">
        <w:rPr>
          <w:rStyle w:val="VodilnistavekUMAR"/>
        </w:rPr>
        <w:t xml:space="preserve"> postopoma zmanjševal</w:t>
      </w:r>
      <w:r w:rsidR="00627797">
        <w:rPr>
          <w:rStyle w:val="VodilnistavekUMAR"/>
        </w:rPr>
        <w:t xml:space="preserve">. </w:t>
      </w:r>
      <w:r w:rsidR="00FF72BA">
        <w:t>Korelacija med rastjo</w:t>
      </w:r>
      <w:r w:rsidR="007713D8">
        <w:t xml:space="preserve"> m</w:t>
      </w:r>
      <w:r w:rsidR="00324FF2">
        <w:t>inimaln</w:t>
      </w:r>
      <w:r w:rsidR="007713D8">
        <w:t>e</w:t>
      </w:r>
      <w:r w:rsidR="00324FF2">
        <w:t xml:space="preserve"> plač</w:t>
      </w:r>
      <w:r w:rsidR="007713D8">
        <w:t>e</w:t>
      </w:r>
      <w:r w:rsidR="00FF72BA">
        <w:t xml:space="preserve"> in </w:t>
      </w:r>
      <w:r w:rsidR="007713D8">
        <w:t>rast</w:t>
      </w:r>
      <w:r w:rsidR="00FF72BA">
        <w:t>jo</w:t>
      </w:r>
      <w:r w:rsidR="007713D8">
        <w:t xml:space="preserve"> </w:t>
      </w:r>
      <w:r w:rsidR="00A8032D">
        <w:t xml:space="preserve">plač </w:t>
      </w:r>
      <w:r w:rsidR="001950A5">
        <w:t>v</w:t>
      </w:r>
      <w:r w:rsidR="00A8032D">
        <w:t xml:space="preserve"> spodnjem delu plačne porazdelitve</w:t>
      </w:r>
      <w:r w:rsidR="00FF72BA">
        <w:t xml:space="preserve"> kaže na njuno pozitivno povezavo</w:t>
      </w:r>
      <w:r w:rsidR="00DD42D2">
        <w:t xml:space="preserve"> (Slika 4 levo). </w:t>
      </w:r>
      <w:r w:rsidR="00FF72BA">
        <w:t xml:space="preserve">Iz tega izhaja, da </w:t>
      </w:r>
      <w:r w:rsidR="00FD3452">
        <w:t>je bila v letih</w:t>
      </w:r>
      <w:r w:rsidR="00DD42D2">
        <w:t xml:space="preserve">, ko je bila rast minimalne plače višja, </w:t>
      </w:r>
      <w:r w:rsidR="00915B71">
        <w:t xml:space="preserve">višja tudi rast plač </w:t>
      </w:r>
      <w:r w:rsidR="008F1A88">
        <w:t xml:space="preserve">med zaposlenimi </w:t>
      </w:r>
      <w:r w:rsidR="00915B71">
        <w:t xml:space="preserve">v </w:t>
      </w:r>
      <w:r w:rsidR="00FD3452">
        <w:t>spodnjem d</w:t>
      </w:r>
      <w:r w:rsidR="00FF72BA">
        <w:t>elu</w:t>
      </w:r>
      <w:r w:rsidR="00FD3452">
        <w:t xml:space="preserve"> plačne porazdelitve</w:t>
      </w:r>
      <w:r w:rsidR="00FF72BA">
        <w:t xml:space="preserve"> (spodnjih 20 %)</w:t>
      </w:r>
      <w:r w:rsidR="00FD3452">
        <w:t xml:space="preserve"> v primerjavi z zgornjim delom porazdelitve</w:t>
      </w:r>
      <w:r w:rsidR="00FF72BA">
        <w:t xml:space="preserve"> (zgornjih 20 %)</w:t>
      </w:r>
      <w:r w:rsidR="00915B71">
        <w:t>.</w:t>
      </w:r>
      <w:r w:rsidR="00767031" w:rsidRPr="00BC6122">
        <w:rPr>
          <w:rStyle w:val="Sprotnaopomba-sklic"/>
          <w:bCs/>
        </w:rPr>
        <w:footnoteReference w:id="14"/>
      </w:r>
      <w:r w:rsidR="00915B71">
        <w:t xml:space="preserve"> </w:t>
      </w:r>
      <w:r w:rsidR="00B92671">
        <w:t>Kljub naraščanju minimalne plače, ki je bilo tudi večje od povprečne plače, pa je delež prejemnikov minimalne plače</w:t>
      </w:r>
      <w:r w:rsidR="00A23B83">
        <w:t xml:space="preserve"> od leta 2013 postopoma upadel. </w:t>
      </w:r>
      <w:r>
        <w:t xml:space="preserve">To na prvi pogled protislovno dejstvo </w:t>
      </w:r>
      <w:r w:rsidRPr="000C2034">
        <w:t>je</w:t>
      </w:r>
      <w:r w:rsidR="00E658C2" w:rsidRPr="000C2034">
        <w:t xml:space="preserve"> v zasebnem</w:t>
      </w:r>
      <w:r w:rsidR="00E658C2">
        <w:t xml:space="preserve"> sektorju</w:t>
      </w:r>
      <w:r>
        <w:t xml:space="preserve"> posledica </w:t>
      </w:r>
      <w:r w:rsidR="00FD0F11">
        <w:t>dejavnikov, ki so</w:t>
      </w:r>
      <w:r w:rsidR="00B73550">
        <w:t xml:space="preserve"> po le</w:t>
      </w:r>
      <w:r w:rsidR="007834AE">
        <w:t xml:space="preserve">tu 2013 </w:t>
      </w:r>
      <w:r w:rsidR="00FD0F11">
        <w:t>vplivali n</w:t>
      </w:r>
      <w:r w:rsidR="00B73550">
        <w:t>a</w:t>
      </w:r>
      <w:r>
        <w:t xml:space="preserve"> naraščanj</w:t>
      </w:r>
      <w:r w:rsidR="00780ECB">
        <w:t>e</w:t>
      </w:r>
      <w:r w:rsidRPr="001C5AE4">
        <w:t xml:space="preserve"> </w:t>
      </w:r>
      <w:r w:rsidR="001D2AF6">
        <w:t xml:space="preserve">plač, ki so </w:t>
      </w:r>
      <w:r w:rsidR="00B63F5A">
        <w:t>nekoliko nad minimalno plačo</w:t>
      </w:r>
      <w:r w:rsidR="001D2AF6">
        <w:t>.</w:t>
      </w:r>
    </w:p>
    <w:p w14:paraId="4BE8DA6B" w14:textId="77777777" w:rsidR="00755445" w:rsidRDefault="00755445" w:rsidP="00FF72BA">
      <w:pPr>
        <w:pStyle w:val="BesediloUMAR"/>
      </w:pPr>
    </w:p>
    <w:p w14:paraId="2572AA4D" w14:textId="197FC9BA" w:rsidR="00E63740" w:rsidRDefault="00837A44" w:rsidP="00FF72BA">
      <w:pPr>
        <w:pStyle w:val="BesediloUMAR"/>
        <w:rPr>
          <w:bCs/>
        </w:rPr>
      </w:pPr>
      <w:r w:rsidRPr="00FC5D18">
        <w:rPr>
          <w:rStyle w:val="VodilnistavekUMAR"/>
        </w:rPr>
        <w:t xml:space="preserve">Pregled rasti plač po </w:t>
      </w:r>
      <w:proofErr w:type="spellStart"/>
      <w:r w:rsidRPr="00FC5D18">
        <w:rPr>
          <w:rStyle w:val="VodilnistavekUMAR"/>
        </w:rPr>
        <w:t>percentilih</w:t>
      </w:r>
      <w:proofErr w:type="spellEnd"/>
      <w:r w:rsidRPr="00FC5D18">
        <w:rPr>
          <w:rStyle w:val="VodilnistavekUMAR"/>
        </w:rPr>
        <w:t xml:space="preserve"> plačne porazdelitve</w:t>
      </w:r>
      <w:r w:rsidR="003E573C" w:rsidRPr="00FC5D18">
        <w:rPr>
          <w:rStyle w:val="VodilnistavekUMAR"/>
        </w:rPr>
        <w:t xml:space="preserve"> v povezavi z </w:t>
      </w:r>
      <w:r w:rsidR="00BD7D3F" w:rsidRPr="00FC5D18">
        <w:rPr>
          <w:rStyle w:val="VodilnistavekUMAR"/>
        </w:rPr>
        <w:t>minimalno plačo</w:t>
      </w:r>
      <w:r w:rsidRPr="00FC5D18">
        <w:rPr>
          <w:rStyle w:val="VodilnistavekUMAR"/>
        </w:rPr>
        <w:t xml:space="preserve"> kaže na tri </w:t>
      </w:r>
      <w:proofErr w:type="spellStart"/>
      <w:r w:rsidRPr="00FC5D18">
        <w:rPr>
          <w:rStyle w:val="VodilnistavekUMAR"/>
        </w:rPr>
        <w:t>podobdobja</w:t>
      </w:r>
      <w:proofErr w:type="spellEnd"/>
      <w:r w:rsidRPr="00FC5D18">
        <w:rPr>
          <w:rStyle w:val="VodilnistavekUMAR"/>
        </w:rPr>
        <w:t>, ki se razlikujejo po povprečni višini rasti minimalne plače</w:t>
      </w:r>
      <w:r w:rsidR="008835F4" w:rsidRPr="00FC5D18">
        <w:rPr>
          <w:rStyle w:val="VodilnistavekUMAR"/>
        </w:rPr>
        <w:t xml:space="preserve"> (Slika 5, zgornja vrsta)</w:t>
      </w:r>
      <w:r w:rsidRPr="00FC5D18">
        <w:rPr>
          <w:rStyle w:val="VodilnistavekUMAR"/>
        </w:rPr>
        <w:t>.</w:t>
      </w:r>
      <w:r>
        <w:t xml:space="preserve"> </w:t>
      </w:r>
      <w:r w:rsidR="00F70DB5" w:rsidRPr="00F70DB5">
        <w:t xml:space="preserve">V obdobju 2009–2013 </w:t>
      </w:r>
      <w:r w:rsidR="00F70DB5">
        <w:t xml:space="preserve">je bila </w:t>
      </w:r>
      <w:r w:rsidR="00F70DB5" w:rsidRPr="00F70DB5">
        <w:t>skupna rast minimalne plače 32,2</w:t>
      </w:r>
      <w:r w:rsidR="00844CB1">
        <w:t> </w:t>
      </w:r>
      <w:r w:rsidR="00F70DB5" w:rsidRPr="00F70DB5">
        <w:t>%,</w:t>
      </w:r>
      <w:r w:rsidR="00F70DB5">
        <w:t xml:space="preserve"> v obdobju</w:t>
      </w:r>
      <w:r w:rsidR="00F70DB5" w:rsidRPr="00F70DB5">
        <w:t xml:space="preserve"> 2013–2017 2,7</w:t>
      </w:r>
      <w:r w:rsidR="00844CB1">
        <w:t> </w:t>
      </w:r>
      <w:r w:rsidR="00F70DB5" w:rsidRPr="00F70DB5">
        <w:t>%</w:t>
      </w:r>
      <w:r w:rsidR="00F70DB5">
        <w:t xml:space="preserve">, v </w:t>
      </w:r>
      <w:r w:rsidR="00F70DB5" w:rsidRPr="00F70DB5">
        <w:t xml:space="preserve">2017–2022 </w:t>
      </w:r>
      <w:r w:rsidR="00F70DB5">
        <w:t>pa</w:t>
      </w:r>
      <w:r w:rsidR="00F70DB5" w:rsidRPr="00F70DB5">
        <w:t xml:space="preserve"> 33,5</w:t>
      </w:r>
      <w:r w:rsidR="00844CB1">
        <w:t> </w:t>
      </w:r>
      <w:r w:rsidR="00F70DB5" w:rsidRPr="00F70DB5">
        <w:t>%.</w:t>
      </w:r>
      <w:r w:rsidR="00F70DB5">
        <w:t xml:space="preserve"> </w:t>
      </w:r>
      <w:r>
        <w:t xml:space="preserve">Za prvo </w:t>
      </w:r>
      <w:proofErr w:type="spellStart"/>
      <w:r>
        <w:t>podobdobje</w:t>
      </w:r>
      <w:proofErr w:type="spellEnd"/>
      <w:r>
        <w:t xml:space="preserve">, </w:t>
      </w:r>
      <w:r w:rsidR="00F70DB5">
        <w:t>2009</w:t>
      </w:r>
      <w:r>
        <w:t>–2013,</w:t>
      </w:r>
      <w:r w:rsidR="004E7754">
        <w:t xml:space="preserve"> za katerega je značilna relativno visoka rast </w:t>
      </w:r>
      <w:r w:rsidR="00094043">
        <w:t xml:space="preserve">minimalne plače, so se plače </w:t>
      </w:r>
      <w:r w:rsidR="00317934">
        <w:t xml:space="preserve">najmočneje povečale do okoli </w:t>
      </w:r>
      <w:r w:rsidR="004E7754">
        <w:t>25</w:t>
      </w:r>
      <w:r>
        <w:t xml:space="preserve">. </w:t>
      </w:r>
      <w:proofErr w:type="spellStart"/>
      <w:r>
        <w:t>percentila</w:t>
      </w:r>
      <w:proofErr w:type="spellEnd"/>
      <w:r>
        <w:t xml:space="preserve"> plačne porazdelitve</w:t>
      </w:r>
      <w:r w:rsidR="00317934">
        <w:t xml:space="preserve">. To </w:t>
      </w:r>
      <w:r>
        <w:t xml:space="preserve">je posledica močnega povečanja minimalne plače v letu 2010, deloma tudi stagnacije ostalih plač v času negativne oz. nizke gospodarske aktivnosti. </w:t>
      </w:r>
      <w:r w:rsidR="0073526A">
        <w:t>V tem obdobju se je delež prejemnikov minimalne plače tudi povečeval. Za obdobje</w:t>
      </w:r>
      <w:r>
        <w:t xml:space="preserve"> </w:t>
      </w:r>
      <w:r w:rsidR="00F70DB5">
        <w:t>2013</w:t>
      </w:r>
      <w:r>
        <w:t>–2017 je v povprečju značilna relativno nizka rast minimalne plače, rast plač pa je bila najviš</w:t>
      </w:r>
      <w:r w:rsidR="00844CB1">
        <w:t>j</w:t>
      </w:r>
      <w:r>
        <w:t xml:space="preserve">a v sredini plačne porazdelitve (med 40. in 60. </w:t>
      </w:r>
      <w:proofErr w:type="spellStart"/>
      <w:r>
        <w:t>percentilom</w:t>
      </w:r>
      <w:proofErr w:type="spellEnd"/>
      <w:r>
        <w:t>)</w:t>
      </w:r>
      <w:r w:rsidR="005D6294">
        <w:t>.</w:t>
      </w:r>
      <w:r w:rsidR="00C91773">
        <w:t xml:space="preserve"> Za to obdobje je značilna tudi uveljavitev najnižje osnove za plačilo socialnih prispevkov (od leta 2015), ki je višja od minimalne plače</w:t>
      </w:r>
      <w:r w:rsidR="000E6059">
        <w:t xml:space="preserve"> in bi lahko, zlasti v </w:t>
      </w:r>
      <w:r w:rsidR="003B27E7">
        <w:t xml:space="preserve">kasnejših letih, </w:t>
      </w:r>
      <w:r w:rsidR="008A7A32">
        <w:t xml:space="preserve">dodatno </w:t>
      </w:r>
      <w:r w:rsidR="003B27E7">
        <w:t>vplivala na zmanjševanje deleža prejemnikov minimalne plače</w:t>
      </w:r>
      <w:r w:rsidR="00C91773">
        <w:t>.</w:t>
      </w:r>
      <w:r w:rsidR="00C91773" w:rsidRPr="009D1BD3">
        <w:rPr>
          <w:rStyle w:val="Sprotnaopomba-sklic"/>
          <w:bCs/>
        </w:rPr>
        <w:footnoteReference w:id="15"/>
      </w:r>
      <w:r>
        <w:t xml:space="preserve"> Za obdobje </w:t>
      </w:r>
      <w:r w:rsidR="00F70DB5">
        <w:t>2017</w:t>
      </w:r>
      <w:r>
        <w:t xml:space="preserve">–2022 je znova značilna </w:t>
      </w:r>
      <w:r w:rsidR="00595F5B">
        <w:t xml:space="preserve">nekoliko </w:t>
      </w:r>
      <w:r>
        <w:t xml:space="preserve">višja rast minimalne plače, rast plač pa je bila najvišja med 10. in 15. </w:t>
      </w:r>
      <w:proofErr w:type="spellStart"/>
      <w:r>
        <w:t>percentilom</w:t>
      </w:r>
      <w:proofErr w:type="spellEnd"/>
      <w:r>
        <w:t>. Višja rast plač v tem delu plačne porazdelitve je lahko med drugim posledica</w:t>
      </w:r>
      <w:r w:rsidR="000B1374">
        <w:t xml:space="preserve"> relativno večjega</w:t>
      </w:r>
      <w:r w:rsidR="00EA0981">
        <w:t xml:space="preserve"> </w:t>
      </w:r>
      <w:r>
        <w:lastRenderedPageBreak/>
        <w:t>pomanjkanja delovne sil</w:t>
      </w:r>
      <w:r w:rsidR="000B1374">
        <w:t>e</w:t>
      </w:r>
      <w:r>
        <w:t xml:space="preserve"> </w:t>
      </w:r>
      <w:r w:rsidR="000B1374">
        <w:t>v delovno intenzivnih dejavnostih</w:t>
      </w:r>
      <w:r>
        <w:t xml:space="preserve"> in drugih ukrepov, sprejeti</w:t>
      </w:r>
      <w:r w:rsidR="00844CB1">
        <w:t>h</w:t>
      </w:r>
      <w:r>
        <w:t xml:space="preserve"> v okviru minimalne plače</w:t>
      </w:r>
      <w:r w:rsidR="00C91773">
        <w:t>, npr.</w:t>
      </w:r>
      <w:r>
        <w:t xml:space="preserve"> izvzem dodatkov iz minimalne plače</w:t>
      </w:r>
      <w:r w:rsidR="00695B1E">
        <w:t xml:space="preserve">. </w:t>
      </w:r>
      <w:r w:rsidR="00651A5D">
        <w:t>V javnem sektorju</w:t>
      </w:r>
      <w:r w:rsidR="00215BAB">
        <w:t xml:space="preserve">, kjer je </w:t>
      </w:r>
      <w:r w:rsidR="003078FA">
        <w:t>prisoten enoten plačni sistem,</w:t>
      </w:r>
      <w:r w:rsidR="00687440">
        <w:t xml:space="preserve"> se</w:t>
      </w:r>
      <w:r w:rsidR="000C2034">
        <w:t xml:space="preserve"> je</w:t>
      </w:r>
      <w:r w:rsidR="00687440">
        <w:t xml:space="preserve"> </w:t>
      </w:r>
      <w:r w:rsidR="003078FA">
        <w:t xml:space="preserve">rast plač po </w:t>
      </w:r>
      <w:proofErr w:type="spellStart"/>
      <w:r w:rsidR="003078FA">
        <w:t>percentilih</w:t>
      </w:r>
      <w:proofErr w:type="spellEnd"/>
      <w:r w:rsidR="003078FA">
        <w:t xml:space="preserve"> </w:t>
      </w:r>
      <w:r w:rsidR="009804A4">
        <w:t xml:space="preserve">v posameznih </w:t>
      </w:r>
      <w:proofErr w:type="spellStart"/>
      <w:r w:rsidR="009804A4">
        <w:t>podobdobjih</w:t>
      </w:r>
      <w:proofErr w:type="spellEnd"/>
      <w:r w:rsidR="00CA3D20">
        <w:t xml:space="preserve"> </w:t>
      </w:r>
      <w:r w:rsidR="000C2034">
        <w:t xml:space="preserve">od tiste v zasebnem sektorju </w:t>
      </w:r>
      <w:r w:rsidR="00CA3D20">
        <w:t xml:space="preserve">nekoliko </w:t>
      </w:r>
      <w:r w:rsidR="000C2034">
        <w:t>razlikovala</w:t>
      </w:r>
      <w:r w:rsidR="00193B0A">
        <w:t xml:space="preserve"> (Slika 5, spodnja vrsta)</w:t>
      </w:r>
      <w:r w:rsidR="00B36E25">
        <w:t xml:space="preserve">. Na to je med </w:t>
      </w:r>
      <w:r w:rsidR="00CA3D20">
        <w:t>drugim</w:t>
      </w:r>
      <w:r w:rsidR="009804A4">
        <w:t xml:space="preserve"> </w:t>
      </w:r>
      <w:r w:rsidR="00B36E25">
        <w:t xml:space="preserve">vplivalo </w:t>
      </w:r>
      <w:r w:rsidR="00FF11D9">
        <w:t xml:space="preserve">tudi </w:t>
      </w:r>
      <w:r w:rsidR="00B36E25">
        <w:t>sprejetje</w:t>
      </w:r>
      <w:r w:rsidR="00CA14DA">
        <w:t xml:space="preserve"> </w:t>
      </w:r>
      <w:r w:rsidR="00567330">
        <w:t xml:space="preserve">več </w:t>
      </w:r>
      <w:r w:rsidR="00CA14DA">
        <w:t>ukrepov</w:t>
      </w:r>
      <w:r w:rsidR="008970CC" w:rsidRPr="00BC6122">
        <w:rPr>
          <w:rStyle w:val="Sprotnaopomba-sklic"/>
          <w:bCs/>
        </w:rPr>
        <w:footnoteReference w:id="16"/>
      </w:r>
      <w:r w:rsidR="00567330">
        <w:t>,</w:t>
      </w:r>
      <w:r w:rsidR="00E90168">
        <w:t xml:space="preserve"> </w:t>
      </w:r>
      <w:r w:rsidR="00567330">
        <w:t>povezanih tako z znižanjem</w:t>
      </w:r>
      <w:r w:rsidR="00122F7E">
        <w:t xml:space="preserve"> kot povišanjem</w:t>
      </w:r>
      <w:r w:rsidR="00567330">
        <w:t xml:space="preserve"> plač</w:t>
      </w:r>
      <w:r w:rsidR="008B6295">
        <w:t xml:space="preserve">, v </w:t>
      </w:r>
      <w:r w:rsidR="00B66E5B">
        <w:t xml:space="preserve">zadnjih letih </w:t>
      </w:r>
      <w:r w:rsidR="008B6295">
        <w:t>pa</w:t>
      </w:r>
      <w:r w:rsidR="00E402B6">
        <w:t xml:space="preserve"> predvsem</w:t>
      </w:r>
      <w:r w:rsidR="008B6295">
        <w:t xml:space="preserve"> </w:t>
      </w:r>
      <w:r w:rsidR="00200B66">
        <w:t xml:space="preserve">z dodatki </w:t>
      </w:r>
      <w:r w:rsidR="008872B1">
        <w:t>z</w:t>
      </w:r>
      <w:r w:rsidR="00E45680">
        <w:t>aradi</w:t>
      </w:r>
      <w:r w:rsidR="00E37BFE">
        <w:t xml:space="preserve"> epidemij</w:t>
      </w:r>
      <w:r w:rsidR="00E45680">
        <w:t>e</w:t>
      </w:r>
      <w:r w:rsidR="008872B1">
        <w:t xml:space="preserve"> covida-19</w:t>
      </w:r>
      <w:r w:rsidR="00130105">
        <w:t>.</w:t>
      </w:r>
    </w:p>
    <w:p w14:paraId="667C3EE9" w14:textId="092145D1" w:rsidR="00E63740" w:rsidRDefault="00E63740" w:rsidP="0081222C">
      <w:pPr>
        <w:pStyle w:val="Napis"/>
      </w:pPr>
      <w:r>
        <w:t xml:space="preserve">Slika </w:t>
      </w:r>
      <w:r>
        <w:fldChar w:fldCharType="begin"/>
      </w:r>
      <w:r>
        <w:instrText xml:space="preserve"> SEQ Slika \* ARABIC </w:instrText>
      </w:r>
      <w:r>
        <w:fldChar w:fldCharType="separate"/>
      </w:r>
      <w:r w:rsidR="00FA517A">
        <w:t>4</w:t>
      </w:r>
      <w:r>
        <w:fldChar w:fldCharType="end"/>
      </w:r>
      <w:r>
        <w:t xml:space="preserve">: </w:t>
      </w:r>
      <w:r w:rsidR="00DC4416">
        <w:t>V letih, ko je bila rast minimalne plače relativno višja, je bila višja tudi ra</w:t>
      </w:r>
      <w:r w:rsidR="00D65CDD">
        <w:t xml:space="preserve">st plač zaposlenih </w:t>
      </w:r>
      <w:r w:rsidR="001950A5">
        <w:t>v</w:t>
      </w:r>
      <w:r w:rsidR="00D65CDD">
        <w:t xml:space="preserve"> spodnjem delu plačne porazdelitve (levo)</w:t>
      </w:r>
      <w:r w:rsidR="008746D2">
        <w:t xml:space="preserve">, a je delež </w:t>
      </w:r>
      <w:r w:rsidR="00A8032D">
        <w:t xml:space="preserve">prejemnikov </w:t>
      </w:r>
      <w:r w:rsidR="00A8032D" w:rsidRPr="000F3F7D">
        <w:t>minimalne plače</w:t>
      </w:r>
      <w:r w:rsidR="008746D2">
        <w:t xml:space="preserve"> </w:t>
      </w:r>
      <w:r w:rsidR="008462CA">
        <w:t>kljub temu v zadnjih 10 letih postopoma</w:t>
      </w:r>
      <w:r w:rsidR="00A8032D">
        <w:t xml:space="preserve"> </w:t>
      </w:r>
      <w:r w:rsidR="008462CA">
        <w:t>upadal</w:t>
      </w:r>
      <w:r w:rsidR="00C30B6B">
        <w:t>, kar je</w:t>
      </w:r>
      <w:r w:rsidR="008462CA">
        <w:t xml:space="preserve"> posledica </w:t>
      </w:r>
      <w:r w:rsidR="00B266CA">
        <w:t>naraščanja plač nekoliko nad minimalno plačo</w:t>
      </w:r>
      <w:r w:rsidR="00BB20A8">
        <w:t xml:space="preserve"> </w:t>
      </w:r>
      <w:r w:rsidR="00B266CA">
        <w:t>(desno)</w:t>
      </w:r>
    </w:p>
    <w:p w14:paraId="094005F9" w14:textId="77777777" w:rsidR="00E63740" w:rsidRDefault="002F369A" w:rsidP="00DD7D89">
      <w:pPr>
        <w:pStyle w:val="BesediloUMAR"/>
        <w:rPr>
          <w:rStyle w:val="VirUMARChar"/>
        </w:rPr>
      </w:pPr>
      <w:r w:rsidRPr="002F369A">
        <w:rPr>
          <w:rStyle w:val="VirUMARChar"/>
          <w:noProof/>
          <w:sz w:val="20"/>
        </w:rPr>
        <w:drawing>
          <wp:inline distT="0" distB="0" distL="0" distR="0" wp14:anchorId="7831D947" wp14:editId="2B695EFF">
            <wp:extent cx="2854800" cy="2332800"/>
            <wp:effectExtent l="0" t="0" r="3175" b="0"/>
            <wp:docPr id="18348144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4800" cy="2332800"/>
                    </a:xfrm>
                    <a:prstGeom prst="rect">
                      <a:avLst/>
                    </a:prstGeom>
                    <a:noFill/>
                    <a:ln>
                      <a:noFill/>
                    </a:ln>
                  </pic:spPr>
                </pic:pic>
              </a:graphicData>
            </a:graphic>
          </wp:inline>
        </w:drawing>
      </w:r>
      <w:r w:rsidR="001542C9" w:rsidRPr="00C66101">
        <w:rPr>
          <w:rStyle w:val="VirUMARChar"/>
        </w:rPr>
        <w:t xml:space="preserve">  </w:t>
      </w:r>
      <w:r w:rsidR="00B968B8" w:rsidRPr="00C66101">
        <w:rPr>
          <w:rStyle w:val="VirUMARChar"/>
          <w:noProof/>
          <w:sz w:val="20"/>
        </w:rPr>
        <w:drawing>
          <wp:inline distT="0" distB="0" distL="0" distR="0" wp14:anchorId="046E2D30" wp14:editId="11C84808">
            <wp:extent cx="2854800" cy="2332800"/>
            <wp:effectExtent l="0" t="0" r="3175" b="0"/>
            <wp:docPr id="68376199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4800" cy="2332800"/>
                    </a:xfrm>
                    <a:prstGeom prst="rect">
                      <a:avLst/>
                    </a:prstGeom>
                    <a:noFill/>
                    <a:ln>
                      <a:noFill/>
                    </a:ln>
                  </pic:spPr>
                </pic:pic>
              </a:graphicData>
            </a:graphic>
          </wp:inline>
        </w:drawing>
      </w:r>
    </w:p>
    <w:p w14:paraId="09931E4E" w14:textId="5249D6EE" w:rsidR="00E63740" w:rsidRDefault="00E63740" w:rsidP="00E63740">
      <w:pPr>
        <w:pStyle w:val="VirUMAR"/>
      </w:pPr>
      <w:r>
        <w:t xml:space="preserve">Vir: </w:t>
      </w:r>
      <w:r w:rsidR="00907F67">
        <w:t xml:space="preserve">Ocene avtorjev na podlagi SURS </w:t>
      </w:r>
      <w:r w:rsidR="00907F67">
        <w:fldChar w:fldCharType="begin"/>
      </w:r>
      <w:r w:rsidR="005E0108">
        <w:instrText xml:space="preserve"> ADDIN ZOTERO_ITEM CSL_CITATION {"citationID":"S7s6aNe1","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907F67">
        <w:fldChar w:fldCharType="separate"/>
      </w:r>
      <w:r w:rsidR="00583A5C" w:rsidRPr="00583A5C">
        <w:t>(2024)</w:t>
      </w:r>
      <w:r w:rsidR="00907F67">
        <w:fldChar w:fldCharType="end"/>
      </w:r>
      <w:r w:rsidR="00907F67">
        <w:t>.</w:t>
      </w:r>
    </w:p>
    <w:p w14:paraId="2EEA29CC" w14:textId="79A15F1C" w:rsidR="00EC1FBF" w:rsidRDefault="00EC1FBF" w:rsidP="00EC1FBF">
      <w:pPr>
        <w:pStyle w:val="VirUMAR"/>
      </w:pPr>
      <w:r>
        <w:t xml:space="preserve">Opomba: </w:t>
      </w:r>
      <w:r w:rsidR="008746D2">
        <w:t xml:space="preserve">Slika levo prikazuje korelacijo med rastjo minimalne plače in razliko v rasti plač med spodnjimi </w:t>
      </w:r>
      <w:r w:rsidR="007F1B61">
        <w:t>ter</w:t>
      </w:r>
      <w:r w:rsidR="008746D2">
        <w:t xml:space="preserve"> zgornjimi 20 </w:t>
      </w:r>
      <w:proofErr w:type="spellStart"/>
      <w:r w:rsidR="008746D2">
        <w:t>percentili</w:t>
      </w:r>
      <w:proofErr w:type="spellEnd"/>
      <w:r w:rsidR="008746D2">
        <w:t xml:space="preserve"> zaposlenih po višini plače.</w:t>
      </w:r>
      <w:r w:rsidR="0036165D">
        <w:t xml:space="preserve"> </w:t>
      </w:r>
      <w:r w:rsidR="00B96283">
        <w:t>K</w:t>
      </w:r>
      <w:r>
        <w:t>orelacija še ne pomeni neposredne vzročne povezave. Rdeča linearna premica je ocenjena na celotnem obdobju 2010–2022, roza premica pa brez let 2010, 2021 in 2022, ki po naši oceni bistveno odstopajo od ostalih let (učinek visoke rasti minimalne plače v 2010</w:t>
      </w:r>
      <w:r w:rsidR="00D05259">
        <w:t xml:space="preserve"> in učinek sprememb v strukturi zaposlenih</w:t>
      </w:r>
      <w:r>
        <w:t xml:space="preserve">, učinek izplačevanja </w:t>
      </w:r>
      <w:r w:rsidR="007F1B61">
        <w:t>ter</w:t>
      </w:r>
      <w:r>
        <w:t xml:space="preserve"> prenehanja izplačevanja</w:t>
      </w:r>
      <w:r w:rsidR="00593784">
        <w:t xml:space="preserve"> dodatkov</w:t>
      </w:r>
      <w:r w:rsidR="00D70626">
        <w:t>, povezanih</w:t>
      </w:r>
      <w:r w:rsidR="00593784">
        <w:t xml:space="preserve"> z </w:t>
      </w:r>
      <w:r w:rsidR="00593784" w:rsidRPr="00593784">
        <w:t>epidemijo</w:t>
      </w:r>
      <w:r w:rsidRPr="00593784">
        <w:t xml:space="preserve"> </w:t>
      </w:r>
      <w:r w:rsidR="00F33D15" w:rsidRPr="002D00A5">
        <w:t>c</w:t>
      </w:r>
      <w:r w:rsidRPr="00593784">
        <w:t>ovid</w:t>
      </w:r>
      <w:r w:rsidR="00593784" w:rsidRPr="002D00A5">
        <w:t>a-19</w:t>
      </w:r>
      <w:r w:rsidRPr="00593784">
        <w:t>).</w:t>
      </w:r>
    </w:p>
    <w:p w14:paraId="7D07CA55" w14:textId="77777777" w:rsidR="00EC1FBF" w:rsidRDefault="00EC1FBF" w:rsidP="00E63740">
      <w:pPr>
        <w:pStyle w:val="VirUMAR"/>
      </w:pPr>
    </w:p>
    <w:p w14:paraId="0EEA6CED" w14:textId="708927C9" w:rsidR="00241550" w:rsidRDefault="00241550" w:rsidP="0081222C">
      <w:pPr>
        <w:pStyle w:val="Napis"/>
      </w:pPr>
      <w:r>
        <w:lastRenderedPageBreak/>
        <w:t xml:space="preserve">Slika </w:t>
      </w:r>
      <w:r>
        <w:fldChar w:fldCharType="begin"/>
      </w:r>
      <w:r>
        <w:instrText xml:space="preserve"> SEQ Slika \* ARABIC </w:instrText>
      </w:r>
      <w:r>
        <w:fldChar w:fldCharType="separate"/>
      </w:r>
      <w:r w:rsidR="00FA517A">
        <w:t>5</w:t>
      </w:r>
      <w:r>
        <w:fldChar w:fldCharType="end"/>
      </w:r>
      <w:r>
        <w:t xml:space="preserve">: </w:t>
      </w:r>
      <w:r w:rsidR="003C03C7">
        <w:t>Na m</w:t>
      </w:r>
      <w:r w:rsidR="0004016A">
        <w:t>edletn</w:t>
      </w:r>
      <w:r w:rsidR="0081495E">
        <w:t>o</w:t>
      </w:r>
      <w:r w:rsidR="0004016A">
        <w:t xml:space="preserve"> rast plač</w:t>
      </w:r>
      <w:r w:rsidR="0081495E">
        <w:t xml:space="preserve"> in njeno dinamiko</w:t>
      </w:r>
      <w:r w:rsidR="0004016A">
        <w:t xml:space="preserve"> po percentilih plačne porazdelitve</w:t>
      </w:r>
      <w:r w:rsidR="0081495E">
        <w:t xml:space="preserve"> je</w:t>
      </w:r>
      <w:r w:rsidR="0081495E" w:rsidRPr="0081495E">
        <w:t xml:space="preserve"> </w:t>
      </w:r>
      <w:r w:rsidR="0081495E">
        <w:t xml:space="preserve">v posameznih </w:t>
      </w:r>
      <w:r w:rsidR="008970CC">
        <w:t xml:space="preserve">letih </w:t>
      </w:r>
      <w:r w:rsidR="00901E43">
        <w:t>v</w:t>
      </w:r>
      <w:r w:rsidR="001043AB">
        <w:t xml:space="preserve"> zasebnem</w:t>
      </w:r>
      <w:r w:rsidR="003C03C7">
        <w:t xml:space="preserve"> sektorju </w:t>
      </w:r>
      <w:r w:rsidR="00BD382D">
        <w:t>(zgornja vrsta) močneje vplivala minimalna plača</w:t>
      </w:r>
      <w:r w:rsidR="003C03C7">
        <w:t xml:space="preserve">, </w:t>
      </w:r>
      <w:r w:rsidR="00F25FCD">
        <w:t>medtem ko je bil javni sektor v večji meri pod vplivom različnih</w:t>
      </w:r>
      <w:r w:rsidR="00DA41E3">
        <w:t xml:space="preserve"> javnofinančnih</w:t>
      </w:r>
      <w:r w:rsidR="00F25FCD">
        <w:t xml:space="preserve"> ukrepov </w:t>
      </w:r>
      <w:r>
        <w:t>(spodnja vrsta)</w:t>
      </w:r>
    </w:p>
    <w:p w14:paraId="4B801A38" w14:textId="6F288434" w:rsidR="00DD7D89" w:rsidRPr="00DD7D89" w:rsidRDefault="00856A25" w:rsidP="00DD7D89">
      <w:pPr>
        <w:pStyle w:val="BesediloUMAR"/>
        <w:spacing w:before="120"/>
        <w:rPr>
          <w:rStyle w:val="VirUMARChar"/>
          <w:sz w:val="20"/>
        </w:rPr>
      </w:pPr>
      <w:r w:rsidRPr="00856A25">
        <w:rPr>
          <w:rStyle w:val="VirUMARChar"/>
          <w:noProof/>
          <w:sz w:val="20"/>
        </w:rPr>
        <w:drawing>
          <wp:inline distT="0" distB="0" distL="0" distR="0" wp14:anchorId="5C918C8B" wp14:editId="56C9938D">
            <wp:extent cx="1839600" cy="2361600"/>
            <wp:effectExtent l="0" t="0" r="8255" b="635"/>
            <wp:docPr id="110938443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9600" cy="2361600"/>
                    </a:xfrm>
                    <a:prstGeom prst="rect">
                      <a:avLst/>
                    </a:prstGeom>
                    <a:noFill/>
                    <a:ln>
                      <a:noFill/>
                    </a:ln>
                  </pic:spPr>
                </pic:pic>
              </a:graphicData>
            </a:graphic>
          </wp:inline>
        </w:drawing>
      </w:r>
      <w:r w:rsidR="001542C9">
        <w:rPr>
          <w:rStyle w:val="VirUMARChar"/>
          <w:sz w:val="20"/>
        </w:rPr>
        <w:t xml:space="preserve"> </w:t>
      </w:r>
      <w:r>
        <w:rPr>
          <w:rStyle w:val="VirUMARChar"/>
          <w:sz w:val="20"/>
        </w:rPr>
        <w:t xml:space="preserve">   </w:t>
      </w:r>
      <w:r w:rsidR="001542C9">
        <w:rPr>
          <w:rStyle w:val="VirUMARChar"/>
          <w:sz w:val="20"/>
        </w:rPr>
        <w:t xml:space="preserve"> </w:t>
      </w:r>
      <w:r w:rsidRPr="00856A25">
        <w:rPr>
          <w:rStyle w:val="VirUMARChar"/>
          <w:noProof/>
          <w:sz w:val="20"/>
        </w:rPr>
        <w:drawing>
          <wp:inline distT="0" distB="0" distL="0" distR="0" wp14:anchorId="0E2E6703" wp14:editId="253288F3">
            <wp:extent cx="1839600" cy="2361600"/>
            <wp:effectExtent l="0" t="0" r="8255" b="635"/>
            <wp:docPr id="44591728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9600" cy="2361600"/>
                    </a:xfrm>
                    <a:prstGeom prst="rect">
                      <a:avLst/>
                    </a:prstGeom>
                    <a:noFill/>
                    <a:ln>
                      <a:noFill/>
                    </a:ln>
                  </pic:spPr>
                </pic:pic>
              </a:graphicData>
            </a:graphic>
          </wp:inline>
        </w:drawing>
      </w:r>
      <w:r w:rsidR="001542C9">
        <w:rPr>
          <w:rStyle w:val="VirUMARChar"/>
          <w:sz w:val="20"/>
        </w:rPr>
        <w:t xml:space="preserve">  </w:t>
      </w:r>
      <w:r>
        <w:rPr>
          <w:rStyle w:val="VirUMARChar"/>
          <w:sz w:val="20"/>
        </w:rPr>
        <w:t xml:space="preserve">   </w:t>
      </w:r>
      <w:r w:rsidRPr="00856A25">
        <w:rPr>
          <w:rStyle w:val="VirUMARChar"/>
          <w:noProof/>
          <w:sz w:val="20"/>
        </w:rPr>
        <w:drawing>
          <wp:inline distT="0" distB="0" distL="0" distR="0" wp14:anchorId="1EBCA839" wp14:editId="468E534C">
            <wp:extent cx="1839600" cy="2361600"/>
            <wp:effectExtent l="0" t="0" r="8255" b="635"/>
            <wp:docPr id="203372950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9600" cy="2361600"/>
                    </a:xfrm>
                    <a:prstGeom prst="rect">
                      <a:avLst/>
                    </a:prstGeom>
                    <a:noFill/>
                    <a:ln>
                      <a:noFill/>
                    </a:ln>
                  </pic:spPr>
                </pic:pic>
              </a:graphicData>
            </a:graphic>
          </wp:inline>
        </w:drawing>
      </w:r>
    </w:p>
    <w:p w14:paraId="0C7AC2D8" w14:textId="4D06EBE9" w:rsidR="00241550" w:rsidRPr="00DD7D89" w:rsidRDefault="00090A7F" w:rsidP="00DD7D89">
      <w:pPr>
        <w:pStyle w:val="BesediloUMAR"/>
        <w:spacing w:before="120"/>
        <w:rPr>
          <w:rStyle w:val="VirUMARChar"/>
          <w:sz w:val="20"/>
        </w:rPr>
      </w:pPr>
      <w:r w:rsidRPr="00090A7F">
        <w:rPr>
          <w:rStyle w:val="VirUMARChar"/>
          <w:noProof/>
          <w:sz w:val="20"/>
        </w:rPr>
        <w:drawing>
          <wp:inline distT="0" distB="0" distL="0" distR="0" wp14:anchorId="5D1E541D" wp14:editId="6F8DBDA4">
            <wp:extent cx="1839600" cy="2361600"/>
            <wp:effectExtent l="0" t="0" r="8255" b="635"/>
            <wp:docPr id="141496389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9600" cy="2361600"/>
                    </a:xfrm>
                    <a:prstGeom prst="rect">
                      <a:avLst/>
                    </a:prstGeom>
                    <a:noFill/>
                    <a:ln>
                      <a:noFill/>
                    </a:ln>
                  </pic:spPr>
                </pic:pic>
              </a:graphicData>
            </a:graphic>
          </wp:inline>
        </w:drawing>
      </w:r>
      <w:r w:rsidR="001542C9">
        <w:rPr>
          <w:rStyle w:val="VirUMARChar"/>
          <w:sz w:val="20"/>
        </w:rPr>
        <w:t xml:space="preserve">  </w:t>
      </w:r>
      <w:r>
        <w:rPr>
          <w:rStyle w:val="VirUMARChar"/>
          <w:noProof/>
          <w:sz w:val="20"/>
        </w:rPr>
        <w:t xml:space="preserve">    </w:t>
      </w:r>
      <w:r w:rsidRPr="00090A7F">
        <w:rPr>
          <w:rStyle w:val="VirUMARChar"/>
          <w:noProof/>
          <w:sz w:val="20"/>
        </w:rPr>
        <w:drawing>
          <wp:inline distT="0" distB="0" distL="0" distR="0" wp14:anchorId="2BB12601" wp14:editId="460BBDB8">
            <wp:extent cx="1839600" cy="2361600"/>
            <wp:effectExtent l="0" t="0" r="8255" b="635"/>
            <wp:docPr id="1352736965"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9600" cy="2361600"/>
                    </a:xfrm>
                    <a:prstGeom prst="rect">
                      <a:avLst/>
                    </a:prstGeom>
                    <a:noFill/>
                    <a:ln>
                      <a:noFill/>
                    </a:ln>
                  </pic:spPr>
                </pic:pic>
              </a:graphicData>
            </a:graphic>
          </wp:inline>
        </w:drawing>
      </w:r>
      <w:r w:rsidR="001542C9">
        <w:rPr>
          <w:rStyle w:val="VirUMARChar"/>
          <w:sz w:val="20"/>
        </w:rPr>
        <w:t xml:space="preserve">  </w:t>
      </w:r>
      <w:r>
        <w:rPr>
          <w:rStyle w:val="VirUMARChar"/>
          <w:sz w:val="20"/>
        </w:rPr>
        <w:t xml:space="preserve">   </w:t>
      </w:r>
      <w:r w:rsidRPr="00090A7F">
        <w:rPr>
          <w:rStyle w:val="VirUMARChar"/>
          <w:noProof/>
          <w:sz w:val="20"/>
        </w:rPr>
        <w:drawing>
          <wp:inline distT="0" distB="0" distL="0" distR="0" wp14:anchorId="4B7A0F04" wp14:editId="249ED7C2">
            <wp:extent cx="1839600" cy="2361600"/>
            <wp:effectExtent l="0" t="0" r="8255" b="635"/>
            <wp:docPr id="115220477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9600" cy="2361600"/>
                    </a:xfrm>
                    <a:prstGeom prst="rect">
                      <a:avLst/>
                    </a:prstGeom>
                    <a:noFill/>
                    <a:ln>
                      <a:noFill/>
                    </a:ln>
                  </pic:spPr>
                </pic:pic>
              </a:graphicData>
            </a:graphic>
          </wp:inline>
        </w:drawing>
      </w:r>
    </w:p>
    <w:p w14:paraId="46F4B29F" w14:textId="15630E70" w:rsidR="00A32337" w:rsidRPr="006C401D" w:rsidRDefault="00241550" w:rsidP="00241550">
      <w:pPr>
        <w:pStyle w:val="VirUMAR"/>
        <w:rPr>
          <w:rStyle w:val="VodilnistavekUMAR"/>
          <w:b w:val="0"/>
        </w:rPr>
      </w:pPr>
      <w:r>
        <w:t xml:space="preserve">Vir: </w:t>
      </w:r>
      <w:r w:rsidR="00907F67">
        <w:t xml:space="preserve">Ocene avtorjev na podlagi SURS </w:t>
      </w:r>
      <w:r w:rsidR="00907F67" w:rsidRPr="00AA25CE">
        <w:fldChar w:fldCharType="begin"/>
      </w:r>
      <w:r w:rsidR="005E0108" w:rsidRPr="00AA25CE">
        <w:instrText xml:space="preserve"> ADDIN ZOTERO_ITEM CSL_CITATION {"citationID":"LyCCJyyK","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907F67" w:rsidRPr="00AA25CE">
        <w:fldChar w:fldCharType="separate"/>
      </w:r>
      <w:r w:rsidR="00583A5C" w:rsidRPr="00AA25CE">
        <w:t>(2024)</w:t>
      </w:r>
      <w:r w:rsidR="00907F67" w:rsidRPr="00AA25CE">
        <w:fldChar w:fldCharType="end"/>
      </w:r>
      <w:r w:rsidR="00907F67" w:rsidRPr="00AA25CE">
        <w:t>.</w:t>
      </w:r>
      <w:r w:rsidR="00051CCF" w:rsidRPr="00AA25CE">
        <w:t xml:space="preserve"> </w:t>
      </w:r>
      <w:r w:rsidR="00A32337" w:rsidRPr="00AA25CE">
        <w:t xml:space="preserve">Opomba: Zasebni </w:t>
      </w:r>
      <w:r w:rsidR="00A32337">
        <w:t xml:space="preserve">in javni sektor </w:t>
      </w:r>
      <w:r w:rsidR="008860CE">
        <w:t xml:space="preserve">se ločita </w:t>
      </w:r>
      <w:r w:rsidR="00A32337">
        <w:t>glede na definicijo S</w:t>
      </w:r>
      <w:r w:rsidR="008F6A59">
        <w:t>tandardne klasifikacije institucionalnih sektorjev (SKIS).</w:t>
      </w:r>
      <w:r w:rsidR="007848B5">
        <w:t xml:space="preserve"> </w:t>
      </w:r>
      <w:r w:rsidR="00BD0698">
        <w:t>Ocena rasti</w:t>
      </w:r>
      <w:r w:rsidR="008D20F2">
        <w:t xml:space="preserve"> plač za posamezno leto </w:t>
      </w:r>
      <w:r w:rsidR="00BD0698">
        <w:t xml:space="preserve">temelji na vzorcu, </w:t>
      </w:r>
      <w:r w:rsidR="00AA25CE">
        <w:t xml:space="preserve">ki vključuje </w:t>
      </w:r>
      <w:r w:rsidR="00490E3F">
        <w:t>zaposlen</w:t>
      </w:r>
      <w:r w:rsidR="00AA25CE">
        <w:t>e</w:t>
      </w:r>
      <w:r w:rsidR="00490E3F">
        <w:t xml:space="preserve">, ki so bili </w:t>
      </w:r>
      <w:r w:rsidR="00907170">
        <w:t>v</w:t>
      </w:r>
      <w:r w:rsidR="00C95EBE">
        <w:t xml:space="preserve"> predhodnem letu</w:t>
      </w:r>
      <w:r w:rsidR="00907170">
        <w:t xml:space="preserve"> </w:t>
      </w:r>
      <w:r w:rsidR="00F43A3D">
        <w:t xml:space="preserve">že v delovnem razmerju, </w:t>
      </w:r>
      <w:r w:rsidR="00AD44B4">
        <w:t>zaposlen</w:t>
      </w:r>
      <w:r w:rsidR="00AA25CE">
        <w:t>e</w:t>
      </w:r>
      <w:r w:rsidR="00AD44B4">
        <w:t>, ki so vstopili v delovno razmerje</w:t>
      </w:r>
      <w:r w:rsidR="002E6306">
        <w:t>,</w:t>
      </w:r>
      <w:r w:rsidR="00AD44B4">
        <w:t xml:space="preserve"> in tist</w:t>
      </w:r>
      <w:r w:rsidR="00AA25CE">
        <w:t>e</w:t>
      </w:r>
      <w:r w:rsidR="00AD44B4">
        <w:t xml:space="preserve">, ki so izstopili. Če bi </w:t>
      </w:r>
      <w:r w:rsidR="00C95EBE">
        <w:t xml:space="preserve">pri </w:t>
      </w:r>
      <w:r w:rsidR="00FA6B0A">
        <w:t xml:space="preserve">oceni rasti plač </w:t>
      </w:r>
      <w:r w:rsidR="009D79CC">
        <w:t xml:space="preserve">v posameznem letu </w:t>
      </w:r>
      <w:r w:rsidR="00AA25CE">
        <w:t xml:space="preserve">iz vzorca izključili </w:t>
      </w:r>
      <w:r w:rsidR="009D79CC">
        <w:t>vstop</w:t>
      </w:r>
      <w:r w:rsidR="00AA25CE">
        <w:t>e</w:t>
      </w:r>
      <w:r w:rsidR="009D79CC">
        <w:t xml:space="preserve"> in izstop</w:t>
      </w:r>
      <w:r w:rsidR="00AA25CE">
        <w:t xml:space="preserve">e, </w:t>
      </w:r>
      <w:r w:rsidR="009D79CC">
        <w:t xml:space="preserve">bi </w:t>
      </w:r>
      <w:r w:rsidR="00F21C55">
        <w:t xml:space="preserve">bila rast plač v nižjih </w:t>
      </w:r>
      <w:proofErr w:type="spellStart"/>
      <w:r w:rsidR="00F21C55">
        <w:t>percentilih</w:t>
      </w:r>
      <w:proofErr w:type="spellEnd"/>
      <w:r w:rsidR="00F21C55">
        <w:t xml:space="preserve"> precej večja</w:t>
      </w:r>
      <w:r w:rsidR="00C95EBE">
        <w:t>. To kaže</w:t>
      </w:r>
      <w:r w:rsidR="00F21C55">
        <w:t xml:space="preserve">, da </w:t>
      </w:r>
      <w:r w:rsidR="00832297">
        <w:t>so vstopi in izstopi v zaposlitev lahko pomemben dejavnik dinamike rasti plač</w:t>
      </w:r>
      <w:r w:rsidR="009F3D77">
        <w:t xml:space="preserve"> in da zaposleni, ko so</w:t>
      </w:r>
      <w:r w:rsidR="00A32EF7">
        <w:t xml:space="preserve"> že vključeni v delovno razmerje, z višino plače konvergirajo</w:t>
      </w:r>
      <w:r w:rsidR="003D5BCC">
        <w:t xml:space="preserve"> k</w:t>
      </w:r>
      <w:r w:rsidR="00A32EF7">
        <w:t xml:space="preserve"> višjim ravnem.</w:t>
      </w:r>
    </w:p>
    <w:p w14:paraId="3B0875F8" w14:textId="77777777" w:rsidR="004B1BAB" w:rsidRDefault="004B1BAB" w:rsidP="00092F0D">
      <w:pPr>
        <w:pStyle w:val="BesediloUMAR"/>
        <w:rPr>
          <w:bCs/>
        </w:rPr>
      </w:pPr>
    </w:p>
    <w:p w14:paraId="61F36145" w14:textId="449BE4FB" w:rsidR="00E63740" w:rsidRPr="00EC1FBF" w:rsidRDefault="00E63740" w:rsidP="00092F0D">
      <w:pPr>
        <w:pStyle w:val="BesediloUMAR"/>
      </w:pPr>
      <w:r>
        <w:rPr>
          <w:rStyle w:val="VodilnistavekUMAR"/>
        </w:rPr>
        <w:t>Minimalno plačo med zaposlenimi večinoma prejemajo mladi, osebe z nizko izobrazbo, tisti v manj zahtevnih poklicih in tuji državlj</w:t>
      </w:r>
      <w:r w:rsidR="00287BD1">
        <w:rPr>
          <w:rStyle w:val="VodilnistavekUMAR"/>
        </w:rPr>
        <w:t>a</w:t>
      </w:r>
      <w:r>
        <w:rPr>
          <w:rStyle w:val="VodilnistavekUMAR"/>
        </w:rPr>
        <w:t xml:space="preserve">ni. </w:t>
      </w:r>
      <w:r>
        <w:t xml:space="preserve">Pregled prejemnikov minimalne plače po demografskih in zaposlitvenih skupinah zaposlenih kaže, da minimalno plačo prejema nekoliko večji delež moških, </w:t>
      </w:r>
      <w:r w:rsidRPr="00E940B7">
        <w:t>kar je verjetno posledica</w:t>
      </w:r>
      <w:r w:rsidR="00E940B7" w:rsidRPr="002D00A5">
        <w:t xml:space="preserve"> tega</w:t>
      </w:r>
      <w:r w:rsidRPr="00E940B7">
        <w:t xml:space="preserve">, da so moški pogosteje zaposleni v dejavnostih, kjer prevladujejo nižje plače; vlogo igra tudi izobrazbena raven, ki je med moškimi nekoliko nižja kot med ženskami. Prejemniki minimalne </w:t>
      </w:r>
      <w:r>
        <w:t>plače so pogosteje mladi, ki ob vstopu na trg dela in začetku svoje karierne poti v primerjavi s starejšimi</w:t>
      </w:r>
      <w:r w:rsidR="00750E22" w:rsidRPr="00750E22">
        <w:t xml:space="preserve"> </w:t>
      </w:r>
      <w:r w:rsidR="00750E22">
        <w:t>prejemajo nižje plačilo</w:t>
      </w:r>
      <w:r>
        <w:t xml:space="preserve">. Med zaposlenimi z nizko izobrazbo (osnovnošolsko ali manj) jih je </w:t>
      </w:r>
      <w:r w:rsidR="00151B89">
        <w:t xml:space="preserve">minimalno plačo prejemala </w:t>
      </w:r>
      <w:r>
        <w:t xml:space="preserve">okoli četrtina, pogostost pa se z naraščanjem izobrazbene ravni zmanjšuje, pri čemer je bilo med tistimi z visoko izobrazbo (višja strokovna raven ali več) takšnih zgolj okoli 5 %. Med zaposlenimi v </w:t>
      </w:r>
      <w:r w:rsidR="00151B89">
        <w:t xml:space="preserve">manj zahtevnih </w:t>
      </w:r>
      <w:r>
        <w:t>poklicih</w:t>
      </w:r>
      <w:r w:rsidR="00151B89">
        <w:t xml:space="preserve"> </w:t>
      </w:r>
      <w:r>
        <w:t xml:space="preserve">je takšnih z minimalno plačo relativno več. Med poklice, kjer je delež prejemnikov minimalne plače največji, spadajo </w:t>
      </w:r>
      <w:r w:rsidR="00750E22">
        <w:t xml:space="preserve">na primer </w:t>
      </w:r>
      <w:r>
        <w:t>frizerji/</w:t>
      </w:r>
      <w:proofErr w:type="spellStart"/>
      <w:r>
        <w:t>ke</w:t>
      </w:r>
      <w:proofErr w:type="spellEnd"/>
      <w:r>
        <w:t xml:space="preserve">, </w:t>
      </w:r>
      <w:r w:rsidR="00287BD1">
        <w:t>pripravljavci</w:t>
      </w:r>
      <w:r>
        <w:t>/</w:t>
      </w:r>
      <w:proofErr w:type="spellStart"/>
      <w:r>
        <w:t>ke</w:t>
      </w:r>
      <w:proofErr w:type="spellEnd"/>
      <w:r>
        <w:t xml:space="preserve"> hitre hrane, delavci/</w:t>
      </w:r>
      <w:proofErr w:type="spellStart"/>
      <w:r>
        <w:t>ke</w:t>
      </w:r>
      <w:proofErr w:type="spellEnd"/>
      <w:r>
        <w:t xml:space="preserve"> z</w:t>
      </w:r>
      <w:r w:rsidR="00656F57">
        <w:t>a</w:t>
      </w:r>
      <w:r>
        <w:t xml:space="preserve"> </w:t>
      </w:r>
      <w:r w:rsidR="00287BD1">
        <w:t>polnjenje</w:t>
      </w:r>
      <w:r>
        <w:t xml:space="preserve"> polic, čistilci/</w:t>
      </w:r>
      <w:proofErr w:type="spellStart"/>
      <w:r>
        <w:t>ke</w:t>
      </w:r>
      <w:proofErr w:type="spellEnd"/>
      <w:r>
        <w:t xml:space="preserve"> (SURS, 2021). Med zaposlenimi s tujim državljanstvom pa jih je </w:t>
      </w:r>
      <w:r w:rsidR="00750E22">
        <w:t xml:space="preserve">minimalno plačo </w:t>
      </w:r>
      <w:r>
        <w:t>prejemala</w:t>
      </w:r>
      <w:r w:rsidR="007E4A07">
        <w:t xml:space="preserve"> </w:t>
      </w:r>
      <w:r w:rsidR="00750E22">
        <w:lastRenderedPageBreak/>
        <w:t>kar tretjina</w:t>
      </w:r>
      <w:r>
        <w:t xml:space="preserve">. Ob tem je </w:t>
      </w:r>
      <w:r w:rsidR="00750E22">
        <w:t>treba</w:t>
      </w:r>
      <w:r w:rsidR="007E4A07">
        <w:t xml:space="preserve"> </w:t>
      </w:r>
      <w:r>
        <w:t>poudariti, da se navedene demografsko-zaposlitvene skupine med seboj pogosto tudi prekrivajo.</w:t>
      </w:r>
    </w:p>
    <w:p w14:paraId="7BA76940" w14:textId="0C1285C8" w:rsidR="003547F2" w:rsidRDefault="003547F2" w:rsidP="0081222C">
      <w:pPr>
        <w:pStyle w:val="Napis"/>
      </w:pPr>
      <w:r>
        <w:t xml:space="preserve">Slika </w:t>
      </w:r>
      <w:r>
        <w:fldChar w:fldCharType="begin"/>
      </w:r>
      <w:r>
        <w:instrText xml:space="preserve"> SEQ Slika \* ARABIC </w:instrText>
      </w:r>
      <w:r>
        <w:fldChar w:fldCharType="separate"/>
      </w:r>
      <w:r w:rsidR="00FA517A">
        <w:t>6</w:t>
      </w:r>
      <w:r>
        <w:fldChar w:fldCharType="end"/>
      </w:r>
      <w:r>
        <w:t xml:space="preserve">: </w:t>
      </w:r>
      <w:r w:rsidR="00524814">
        <w:t>D</w:t>
      </w:r>
      <w:r w:rsidR="00524814" w:rsidRPr="00042A69">
        <w:t>elež prejemnikov minimalne plače znotraj lastne demografsko-zaposlitvene skupine</w:t>
      </w:r>
      <w:r w:rsidR="00BC1C70">
        <w:t xml:space="preserve"> je večji med mladimi, nizko izobraženimi, </w:t>
      </w:r>
      <w:r w:rsidR="00D43A2E">
        <w:t>v manj zahtevnih poklicih in med tujimi državljani</w:t>
      </w:r>
    </w:p>
    <w:p w14:paraId="1E357DF9" w14:textId="77777777" w:rsidR="003547F2" w:rsidRDefault="00090A7F" w:rsidP="00FF6C49">
      <w:pPr>
        <w:pStyle w:val="BesediloUMAR"/>
        <w:spacing w:before="120"/>
        <w:rPr>
          <w:rStyle w:val="VirUMARChar"/>
        </w:rPr>
      </w:pPr>
      <w:r w:rsidRPr="00090A7F">
        <w:rPr>
          <w:rStyle w:val="VirUMARChar"/>
          <w:noProof/>
          <w:sz w:val="20"/>
        </w:rPr>
        <w:drawing>
          <wp:inline distT="0" distB="0" distL="0" distR="0" wp14:anchorId="052E8BCF" wp14:editId="65B62936">
            <wp:extent cx="5760000" cy="2095200"/>
            <wp:effectExtent l="0" t="0" r="0" b="635"/>
            <wp:docPr id="96208972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00" cy="2095200"/>
                    </a:xfrm>
                    <a:prstGeom prst="rect">
                      <a:avLst/>
                    </a:prstGeom>
                    <a:noFill/>
                    <a:ln>
                      <a:noFill/>
                    </a:ln>
                  </pic:spPr>
                </pic:pic>
              </a:graphicData>
            </a:graphic>
          </wp:inline>
        </w:drawing>
      </w:r>
    </w:p>
    <w:p w14:paraId="50383C8B" w14:textId="6FB91DB1" w:rsidR="003547F2" w:rsidRDefault="003547F2" w:rsidP="003547F2">
      <w:pPr>
        <w:pStyle w:val="VirUMAR"/>
      </w:pPr>
      <w:r>
        <w:t xml:space="preserve">Vir: </w:t>
      </w:r>
      <w:r w:rsidR="00907F67">
        <w:t xml:space="preserve">Ocene avtorjev na podlagi SURS </w:t>
      </w:r>
      <w:r w:rsidR="00907F67">
        <w:fldChar w:fldCharType="begin"/>
      </w:r>
      <w:r w:rsidR="005E0108">
        <w:instrText xml:space="preserve"> ADDIN ZOTERO_ITEM CSL_CITATION {"citationID":"ucbI8XmW","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907F67">
        <w:fldChar w:fldCharType="separate"/>
      </w:r>
      <w:r w:rsidR="00583A5C" w:rsidRPr="00583A5C">
        <w:t>(2024)</w:t>
      </w:r>
      <w:r w:rsidR="00907F67">
        <w:fldChar w:fldCharType="end"/>
      </w:r>
      <w:r w:rsidR="00907F67">
        <w:t>.</w:t>
      </w:r>
    </w:p>
    <w:p w14:paraId="3E274D71" w14:textId="4A51D1DE" w:rsidR="00EC1FBF" w:rsidRDefault="00EC1FBF" w:rsidP="003547F2">
      <w:pPr>
        <w:pStyle w:val="VirUMAR"/>
      </w:pPr>
      <w:r>
        <w:t xml:space="preserve">Opomba: </w:t>
      </w:r>
      <w:r w:rsidR="00BC1C70">
        <w:t xml:space="preserve">Podatki so za leto 2022. </w:t>
      </w:r>
      <w:r w:rsidRPr="00AD0B09">
        <w:rPr>
          <w:i/>
          <w:iCs/>
        </w:rPr>
        <w:t>Nizka izobrazba</w:t>
      </w:r>
      <w:r>
        <w:t xml:space="preserve"> vključuje ravni po ISCED 0</w:t>
      </w:r>
      <w:r>
        <w:rPr>
          <w:bCs/>
        </w:rPr>
        <w:t>–</w:t>
      </w:r>
      <w:r>
        <w:t xml:space="preserve">2 (osnovna šola ali manj), </w:t>
      </w:r>
      <w:r w:rsidRPr="00AD0B09">
        <w:rPr>
          <w:i/>
          <w:iCs/>
        </w:rPr>
        <w:t>srednja izobrazbena</w:t>
      </w:r>
      <w:r>
        <w:t xml:space="preserve"> raven ISCED 3, 4 (nižja poklicna do srednja splošna raven), </w:t>
      </w:r>
      <w:r w:rsidRPr="00AD0B09">
        <w:rPr>
          <w:i/>
          <w:iCs/>
        </w:rPr>
        <w:t>visoka izobrazba</w:t>
      </w:r>
      <w:r>
        <w:t xml:space="preserve"> pa ISCED 5</w:t>
      </w:r>
      <w:r>
        <w:rPr>
          <w:bCs/>
        </w:rPr>
        <w:t>–</w:t>
      </w:r>
      <w:r>
        <w:t xml:space="preserve">8 (več od srednje splošne ravni). </w:t>
      </w:r>
      <w:r w:rsidRPr="00397F4A">
        <w:rPr>
          <w:i/>
          <w:iCs/>
        </w:rPr>
        <w:t>Osnovni poklic</w:t>
      </w:r>
      <w:r>
        <w:t xml:space="preserve"> vključuje SKP raven 9 (poklici za preprosta dela), poklicna raven </w:t>
      </w:r>
      <w:r w:rsidRPr="00397F4A">
        <w:rPr>
          <w:i/>
          <w:iCs/>
        </w:rPr>
        <w:t>tehnikov</w:t>
      </w:r>
      <w:r>
        <w:t xml:space="preserve"> SKP 3</w:t>
      </w:r>
      <w:r>
        <w:rPr>
          <w:bCs/>
        </w:rPr>
        <w:t>–</w:t>
      </w:r>
      <w:r>
        <w:t xml:space="preserve">8 (tehniki in drugi strokovni sodelavci, uradniki, poklici za storitve, prodajalci, kmetovalci, gozdarji, poklici za neindustrijska dela, upravljalci strojev), raven </w:t>
      </w:r>
      <w:r w:rsidRPr="00397F4A">
        <w:rPr>
          <w:i/>
          <w:iCs/>
        </w:rPr>
        <w:t>strokovnjakov</w:t>
      </w:r>
      <w:r>
        <w:t xml:space="preserve"> pa SKP 1 in 2 (zakonodajalci, visoki uradniki, menedžerji, strokovnjaki). Vzorec smo omejili na zaposlene v starosti 20–64 let.</w:t>
      </w:r>
    </w:p>
    <w:p w14:paraId="74318542" w14:textId="781AE311" w:rsidR="003547F2" w:rsidRDefault="003547F2" w:rsidP="00092F0D">
      <w:pPr>
        <w:pStyle w:val="BesediloUMAR"/>
      </w:pPr>
    </w:p>
    <w:p w14:paraId="5DAD12B8" w14:textId="0B3737AF" w:rsidR="00375140" w:rsidRPr="00923B83" w:rsidRDefault="00DA4B17" w:rsidP="00CB37BF">
      <w:pPr>
        <w:pStyle w:val="Naslov2"/>
      </w:pPr>
      <w:bookmarkStart w:id="13" w:name="_Toc174457600"/>
      <w:bookmarkStart w:id="14" w:name="_Toc204767564"/>
      <w:r>
        <w:t>Kdo so izplačevalci minimalne plače</w:t>
      </w:r>
      <w:r w:rsidR="008970CC">
        <w:t xml:space="preserve"> (v zasebnem sektorju)</w:t>
      </w:r>
      <w:r>
        <w:t>?</w:t>
      </w:r>
      <w:bookmarkEnd w:id="13"/>
      <w:bookmarkEnd w:id="14"/>
    </w:p>
    <w:p w14:paraId="1B661B37" w14:textId="19D31BD9" w:rsidR="005C43F6" w:rsidRDefault="007216AA" w:rsidP="007D3BCB">
      <w:pPr>
        <w:pStyle w:val="BesediloUMAR"/>
      </w:pPr>
      <w:r>
        <w:rPr>
          <w:rStyle w:val="VodilnistavekUMAR"/>
        </w:rPr>
        <w:t xml:space="preserve">Pregled </w:t>
      </w:r>
      <w:r w:rsidR="00941574">
        <w:rPr>
          <w:rStyle w:val="VodilnistavekUMAR"/>
        </w:rPr>
        <w:t>strukture podjetij</w:t>
      </w:r>
      <w:r>
        <w:rPr>
          <w:rStyle w:val="VodilnistavekUMAR"/>
        </w:rPr>
        <w:t xml:space="preserve">, ki </w:t>
      </w:r>
      <w:r w:rsidR="00F265E6">
        <w:rPr>
          <w:rStyle w:val="VodilnistavekUMAR"/>
        </w:rPr>
        <w:t xml:space="preserve">izplačujejo </w:t>
      </w:r>
      <w:r w:rsidR="00E82F5A">
        <w:rPr>
          <w:rStyle w:val="VodilnistavekUMAR"/>
        </w:rPr>
        <w:t>minimalno plačo</w:t>
      </w:r>
      <w:r w:rsidR="004969B4">
        <w:rPr>
          <w:rStyle w:val="VodilnistavekUMAR"/>
        </w:rPr>
        <w:t>,</w:t>
      </w:r>
      <w:r w:rsidR="00F265E6">
        <w:rPr>
          <w:rStyle w:val="VodilnistavekUMAR"/>
        </w:rPr>
        <w:t xml:space="preserve"> pokaže</w:t>
      </w:r>
      <w:r w:rsidR="00941574">
        <w:rPr>
          <w:rStyle w:val="VodilnistavekUMAR"/>
        </w:rPr>
        <w:t xml:space="preserve">, da </w:t>
      </w:r>
      <w:r w:rsidR="00D0099D">
        <w:rPr>
          <w:rStyle w:val="VodilnistavekUMAR"/>
        </w:rPr>
        <w:t xml:space="preserve">jih </w:t>
      </w:r>
      <w:r w:rsidR="002909DD">
        <w:rPr>
          <w:rStyle w:val="VodilnistavekUMAR"/>
        </w:rPr>
        <w:t>pogosteje izplačuje</w:t>
      </w:r>
      <w:r w:rsidR="00D0099D">
        <w:rPr>
          <w:rStyle w:val="VodilnistavekUMAR"/>
        </w:rPr>
        <w:t>jo</w:t>
      </w:r>
      <w:r w:rsidR="002909DD">
        <w:rPr>
          <w:rStyle w:val="VodilnistavekUMAR"/>
        </w:rPr>
        <w:t xml:space="preserve"> v</w:t>
      </w:r>
      <w:r w:rsidR="00234846">
        <w:rPr>
          <w:rStyle w:val="VodilnistavekUMAR"/>
        </w:rPr>
        <w:t xml:space="preserve"> </w:t>
      </w:r>
      <w:r w:rsidR="00D0099D">
        <w:rPr>
          <w:rStyle w:val="VodilnistavekUMAR"/>
        </w:rPr>
        <w:t xml:space="preserve">manj produktivnih in bolj zadolženih </w:t>
      </w:r>
      <w:r w:rsidR="00234846">
        <w:rPr>
          <w:rStyle w:val="VodilnistavekUMAR"/>
        </w:rPr>
        <w:t>podjetjih</w:t>
      </w:r>
      <w:r w:rsidR="00D0099D">
        <w:rPr>
          <w:rStyle w:val="VodilnistavekUMAR"/>
        </w:rPr>
        <w:t xml:space="preserve">. </w:t>
      </w:r>
      <w:r w:rsidR="00287BD1">
        <w:t xml:space="preserve">Na podlagi </w:t>
      </w:r>
      <w:proofErr w:type="spellStart"/>
      <w:r w:rsidR="00287BD1">
        <w:t>mikropodatkov</w:t>
      </w:r>
      <w:proofErr w:type="spellEnd"/>
      <w:r w:rsidR="00287BD1">
        <w:t xml:space="preserve"> p</w:t>
      </w:r>
      <w:r w:rsidR="00806D72">
        <w:t>regled porazdelitve podjetij</w:t>
      </w:r>
      <w:r w:rsidR="00287BD1">
        <w:t xml:space="preserve"> </w:t>
      </w:r>
      <w:r w:rsidR="00806D72">
        <w:t>glede na delež prejemnikov minimalne plače</w:t>
      </w:r>
      <w:r w:rsidR="004E706B">
        <w:t xml:space="preserve"> </w:t>
      </w:r>
      <w:r w:rsidR="00BB7AF2">
        <w:t>v letu 202</w:t>
      </w:r>
      <w:r w:rsidR="002F7F34">
        <w:t>2</w:t>
      </w:r>
      <w:r w:rsidR="00BB7AF2">
        <w:t xml:space="preserve"> kaže, da </w:t>
      </w:r>
      <w:r w:rsidR="00D37DA2">
        <w:t xml:space="preserve">okoli </w:t>
      </w:r>
      <w:r w:rsidR="002F7F34">
        <w:t>60 %</w:t>
      </w:r>
      <w:r w:rsidR="005C4923">
        <w:t xml:space="preserve"> podjetij </w:t>
      </w:r>
      <w:r w:rsidR="00644BAC">
        <w:t>ni imel</w:t>
      </w:r>
      <w:r w:rsidR="002F7F34">
        <w:t>o</w:t>
      </w:r>
      <w:r w:rsidR="00C34A75">
        <w:t xml:space="preserve"> </w:t>
      </w:r>
      <w:r w:rsidR="00644BAC">
        <w:t>zaposlen</w:t>
      </w:r>
      <w:r w:rsidR="00D64229">
        <w:t>ih</w:t>
      </w:r>
      <w:r w:rsidR="008E2D24">
        <w:t xml:space="preserve"> z </w:t>
      </w:r>
      <w:r w:rsidR="00CC1ACB">
        <w:t>minimalno plačo</w:t>
      </w:r>
      <w:r w:rsidR="00347E27">
        <w:t xml:space="preserve"> </w:t>
      </w:r>
      <w:r w:rsidR="004648E6">
        <w:t xml:space="preserve">(Slika </w:t>
      </w:r>
      <w:r w:rsidR="007814BC">
        <w:t>7</w:t>
      </w:r>
      <w:r w:rsidR="004648E6">
        <w:t>, levo)</w:t>
      </w:r>
      <w:r w:rsidR="00D0099D">
        <w:t>, z</w:t>
      </w:r>
      <w:r w:rsidR="007763D3">
        <w:t xml:space="preserve">golj okoli </w:t>
      </w:r>
      <w:r w:rsidR="00602FC0">
        <w:t>6</w:t>
      </w:r>
      <w:r w:rsidR="007763D3">
        <w:t xml:space="preserve"> % podjetij pa je </w:t>
      </w:r>
      <w:r w:rsidR="00CA51D4">
        <w:t xml:space="preserve">imelo delež zaposlenih z minimalno plačo </w:t>
      </w:r>
      <w:r w:rsidR="00052DAD">
        <w:t>80 % ali več</w:t>
      </w:r>
      <w:r w:rsidR="00463C31">
        <w:t>.</w:t>
      </w:r>
      <w:r w:rsidR="007D7A86">
        <w:t xml:space="preserve"> </w:t>
      </w:r>
      <w:r w:rsidR="00C57854">
        <w:t>L</w:t>
      </w:r>
      <w:r w:rsidR="007744BF">
        <w:t>eta 202</w:t>
      </w:r>
      <w:r w:rsidR="002F7F34">
        <w:t>2</w:t>
      </w:r>
      <w:r w:rsidR="00DC7D1B">
        <w:t xml:space="preserve"> je bil</w:t>
      </w:r>
      <w:r w:rsidR="007744BF">
        <w:t xml:space="preserve"> delež prejemnikov minimalne pl</w:t>
      </w:r>
      <w:r w:rsidR="00851BA7">
        <w:t>a</w:t>
      </w:r>
      <w:r w:rsidR="007744BF">
        <w:t>če z</w:t>
      </w:r>
      <w:r w:rsidR="00941574" w:rsidRPr="00FD6880">
        <w:t xml:space="preserve">notraj dejavnosti najvišji </w:t>
      </w:r>
      <w:r w:rsidR="007744BF">
        <w:t xml:space="preserve">v delovno intenzivnih dejavnostih, kot so </w:t>
      </w:r>
      <w:r w:rsidR="00C34AB1">
        <w:t>gradbeništvo</w:t>
      </w:r>
      <w:r w:rsidR="00941574" w:rsidRPr="00FD6880">
        <w:t xml:space="preserve"> (</w:t>
      </w:r>
      <w:r w:rsidR="00885825">
        <w:t>20</w:t>
      </w:r>
      <w:r w:rsidR="00941574" w:rsidRPr="00FD6880">
        <w:t xml:space="preserve"> %), </w:t>
      </w:r>
      <w:r w:rsidR="009410EE">
        <w:t>druge raznovrstne poslovne dejavnosti</w:t>
      </w:r>
      <w:r w:rsidR="00941574" w:rsidRPr="00FD6880">
        <w:t xml:space="preserve"> (</w:t>
      </w:r>
      <w:r w:rsidR="009410EE">
        <w:t>18,4</w:t>
      </w:r>
      <w:r w:rsidR="007C7DC3">
        <w:t> </w:t>
      </w:r>
      <w:r w:rsidR="00941574" w:rsidRPr="00FD6880">
        <w:t>%)</w:t>
      </w:r>
      <w:r w:rsidR="009410EE">
        <w:t xml:space="preserve">, ki </w:t>
      </w:r>
      <w:r w:rsidR="00941574" w:rsidRPr="00FD6880">
        <w:t>vključujejo agencije</w:t>
      </w:r>
      <w:r w:rsidR="00E45F1E">
        <w:t xml:space="preserve"> za posredovanje delavcev, katerih delavci delajo v drugih dejavnostih</w:t>
      </w:r>
      <w:r w:rsidR="009410EE">
        <w:t xml:space="preserve">, in </w:t>
      </w:r>
      <w:r w:rsidR="00026787">
        <w:t>gostinstvo (</w:t>
      </w:r>
      <w:r w:rsidR="00EB235A">
        <w:t xml:space="preserve">17,3 %) </w:t>
      </w:r>
      <w:r w:rsidR="00F5425E">
        <w:t>(Slika</w:t>
      </w:r>
      <w:r w:rsidR="00603E19">
        <w:t> </w:t>
      </w:r>
      <w:r w:rsidR="007814BC">
        <w:t>7</w:t>
      </w:r>
      <w:r w:rsidR="00F5425E">
        <w:t>, desno)</w:t>
      </w:r>
      <w:r w:rsidR="00941574" w:rsidRPr="00FD6880">
        <w:t>.</w:t>
      </w:r>
    </w:p>
    <w:p w14:paraId="476EF699" w14:textId="03BD6A33" w:rsidR="00042A69" w:rsidRDefault="00042A69" w:rsidP="0081222C">
      <w:pPr>
        <w:pStyle w:val="Napis"/>
      </w:pPr>
      <w:r w:rsidRPr="00DA62E9">
        <w:lastRenderedPageBreak/>
        <w:t xml:space="preserve">Slika </w:t>
      </w:r>
      <w:r w:rsidRPr="00DA62E9">
        <w:fldChar w:fldCharType="begin"/>
      </w:r>
      <w:r w:rsidRPr="00DA62E9">
        <w:instrText xml:space="preserve"> SEQ Slika \* ARABIC </w:instrText>
      </w:r>
      <w:r w:rsidRPr="00DA62E9">
        <w:fldChar w:fldCharType="separate"/>
      </w:r>
      <w:r w:rsidR="00FA517A">
        <w:t>7</w:t>
      </w:r>
      <w:r w:rsidRPr="00DA62E9">
        <w:fldChar w:fldCharType="end"/>
      </w:r>
      <w:r w:rsidRPr="00DA62E9">
        <w:t xml:space="preserve">: </w:t>
      </w:r>
      <w:r w:rsidR="00FD308D">
        <w:t>P</w:t>
      </w:r>
      <w:r w:rsidR="004F022C" w:rsidRPr="00DA62E9">
        <w:t xml:space="preserve">orazdelitev </w:t>
      </w:r>
      <w:r w:rsidR="00DA62E9" w:rsidRPr="00DA62E9">
        <w:t>podjetij glede na delež prejemnikov minimalne plače</w:t>
      </w:r>
      <w:r w:rsidR="002E7FFB">
        <w:t xml:space="preserve"> za leto 2022</w:t>
      </w:r>
      <w:r w:rsidR="00B37EE6">
        <w:t xml:space="preserve"> kaže, </w:t>
      </w:r>
      <w:r w:rsidR="006370AE">
        <w:t xml:space="preserve">da </w:t>
      </w:r>
      <w:r w:rsidR="00E45F1E">
        <w:t>več kot 60</w:t>
      </w:r>
      <w:r w:rsidR="00E33DF0">
        <w:t> </w:t>
      </w:r>
      <w:r w:rsidR="00E45F1E">
        <w:t xml:space="preserve">% </w:t>
      </w:r>
      <w:r w:rsidR="006370AE">
        <w:t xml:space="preserve">podjetij </w:t>
      </w:r>
      <w:r w:rsidR="00275080">
        <w:t>ni imel</w:t>
      </w:r>
      <w:r w:rsidR="00E33DF0">
        <w:t>o</w:t>
      </w:r>
      <w:r w:rsidR="002B4208">
        <w:t xml:space="preserve"> zaposlenih z </w:t>
      </w:r>
      <w:r w:rsidR="00FE0F38">
        <w:t>minimalno plačo</w:t>
      </w:r>
      <w:r w:rsidR="000C2493">
        <w:t xml:space="preserve"> </w:t>
      </w:r>
      <w:r w:rsidR="002B589E" w:rsidRPr="00DA62E9">
        <w:t>(</w:t>
      </w:r>
      <w:r w:rsidR="00FD308D">
        <w:t>levo</w:t>
      </w:r>
      <w:r w:rsidR="002B589E" w:rsidRPr="00DA62E9">
        <w:t>)</w:t>
      </w:r>
      <w:r w:rsidR="00722454">
        <w:t xml:space="preserve">; </w:t>
      </w:r>
      <w:r w:rsidR="00FD308D">
        <w:t>d</w:t>
      </w:r>
      <w:r w:rsidR="00FD308D" w:rsidRPr="00DA62E9">
        <w:t>elež zaposlenih</w:t>
      </w:r>
      <w:r w:rsidR="002F637A">
        <w:t xml:space="preserve"> – prejemnikov minimalne plače glede na dejavnost pa </w:t>
      </w:r>
      <w:r w:rsidR="00FE0F38">
        <w:t xml:space="preserve">je bil med največjimi v gradbeništvu, gostinstvu in </w:t>
      </w:r>
      <w:r w:rsidR="002E7FFB">
        <w:t xml:space="preserve">dejavnostih, kjer prevladujejo agencije </w:t>
      </w:r>
      <w:r w:rsidR="00E45F1E">
        <w:t>za posredovanje delavcev</w:t>
      </w:r>
      <w:r w:rsidR="00E33DF0">
        <w:t xml:space="preserve"> </w:t>
      </w:r>
      <w:r w:rsidR="002E7FFB">
        <w:t>(desno)</w:t>
      </w:r>
    </w:p>
    <w:p w14:paraId="00FE27D0" w14:textId="77777777" w:rsidR="00042A69" w:rsidRPr="005B03BE" w:rsidRDefault="00171AA4" w:rsidP="005B03BE">
      <w:pPr>
        <w:pStyle w:val="BesediloUMAR"/>
        <w:spacing w:before="120"/>
        <w:rPr>
          <w:rStyle w:val="VirUMARChar"/>
          <w:sz w:val="20"/>
        </w:rPr>
      </w:pPr>
      <w:r w:rsidRPr="00171AA4">
        <w:rPr>
          <w:rStyle w:val="VirUMARChar"/>
          <w:noProof/>
          <w:sz w:val="20"/>
        </w:rPr>
        <w:drawing>
          <wp:inline distT="0" distB="0" distL="0" distR="0" wp14:anchorId="314A02D9" wp14:editId="7F5BFFB8">
            <wp:extent cx="2854800" cy="2332800"/>
            <wp:effectExtent l="0" t="0" r="3175" b="0"/>
            <wp:docPr id="689435320"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4800" cy="2332800"/>
                    </a:xfrm>
                    <a:prstGeom prst="rect">
                      <a:avLst/>
                    </a:prstGeom>
                    <a:noFill/>
                    <a:ln>
                      <a:noFill/>
                    </a:ln>
                  </pic:spPr>
                </pic:pic>
              </a:graphicData>
            </a:graphic>
          </wp:inline>
        </w:drawing>
      </w:r>
      <w:r w:rsidR="005B03BE" w:rsidRPr="005B03BE">
        <w:rPr>
          <w:rStyle w:val="VirUMARChar"/>
          <w:sz w:val="20"/>
        </w:rPr>
        <w:t xml:space="preserve">  </w:t>
      </w:r>
      <w:r w:rsidR="00090A7F" w:rsidRPr="00090A7F">
        <w:rPr>
          <w:rStyle w:val="VirUMARChar"/>
          <w:noProof/>
          <w:sz w:val="20"/>
        </w:rPr>
        <w:drawing>
          <wp:inline distT="0" distB="0" distL="0" distR="0" wp14:anchorId="076E26BA" wp14:editId="27D06698">
            <wp:extent cx="2854800" cy="2332800"/>
            <wp:effectExtent l="0" t="0" r="3175" b="0"/>
            <wp:docPr id="53459252"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4800" cy="2332800"/>
                    </a:xfrm>
                    <a:prstGeom prst="rect">
                      <a:avLst/>
                    </a:prstGeom>
                    <a:noFill/>
                    <a:ln>
                      <a:noFill/>
                    </a:ln>
                  </pic:spPr>
                </pic:pic>
              </a:graphicData>
            </a:graphic>
          </wp:inline>
        </w:drawing>
      </w:r>
    </w:p>
    <w:p w14:paraId="545A7B46" w14:textId="3342BEE2" w:rsidR="00042A69" w:rsidRDefault="00042A69" w:rsidP="00042A69">
      <w:pPr>
        <w:pStyle w:val="VirUMAR"/>
      </w:pPr>
      <w:r>
        <w:t xml:space="preserve">Vir: </w:t>
      </w:r>
      <w:r w:rsidR="00907F67">
        <w:t xml:space="preserve">Ocene avtorjev na podlagi SURS </w:t>
      </w:r>
      <w:r w:rsidR="00907F67">
        <w:fldChar w:fldCharType="begin"/>
      </w:r>
      <w:r w:rsidR="005E0108">
        <w:instrText xml:space="preserve"> ADDIN ZOTERO_ITEM CSL_CITATION {"citationID":"vdIMqYZU","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907F67">
        <w:fldChar w:fldCharType="separate"/>
      </w:r>
      <w:r w:rsidR="00583A5C" w:rsidRPr="00583A5C">
        <w:t>(2024)</w:t>
      </w:r>
      <w:r w:rsidR="00907F67">
        <w:fldChar w:fldCharType="end"/>
      </w:r>
      <w:r w:rsidR="00907F67">
        <w:t>.</w:t>
      </w:r>
    </w:p>
    <w:p w14:paraId="5A622F2E" w14:textId="4F069A7E" w:rsidR="005A5C17" w:rsidRDefault="00042A69" w:rsidP="0084156F">
      <w:pPr>
        <w:pStyle w:val="VirUMAR"/>
      </w:pPr>
      <w:r>
        <w:t>Opomba</w:t>
      </w:r>
      <w:r w:rsidR="005A5C17">
        <w:t xml:space="preserve"> 1</w:t>
      </w:r>
      <w:r w:rsidR="00265799">
        <w:t xml:space="preserve">: </w:t>
      </w:r>
      <w:r w:rsidR="005879FE">
        <w:t>V vzorec</w:t>
      </w:r>
      <w:r w:rsidR="000114BB">
        <w:t>, ki je bil podlaga za ocene</w:t>
      </w:r>
      <w:r w:rsidR="00D32233">
        <w:t xml:space="preserve">, </w:t>
      </w:r>
      <w:r w:rsidR="00F84F44">
        <w:t>so</w:t>
      </w:r>
      <w:r w:rsidR="00E36FFD">
        <w:t xml:space="preserve"> bil</w:t>
      </w:r>
      <w:r w:rsidR="008A1E96">
        <w:t>e</w:t>
      </w:r>
      <w:r w:rsidR="00E36FFD">
        <w:t xml:space="preserve"> </w:t>
      </w:r>
      <w:r w:rsidR="000E08D0">
        <w:t>zajete gospodarske družbe v zasebnem sektorju</w:t>
      </w:r>
      <w:r w:rsidR="00B06FDB">
        <w:t xml:space="preserve">, ki imajo več kot </w:t>
      </w:r>
      <w:r w:rsidR="006116DB">
        <w:t>5</w:t>
      </w:r>
      <w:r w:rsidR="00B06FDB">
        <w:t xml:space="preserve"> zaposle</w:t>
      </w:r>
      <w:r w:rsidR="00A45093">
        <w:t>nih.</w:t>
      </w:r>
    </w:p>
    <w:p w14:paraId="5BC248C8" w14:textId="42A6C3FD" w:rsidR="00042A69" w:rsidRDefault="005A5C17" w:rsidP="0084156F">
      <w:pPr>
        <w:pStyle w:val="VirUMAR"/>
      </w:pPr>
      <w:r>
        <w:t xml:space="preserve">Opomba 2: </w:t>
      </w:r>
      <w:r w:rsidR="00042A69" w:rsidRPr="00DB3EF5">
        <w:t>A – kmetijstvo in lov, gozdarstvo, ribištvo; B – rudarstvo; C – predelovalne dejavnosti; D – oskrba z električno energijo, plinom in paro; E – oskrba z vodo, ravnanje z odplakami in odpadki, saniranje okolja; F – gradbeništvo; G – trgovina, vzdrževanje in popravila motornih vozil; H – promet in skladiščenje; I – gostinstvo; J – informacijske in komunikacijske dejavnosti; K – finančne in zavarovalniške dejavnosti; L – poslovanje z nepremičninami; M – strokovne, znanstvene in tehnične dejavnosti; N – druge raznovrstne poslovne dejavnosti; O – dejavnost javne uprave in obrambe, dejavnost obvezne socialne varnosti; P – izobraževanje; Q – zdravstvo in socialno varstvo; R – kulturne, razvedrilne in rekreacijske dejavnosti, S – druge dejavnosti.</w:t>
      </w:r>
    </w:p>
    <w:p w14:paraId="57B37642" w14:textId="77777777" w:rsidR="002B5407" w:rsidRDefault="002B5407" w:rsidP="002B5407">
      <w:pPr>
        <w:pStyle w:val="BesediloUMAR"/>
      </w:pPr>
    </w:p>
    <w:p w14:paraId="3A7EE4B0" w14:textId="14D4E4C2" w:rsidR="002B5407" w:rsidRDefault="002B5407" w:rsidP="002B5407">
      <w:pPr>
        <w:pStyle w:val="BesediloUMAR"/>
      </w:pPr>
      <w:r w:rsidRPr="005C43F6">
        <w:rPr>
          <w:rStyle w:val="VodilnistavekUMAR"/>
        </w:rPr>
        <w:t xml:space="preserve">Višina </w:t>
      </w:r>
      <w:r w:rsidR="00CC2FBF">
        <w:rPr>
          <w:rStyle w:val="VodilnistavekUMAR"/>
        </w:rPr>
        <w:t xml:space="preserve">izplačanih </w:t>
      </w:r>
      <w:r w:rsidRPr="005C43F6">
        <w:rPr>
          <w:rStyle w:val="VodilnistavekUMAR"/>
        </w:rPr>
        <w:t>plač</w:t>
      </w:r>
      <w:r w:rsidR="00CC2FBF">
        <w:rPr>
          <w:rStyle w:val="VodilnistavekUMAR"/>
        </w:rPr>
        <w:t xml:space="preserve"> </w:t>
      </w:r>
      <w:r w:rsidRPr="005C43F6">
        <w:rPr>
          <w:rStyle w:val="VodilnistavekUMAR"/>
        </w:rPr>
        <w:t>je odvisna od številnih dejavnikov, kot so splošne gospodarske razmere, tržne razmere v dejavnosti</w:t>
      </w:r>
      <w:r w:rsidR="000C6A3E">
        <w:rPr>
          <w:rStyle w:val="VodilnistavekUMAR"/>
        </w:rPr>
        <w:t xml:space="preserve"> podjetja</w:t>
      </w:r>
      <w:r w:rsidRPr="005C43F6">
        <w:rPr>
          <w:rStyle w:val="VodilnistavekUMAR"/>
        </w:rPr>
        <w:t>, finančna situacija, upravljanje podjetja, njegova produktivnost, pri čemer</w:t>
      </w:r>
      <w:r w:rsidR="003B5A50">
        <w:rPr>
          <w:rStyle w:val="VodilnistavekUMAR"/>
        </w:rPr>
        <w:t xml:space="preserve"> </w:t>
      </w:r>
      <w:r w:rsidRPr="005C43F6">
        <w:rPr>
          <w:rStyle w:val="VodilnistavekUMAR"/>
        </w:rPr>
        <w:t>dejavniki pogosto niso enoznačni in se lahko prepletajo.</w:t>
      </w:r>
      <w:r>
        <w:t xml:space="preserve"> Kljub temu pa pregled podjetij po določenih strukturnih značilnostih </w:t>
      </w:r>
      <w:r w:rsidR="00133684">
        <w:t xml:space="preserve">med tistimi, ki primerjalno v večji meri izplačujejo nizke plače, </w:t>
      </w:r>
      <w:r>
        <w:t xml:space="preserve">kaže nekatere podobnosti. Med podjetji, ki imajo relativno nižjo produktivnost dela, je delež prejemnikov minimalne plače večji (Slika </w:t>
      </w:r>
      <w:r w:rsidR="00F96B0B">
        <w:t>8</w:t>
      </w:r>
      <w:r>
        <w:t xml:space="preserve">). V podjetjih v prvem </w:t>
      </w:r>
      <w:proofErr w:type="spellStart"/>
      <w:r>
        <w:t>decilu</w:t>
      </w:r>
      <w:proofErr w:type="spellEnd"/>
      <w:r w:rsidRPr="00BC6122">
        <w:rPr>
          <w:rStyle w:val="Sprotnaopomba-sklic"/>
          <w:bCs/>
        </w:rPr>
        <w:footnoteReference w:id="17"/>
      </w:r>
      <w:r>
        <w:t xml:space="preserve"> po produktivnosti dela (podjetja, ki so v najnižjih 10</w:t>
      </w:r>
      <w:r w:rsidR="00A96C10">
        <w:t> </w:t>
      </w:r>
      <w:r>
        <w:t>% po</w:t>
      </w:r>
      <w:r w:rsidR="00483790">
        <w:t xml:space="preserve"> višini</w:t>
      </w:r>
      <w:r>
        <w:t xml:space="preserve"> produktivnosti) je bil</w:t>
      </w:r>
      <w:r w:rsidR="00557C34">
        <w:t xml:space="preserve"> delež prejemnikov minimalne plače</w:t>
      </w:r>
      <w:r>
        <w:t xml:space="preserve"> v povprečju okoli </w:t>
      </w:r>
      <w:r w:rsidR="00E57B03">
        <w:t>3</w:t>
      </w:r>
      <w:r w:rsidR="00557C34">
        <w:t>5-odstoten</w:t>
      </w:r>
      <w:r>
        <w:t>, med najbolj produktivnimi podjetji je bilo takšnih</w:t>
      </w:r>
      <w:r w:rsidR="00483790">
        <w:t xml:space="preserve"> zgolj</w:t>
      </w:r>
      <w:r>
        <w:t xml:space="preserve"> nekaj odstotkov.</w:t>
      </w:r>
      <w:r w:rsidRPr="00BC6122">
        <w:rPr>
          <w:rStyle w:val="Sprotnaopomba-sklic"/>
          <w:bCs/>
        </w:rPr>
        <w:footnoteReference w:id="18"/>
      </w:r>
      <w:r>
        <w:t xml:space="preserve"> Med podjetji, ki so v svojem poslovanju </w:t>
      </w:r>
      <w:proofErr w:type="spellStart"/>
      <w:r>
        <w:t>dobičkonosnejša</w:t>
      </w:r>
      <w:proofErr w:type="spellEnd"/>
      <w:r>
        <w:t>, je delež prejemnikov relativno nižji, podobno velja za podjetja, ki so manj zadolžena.</w:t>
      </w:r>
      <w:r w:rsidRPr="00BC6122">
        <w:rPr>
          <w:rStyle w:val="Sprotnaopomba-sklic"/>
          <w:bCs/>
        </w:rPr>
        <w:footnoteReference w:id="19"/>
      </w:r>
    </w:p>
    <w:p w14:paraId="087D3743" w14:textId="7BE76FAF" w:rsidR="00A054D1" w:rsidRDefault="00AC6305" w:rsidP="00A71675">
      <w:pPr>
        <w:pStyle w:val="Napis"/>
      </w:pPr>
      <w:r>
        <w:lastRenderedPageBreak/>
        <w:t xml:space="preserve">Slika </w:t>
      </w:r>
      <w:r>
        <w:fldChar w:fldCharType="begin"/>
      </w:r>
      <w:r>
        <w:instrText xml:space="preserve"> SEQ Slika \* ARABIC </w:instrText>
      </w:r>
      <w:r>
        <w:fldChar w:fldCharType="separate"/>
      </w:r>
      <w:r w:rsidR="00FA517A">
        <w:t>8</w:t>
      </w:r>
      <w:r>
        <w:fldChar w:fldCharType="end"/>
      </w:r>
      <w:r>
        <w:t xml:space="preserve">: </w:t>
      </w:r>
      <w:r w:rsidR="009528A2" w:rsidRPr="009528A2">
        <w:t xml:space="preserve">Pregled </w:t>
      </w:r>
      <w:r w:rsidR="00E45F1E">
        <w:t>značilno</w:t>
      </w:r>
      <w:r w:rsidR="003A4175">
        <w:t>s</w:t>
      </w:r>
      <w:r w:rsidR="00E45F1E">
        <w:t>ti</w:t>
      </w:r>
      <w:r w:rsidR="009528A2" w:rsidRPr="009528A2">
        <w:t xml:space="preserve"> podjetij</w:t>
      </w:r>
      <w:r w:rsidR="003E432D">
        <w:t xml:space="preserve"> kaže, d</w:t>
      </w:r>
      <w:r w:rsidR="002E0AE4">
        <w:t xml:space="preserve">a minimalno plačo pogosteje prejemajo zaposleni </w:t>
      </w:r>
      <w:r w:rsidR="006E7FD1">
        <w:t xml:space="preserve">v </w:t>
      </w:r>
      <w:r w:rsidR="009528A2" w:rsidRPr="009528A2">
        <w:t>podjetjih, ki spadajo med manj produktivna</w:t>
      </w:r>
      <w:r w:rsidR="008E0F25">
        <w:t xml:space="preserve"> </w:t>
      </w:r>
      <w:r w:rsidR="009528A2" w:rsidRPr="009528A2">
        <w:t>in bolj zadolžena</w:t>
      </w:r>
    </w:p>
    <w:p w14:paraId="00FC9177" w14:textId="77777777" w:rsidR="00A71675" w:rsidRPr="00A71675" w:rsidRDefault="002F369A" w:rsidP="00FF6C49">
      <w:pPr>
        <w:pStyle w:val="BesediloUMAR"/>
        <w:spacing w:before="120"/>
      </w:pPr>
      <w:r w:rsidRPr="002F369A">
        <w:rPr>
          <w:noProof/>
        </w:rPr>
        <w:drawing>
          <wp:inline distT="0" distB="0" distL="0" distR="0" wp14:anchorId="74653734" wp14:editId="6A03AFD7">
            <wp:extent cx="1814400" cy="2332800"/>
            <wp:effectExtent l="0" t="0" r="0" b="0"/>
            <wp:docPr id="7165116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4400" cy="2332800"/>
                    </a:xfrm>
                    <a:prstGeom prst="rect">
                      <a:avLst/>
                    </a:prstGeom>
                    <a:noFill/>
                    <a:ln>
                      <a:noFill/>
                    </a:ln>
                  </pic:spPr>
                </pic:pic>
              </a:graphicData>
            </a:graphic>
          </wp:inline>
        </w:drawing>
      </w:r>
      <w:r w:rsidR="00A54512" w:rsidRPr="002F369A">
        <w:t xml:space="preserve">  </w:t>
      </w:r>
      <w:r w:rsidRPr="002F369A">
        <w:t xml:space="preserve">    </w:t>
      </w:r>
      <w:r w:rsidRPr="002F369A">
        <w:rPr>
          <w:noProof/>
        </w:rPr>
        <w:drawing>
          <wp:inline distT="0" distB="0" distL="0" distR="0" wp14:anchorId="2A7DAA57" wp14:editId="31FCA047">
            <wp:extent cx="1814400" cy="2332800"/>
            <wp:effectExtent l="0" t="0" r="0" b="0"/>
            <wp:docPr id="117179132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14400" cy="2332800"/>
                    </a:xfrm>
                    <a:prstGeom prst="rect">
                      <a:avLst/>
                    </a:prstGeom>
                    <a:noFill/>
                    <a:ln>
                      <a:noFill/>
                    </a:ln>
                  </pic:spPr>
                </pic:pic>
              </a:graphicData>
            </a:graphic>
          </wp:inline>
        </w:drawing>
      </w:r>
      <w:r w:rsidR="00A54512" w:rsidRPr="002F369A">
        <w:t xml:space="preserve"> </w:t>
      </w:r>
      <w:r w:rsidRPr="002F369A">
        <w:t xml:space="preserve">  </w:t>
      </w:r>
      <w:r w:rsidR="00A54512" w:rsidRPr="002F369A">
        <w:t xml:space="preserve"> </w:t>
      </w:r>
      <w:r w:rsidRPr="002F369A">
        <w:t xml:space="preserve">   </w:t>
      </w:r>
      <w:r w:rsidRPr="002F369A">
        <w:rPr>
          <w:noProof/>
        </w:rPr>
        <w:drawing>
          <wp:inline distT="0" distB="0" distL="0" distR="0" wp14:anchorId="439D8102" wp14:editId="0C6B12EE">
            <wp:extent cx="1814400" cy="2332800"/>
            <wp:effectExtent l="0" t="0" r="0" b="0"/>
            <wp:docPr id="91424520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14400" cy="2332800"/>
                    </a:xfrm>
                    <a:prstGeom prst="rect">
                      <a:avLst/>
                    </a:prstGeom>
                    <a:noFill/>
                    <a:ln>
                      <a:noFill/>
                    </a:ln>
                  </pic:spPr>
                </pic:pic>
              </a:graphicData>
            </a:graphic>
          </wp:inline>
        </w:drawing>
      </w:r>
    </w:p>
    <w:p w14:paraId="5F04351A" w14:textId="7F40B3E1" w:rsidR="00AC6305" w:rsidRDefault="00AC6305" w:rsidP="00AC6305">
      <w:pPr>
        <w:pStyle w:val="VirUMAR"/>
      </w:pPr>
      <w:r>
        <w:t>Vir:</w:t>
      </w:r>
      <w:r w:rsidR="00A609C3">
        <w:t xml:space="preserve"> </w:t>
      </w:r>
      <w:r w:rsidR="00907F67">
        <w:t xml:space="preserve">Ocene avtorjev na podlagi SURS </w:t>
      </w:r>
      <w:r w:rsidR="00907F67">
        <w:fldChar w:fldCharType="begin"/>
      </w:r>
      <w:r w:rsidR="005E0108">
        <w:instrText xml:space="preserve"> ADDIN ZOTERO_ITEM CSL_CITATION {"citationID":"QRjWk24z","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907F67">
        <w:fldChar w:fldCharType="separate"/>
      </w:r>
      <w:r w:rsidR="00583A5C" w:rsidRPr="00583A5C">
        <w:t>(2024)</w:t>
      </w:r>
      <w:r w:rsidR="00907F67">
        <w:fldChar w:fldCharType="end"/>
      </w:r>
      <w:r w:rsidR="00907F67">
        <w:t>.</w:t>
      </w:r>
    </w:p>
    <w:p w14:paraId="6C00EAF8" w14:textId="664F3079" w:rsidR="00430B31" w:rsidRPr="00430B31" w:rsidRDefault="00AC6305" w:rsidP="00A54512">
      <w:pPr>
        <w:pStyle w:val="VirUMAR"/>
        <w:spacing w:after="120"/>
      </w:pPr>
      <w:r>
        <w:t>Opomba:</w:t>
      </w:r>
      <w:r w:rsidR="006E7FD1">
        <w:t xml:space="preserve"> </w:t>
      </w:r>
      <w:r w:rsidR="00D74C2C">
        <w:t>V vzorec, ki je bil podlaga za ocene, so bile zajete gospodarske družbe v zasebnem sektorju</w:t>
      </w:r>
      <w:r w:rsidR="00682764">
        <w:t xml:space="preserve"> z več kot petimi</w:t>
      </w:r>
      <w:r w:rsidR="00D74C2C">
        <w:t xml:space="preserve"> zaposlenih.</w:t>
      </w:r>
      <w:r>
        <w:t xml:space="preserve"> </w:t>
      </w:r>
      <w:r w:rsidR="00A65FF0" w:rsidRPr="00DC46B8">
        <w:rPr>
          <w:i/>
          <w:iCs/>
        </w:rPr>
        <w:t>Produktivnost podjetja</w:t>
      </w:r>
      <w:r w:rsidR="00A65FF0">
        <w:t xml:space="preserve"> je določena kot dodana vrednost na zaposlenega, </w:t>
      </w:r>
      <w:r w:rsidR="00A65FF0" w:rsidRPr="00DC46B8">
        <w:rPr>
          <w:i/>
          <w:iCs/>
        </w:rPr>
        <w:t>EBITDA</w:t>
      </w:r>
      <w:r w:rsidR="00A65FF0">
        <w:t xml:space="preserve"> je p</w:t>
      </w:r>
      <w:r w:rsidR="00A65FF0" w:rsidRPr="00A65FF0">
        <w:t xml:space="preserve">rihodek pred obrestmi, davki in </w:t>
      </w:r>
      <w:r w:rsidR="00A65FF0" w:rsidRPr="00737098">
        <w:t xml:space="preserve">amortizacijo, ki se pogosto uporablja kot </w:t>
      </w:r>
      <w:r w:rsidR="00DC46B8" w:rsidRPr="00737098">
        <w:t xml:space="preserve">kazalnik uspešnosti poslovanja gospodarske družbe, </w:t>
      </w:r>
      <w:r w:rsidR="00DC46B8" w:rsidRPr="00737098">
        <w:rPr>
          <w:i/>
          <w:iCs/>
        </w:rPr>
        <w:t>zadolženost</w:t>
      </w:r>
      <w:r w:rsidR="00DC46B8" w:rsidRPr="00737098">
        <w:t xml:space="preserve"> pa je določena kot </w:t>
      </w:r>
      <w:r w:rsidR="003B40A9" w:rsidRPr="00737098">
        <w:t>finančni dolg podjetja</w:t>
      </w:r>
      <w:r w:rsidR="00E87814">
        <w:t>,</w:t>
      </w:r>
      <w:r w:rsidR="003B40A9" w:rsidRPr="00737098">
        <w:t xml:space="preserve"> </w:t>
      </w:r>
      <w:r w:rsidR="00C7792F" w:rsidRPr="00737098">
        <w:t>zmanjšan za petkratnik EBITDE.</w:t>
      </w:r>
      <w:r w:rsidR="00247DA4" w:rsidRPr="00737098">
        <w:t xml:space="preserve"> Povprečni delež </w:t>
      </w:r>
      <w:r w:rsidR="00E35EED" w:rsidRPr="00737098">
        <w:t xml:space="preserve">prejemnikov minimalne plače v </w:t>
      </w:r>
      <w:r w:rsidR="00836C3C" w:rsidRPr="00737098">
        <w:t>slikah</w:t>
      </w:r>
      <w:r w:rsidR="00406CC1" w:rsidRPr="00737098">
        <w:t xml:space="preserve"> </w:t>
      </w:r>
      <w:r w:rsidR="00E35EED" w:rsidRPr="00737098">
        <w:t>je</w:t>
      </w:r>
      <w:r w:rsidR="00406CC1" w:rsidRPr="00737098">
        <w:t xml:space="preserve"> lahko malenkost drugačen od deleža na drugih slikah (npr. Sliki </w:t>
      </w:r>
      <w:r w:rsidR="00FF7EB9">
        <w:t>4</w:t>
      </w:r>
      <w:r w:rsidR="00406CC1" w:rsidRPr="00737098">
        <w:t xml:space="preserve"> </w:t>
      </w:r>
      <w:r w:rsidR="00B5653A">
        <w:t>desno</w:t>
      </w:r>
      <w:r w:rsidR="00406CC1" w:rsidRPr="00737098">
        <w:t>)</w:t>
      </w:r>
      <w:r w:rsidR="005A2F4B" w:rsidRPr="00737098">
        <w:t>, kar je posledica</w:t>
      </w:r>
      <w:r w:rsidR="005A2F4B">
        <w:t xml:space="preserve"> omenjenega filtriranja</w:t>
      </w:r>
      <w:r w:rsidR="007A5DB0">
        <w:t xml:space="preserve"> ali izpada</w:t>
      </w:r>
      <w:r w:rsidR="00775E15">
        <w:t xml:space="preserve"> določenih</w:t>
      </w:r>
      <w:r w:rsidR="005A2F4B">
        <w:t xml:space="preserve"> pojavov</w:t>
      </w:r>
      <w:r w:rsidR="007A5DB0">
        <w:t xml:space="preserve"> ob združevanju različnih baz</w:t>
      </w:r>
      <w:r w:rsidR="00836C3C">
        <w:t xml:space="preserve"> (tukaj je </w:t>
      </w:r>
      <w:r w:rsidR="004D3BBD">
        <w:t xml:space="preserve">k bazi </w:t>
      </w:r>
      <w:r w:rsidR="009E23BF">
        <w:t xml:space="preserve">delovno aktivnih in </w:t>
      </w:r>
      <w:r w:rsidR="006C6BA7">
        <w:t xml:space="preserve">plač </w:t>
      </w:r>
      <w:r w:rsidR="00836C3C">
        <w:t>dodana še baza AJPES podatkov</w:t>
      </w:r>
      <w:r w:rsidR="006C6BA7">
        <w:t>)</w:t>
      </w:r>
      <w:r w:rsidR="00677A86">
        <w:t>.</w:t>
      </w:r>
    </w:p>
    <w:p w14:paraId="76D2BFA7" w14:textId="77777777" w:rsidR="00C96CEC" w:rsidRDefault="00C96CEC" w:rsidP="00430B31">
      <w:pPr>
        <w:pStyle w:val="BesediloUMAR"/>
        <w:rPr>
          <w:rStyle w:val="VodilnistavekUMAR"/>
        </w:rPr>
      </w:pPr>
    </w:p>
    <w:p w14:paraId="63EA90BF" w14:textId="0B86FD0F" w:rsidR="003247D9" w:rsidRDefault="009766DB" w:rsidP="00430B31">
      <w:pPr>
        <w:pStyle w:val="BesediloUMAR"/>
      </w:pPr>
      <w:r>
        <w:rPr>
          <w:rStyle w:val="VodilnistavekUMAR"/>
        </w:rPr>
        <w:t xml:space="preserve">Dvig minimalne plače </w:t>
      </w:r>
      <w:r w:rsidR="007C52C0">
        <w:rPr>
          <w:rStyle w:val="VodilnistavekUMAR"/>
        </w:rPr>
        <w:t>bolj</w:t>
      </w:r>
      <w:r>
        <w:rPr>
          <w:rStyle w:val="VodilnistavekUMAR"/>
        </w:rPr>
        <w:t xml:space="preserve"> vpliva na </w:t>
      </w:r>
      <w:r w:rsidR="00F64BCB">
        <w:rPr>
          <w:rStyle w:val="VodilnistavekUMAR"/>
        </w:rPr>
        <w:t>podjetj</w:t>
      </w:r>
      <w:r w:rsidR="00F50095">
        <w:rPr>
          <w:rStyle w:val="VodilnistavekUMAR"/>
        </w:rPr>
        <w:t>a</w:t>
      </w:r>
      <w:r w:rsidR="00147944">
        <w:rPr>
          <w:rStyle w:val="VodilnistavekUMAR"/>
        </w:rPr>
        <w:t xml:space="preserve"> z višjim deležem zaposlenih z minimalno plačo</w:t>
      </w:r>
      <w:r w:rsidR="00C634DF" w:rsidRPr="00BC6122">
        <w:rPr>
          <w:rStyle w:val="Sprotnaopomba-sklic"/>
          <w:bCs/>
        </w:rPr>
        <w:footnoteReference w:id="20"/>
      </w:r>
      <w:r w:rsidR="00CA74BE">
        <w:rPr>
          <w:rStyle w:val="VodilnistavekUMAR"/>
        </w:rPr>
        <w:t>.</w:t>
      </w:r>
      <w:r w:rsidR="00F64BCB">
        <w:rPr>
          <w:rStyle w:val="VodilnistavekUMAR"/>
        </w:rPr>
        <w:t xml:space="preserve"> </w:t>
      </w:r>
      <w:r w:rsidR="00263484">
        <w:t>Podjet</w:t>
      </w:r>
      <w:r w:rsidR="007F4EDE">
        <w:t>j</w:t>
      </w:r>
      <w:r w:rsidR="009E4C08">
        <w:t>em</w:t>
      </w:r>
      <w:r w:rsidR="007F4EDE">
        <w:t xml:space="preserve">, </w:t>
      </w:r>
      <w:r w:rsidR="00263484">
        <w:t xml:space="preserve">kjer je delež zaposlenih z minimalno plačo večji, </w:t>
      </w:r>
      <w:r w:rsidR="0075309F">
        <w:t xml:space="preserve">so se </w:t>
      </w:r>
      <w:r w:rsidR="007A2A58">
        <w:t>v letih, k</w:t>
      </w:r>
      <w:r w:rsidR="00B96717">
        <w:t>o</w:t>
      </w:r>
      <w:r w:rsidR="007A2A58">
        <w:t xml:space="preserve"> je prišlo do relativno večjih dvigov</w:t>
      </w:r>
      <w:r w:rsidR="0024495A">
        <w:t xml:space="preserve"> minimalne plače</w:t>
      </w:r>
      <w:r w:rsidR="00ED5FE2">
        <w:t xml:space="preserve"> (npr. leto 2010)</w:t>
      </w:r>
      <w:r w:rsidR="002B5407">
        <w:t>,</w:t>
      </w:r>
      <w:r w:rsidR="0024495A">
        <w:t xml:space="preserve"> stroški dela na zaposlenega povišali</w:t>
      </w:r>
      <w:r w:rsidR="009E4C08">
        <w:t xml:space="preserve"> bolj</w:t>
      </w:r>
      <w:r w:rsidR="0024495A">
        <w:t xml:space="preserve"> kot podjetjem</w:t>
      </w:r>
      <w:r w:rsidR="009E4C08">
        <w:t xml:space="preserve">, kjer prejemnikov </w:t>
      </w:r>
      <w:r w:rsidR="000D4E35">
        <w:t xml:space="preserve">minimalne plače </w:t>
      </w:r>
      <w:r w:rsidR="009D6009">
        <w:t>ni bilo</w:t>
      </w:r>
      <w:r w:rsidR="00B63809">
        <w:t xml:space="preserve"> (Slika </w:t>
      </w:r>
      <w:r w:rsidR="00B5653A">
        <w:t>9</w:t>
      </w:r>
      <w:r w:rsidR="00B63809">
        <w:t>)</w:t>
      </w:r>
      <w:r w:rsidR="00CF295A">
        <w:t xml:space="preserve">. </w:t>
      </w:r>
      <w:r w:rsidR="003D20F3">
        <w:rPr>
          <w:bCs/>
        </w:rPr>
        <w:t>To potrjujejo tudi m</w:t>
      </w:r>
      <w:r w:rsidR="00B01F02">
        <w:rPr>
          <w:bCs/>
        </w:rPr>
        <w:t>odelske ocene</w:t>
      </w:r>
      <w:r w:rsidR="00FC7006">
        <w:rPr>
          <w:bCs/>
        </w:rPr>
        <w:t>, k</w:t>
      </w:r>
      <w:r w:rsidR="003D20F3">
        <w:rPr>
          <w:bCs/>
        </w:rPr>
        <w:t xml:space="preserve">jer v okviru regresijske analize </w:t>
      </w:r>
      <w:r w:rsidR="00193C74">
        <w:rPr>
          <w:bCs/>
        </w:rPr>
        <w:t>primerjamo zgolj podjetja, ki so si po značilnostih podobna (</w:t>
      </w:r>
      <w:r w:rsidR="00542773">
        <w:rPr>
          <w:bCs/>
        </w:rPr>
        <w:t xml:space="preserve">tj. </w:t>
      </w:r>
      <w:r w:rsidR="00193C74">
        <w:rPr>
          <w:bCs/>
        </w:rPr>
        <w:t>po produktivnost</w:t>
      </w:r>
      <w:r w:rsidR="00542773">
        <w:rPr>
          <w:bCs/>
        </w:rPr>
        <w:t>i</w:t>
      </w:r>
      <w:r w:rsidR="00193C74">
        <w:rPr>
          <w:bCs/>
        </w:rPr>
        <w:t xml:space="preserve">, uspešnosti, zadolženosti, </w:t>
      </w:r>
      <w:r w:rsidR="00640A25">
        <w:rPr>
          <w:bCs/>
        </w:rPr>
        <w:t>sektorju</w:t>
      </w:r>
      <w:r w:rsidR="00652EEC">
        <w:rPr>
          <w:bCs/>
        </w:rPr>
        <w:t xml:space="preserve"> </w:t>
      </w:r>
      <w:r w:rsidR="00640A25">
        <w:rPr>
          <w:bCs/>
        </w:rPr>
        <w:t>…)</w:t>
      </w:r>
      <w:r w:rsidR="003D20F3">
        <w:rPr>
          <w:bCs/>
        </w:rPr>
        <w:t>.</w:t>
      </w:r>
      <w:r w:rsidR="003D20F3" w:rsidRPr="003D20F3">
        <w:rPr>
          <w:bCs/>
        </w:rPr>
        <w:t xml:space="preserve"> </w:t>
      </w:r>
      <w:r w:rsidR="003D20F3" w:rsidRPr="00061BC7">
        <w:rPr>
          <w:bCs/>
        </w:rPr>
        <w:t>Slika 10 levo prikazuje, da je bila v podjetjih, v katerih je več kot 80 % zaposlenih prejemalo minimalno plačo</w:t>
      </w:r>
      <w:r w:rsidR="00DE7155">
        <w:rPr>
          <w:bCs/>
        </w:rPr>
        <w:t>,</w:t>
      </w:r>
      <w:r w:rsidR="00061BC7" w:rsidRPr="002D00A5">
        <w:rPr>
          <w:bCs/>
        </w:rPr>
        <w:t xml:space="preserve"> v primerjavi s podjetji, ki niso zaposlovala prejemnikov minimalne plače</w:t>
      </w:r>
      <w:r w:rsidR="003D20F3" w:rsidRPr="00061BC7">
        <w:rPr>
          <w:bCs/>
        </w:rPr>
        <w:t>, rast stroškov dela na zaposlenega ob dvigu minimalne plače v letu 2010 v povprečju višja za okoli 7 o.</w:t>
      </w:r>
      <w:r w:rsidR="00652EEC" w:rsidRPr="00061BC7">
        <w:rPr>
          <w:bCs/>
        </w:rPr>
        <w:t> </w:t>
      </w:r>
      <w:r w:rsidR="003D20F3" w:rsidRPr="00061BC7">
        <w:rPr>
          <w:bCs/>
        </w:rPr>
        <w:t>t.</w:t>
      </w:r>
      <w:r w:rsidR="003D20F3" w:rsidRPr="00061BC7">
        <w:rPr>
          <w:rStyle w:val="Sprotnaopomba-sklic"/>
          <w:bCs/>
        </w:rPr>
        <w:footnoteReference w:id="21"/>
      </w:r>
      <w:r w:rsidR="00077EC1" w:rsidRPr="00061BC7">
        <w:rPr>
          <w:bCs/>
        </w:rPr>
        <w:t xml:space="preserve"> </w:t>
      </w:r>
      <w:r w:rsidR="00400E3C" w:rsidRPr="00061BC7">
        <w:rPr>
          <w:bCs/>
        </w:rPr>
        <w:t>V letu 2016, ko do rasti minimalne plače</w:t>
      </w:r>
      <w:r w:rsidR="00156F9D" w:rsidRPr="00061BC7">
        <w:rPr>
          <w:bCs/>
        </w:rPr>
        <w:t xml:space="preserve"> ni prišlo</w:t>
      </w:r>
      <w:r w:rsidR="00D761C7">
        <w:rPr>
          <w:bCs/>
        </w:rPr>
        <w:t>, pa se</w:t>
      </w:r>
      <w:r w:rsidR="002D6EEE">
        <w:rPr>
          <w:bCs/>
        </w:rPr>
        <w:t xml:space="preserve"> rast stroškov dela</w:t>
      </w:r>
      <w:r w:rsidR="0089307D">
        <w:rPr>
          <w:bCs/>
        </w:rPr>
        <w:t xml:space="preserve"> </w:t>
      </w:r>
      <w:r w:rsidR="00EF4DFD">
        <w:rPr>
          <w:bCs/>
        </w:rPr>
        <w:t>med podjetji ni bistveno</w:t>
      </w:r>
      <w:r w:rsidR="00C551A6">
        <w:rPr>
          <w:bCs/>
        </w:rPr>
        <w:t xml:space="preserve"> </w:t>
      </w:r>
      <w:r w:rsidR="00EF4DFD">
        <w:rPr>
          <w:bCs/>
        </w:rPr>
        <w:t>razlikoval</w:t>
      </w:r>
      <w:r w:rsidR="005C3C93">
        <w:rPr>
          <w:bCs/>
        </w:rPr>
        <w:t>a</w:t>
      </w:r>
      <w:r w:rsidR="00EE24C5">
        <w:rPr>
          <w:bCs/>
        </w:rPr>
        <w:t xml:space="preserve"> (Slika </w:t>
      </w:r>
      <w:r w:rsidR="00B5653A">
        <w:rPr>
          <w:bCs/>
        </w:rPr>
        <w:t>10</w:t>
      </w:r>
      <w:r w:rsidR="00EE24C5">
        <w:rPr>
          <w:bCs/>
        </w:rPr>
        <w:t>, desno)</w:t>
      </w:r>
      <w:r w:rsidR="003A26C9">
        <w:rPr>
          <w:bCs/>
        </w:rPr>
        <w:t>.</w:t>
      </w:r>
    </w:p>
    <w:p w14:paraId="0E91FCB3" w14:textId="664B5CE1" w:rsidR="005E2E13" w:rsidRDefault="005E2E13" w:rsidP="0081222C">
      <w:pPr>
        <w:pStyle w:val="Napis"/>
      </w:pPr>
      <w:r>
        <w:lastRenderedPageBreak/>
        <w:t xml:space="preserve">Slika </w:t>
      </w:r>
      <w:r>
        <w:fldChar w:fldCharType="begin"/>
      </w:r>
      <w:r>
        <w:instrText xml:space="preserve"> SEQ Slika \* ARABIC </w:instrText>
      </w:r>
      <w:r>
        <w:fldChar w:fldCharType="separate"/>
      </w:r>
      <w:r w:rsidR="00FA517A">
        <w:t>9</w:t>
      </w:r>
      <w:r>
        <w:fldChar w:fldCharType="end"/>
      </w:r>
      <w:r>
        <w:t xml:space="preserve">: </w:t>
      </w:r>
      <w:r w:rsidR="008307B2">
        <w:t xml:space="preserve">V tistih podjetjih, kjer zaposleni večinoma prejemajo minimalno plačo, je bila rast stroškov dela </w:t>
      </w:r>
      <w:r w:rsidR="009F52F8">
        <w:t>v letih visoke rasti</w:t>
      </w:r>
      <w:r w:rsidR="008B5884">
        <w:t xml:space="preserve"> minimalne plače</w:t>
      </w:r>
      <w:r w:rsidR="00D3138D">
        <w:t xml:space="preserve"> načeloma</w:t>
      </w:r>
      <w:r w:rsidR="009F52F8">
        <w:t xml:space="preserve"> </w:t>
      </w:r>
      <w:r w:rsidR="003A37C2">
        <w:t>višja</w:t>
      </w:r>
    </w:p>
    <w:p w14:paraId="738E1CB9" w14:textId="77777777" w:rsidR="005E2E13" w:rsidRPr="00FF6C49" w:rsidRDefault="00C66101" w:rsidP="00FF6C49">
      <w:pPr>
        <w:pStyle w:val="BesediloUMAR"/>
        <w:rPr>
          <w:rStyle w:val="VirUMARChar"/>
          <w:sz w:val="20"/>
        </w:rPr>
      </w:pPr>
      <w:r w:rsidRPr="00C66101">
        <w:rPr>
          <w:rStyle w:val="VirUMARChar"/>
          <w:noProof/>
          <w:sz w:val="20"/>
        </w:rPr>
        <w:drawing>
          <wp:inline distT="0" distB="0" distL="0" distR="0" wp14:anchorId="2DF0CA5D" wp14:editId="09900DA8">
            <wp:extent cx="5759450" cy="2095500"/>
            <wp:effectExtent l="0" t="0" r="0" b="0"/>
            <wp:docPr id="730345707"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p>
    <w:p w14:paraId="14DC3014" w14:textId="758CF5CE" w:rsidR="005E2E13" w:rsidRDefault="005E2E13" w:rsidP="005E2E13">
      <w:pPr>
        <w:pStyle w:val="VirUMAR"/>
      </w:pPr>
      <w:r>
        <w:t xml:space="preserve">Vir: </w:t>
      </w:r>
      <w:r w:rsidR="00907F67">
        <w:t xml:space="preserve">Ocene avtorjev na podlagi SURS </w:t>
      </w:r>
      <w:r w:rsidR="00907F67">
        <w:fldChar w:fldCharType="begin"/>
      </w:r>
      <w:r w:rsidR="005E0108">
        <w:instrText xml:space="preserve"> ADDIN ZOTERO_ITEM CSL_CITATION {"citationID":"ucVulA5Q","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907F67">
        <w:fldChar w:fldCharType="separate"/>
      </w:r>
      <w:r w:rsidR="00583A5C" w:rsidRPr="00583A5C">
        <w:t>(2024)</w:t>
      </w:r>
      <w:r w:rsidR="00907F67">
        <w:fldChar w:fldCharType="end"/>
      </w:r>
      <w:r w:rsidR="00907F67">
        <w:t>.</w:t>
      </w:r>
    </w:p>
    <w:p w14:paraId="6D2B3493" w14:textId="65548353" w:rsidR="00794AA5" w:rsidRDefault="00AB537F" w:rsidP="00BF3AD8">
      <w:pPr>
        <w:pStyle w:val="VirUMAR"/>
      </w:pPr>
      <w:r w:rsidRPr="00AB537F">
        <w:t xml:space="preserve">Opomba: </w:t>
      </w:r>
      <w:r w:rsidR="00EE7223" w:rsidRPr="00EE7223">
        <w:t xml:space="preserve">V </w:t>
      </w:r>
      <w:r w:rsidR="00F72B3F">
        <w:t>vzorec</w:t>
      </w:r>
      <w:r w:rsidR="00EE7223" w:rsidRPr="00EE7223">
        <w:t xml:space="preserve"> so bil</w:t>
      </w:r>
      <w:r w:rsidR="00C63497">
        <w:t>e</w:t>
      </w:r>
      <w:r w:rsidR="00EE7223" w:rsidRPr="00EE7223">
        <w:t xml:space="preserve"> vključen</w:t>
      </w:r>
      <w:r w:rsidR="00D679CB">
        <w:t>e</w:t>
      </w:r>
      <w:r w:rsidR="00EE7223" w:rsidRPr="00EE7223">
        <w:t xml:space="preserve"> </w:t>
      </w:r>
      <w:r w:rsidR="00D679CB">
        <w:t>gospodarske družbe</w:t>
      </w:r>
      <w:r w:rsidR="00483CE8">
        <w:t xml:space="preserve"> </w:t>
      </w:r>
      <w:r w:rsidR="00EE7223" w:rsidRPr="00EE7223">
        <w:t>zasebnega sektorja</w:t>
      </w:r>
      <w:r w:rsidR="00C642CA">
        <w:t>, ki so imel</w:t>
      </w:r>
      <w:r w:rsidR="00C06E82">
        <w:t>e</w:t>
      </w:r>
      <w:r w:rsidR="00C642CA">
        <w:t xml:space="preserve"> vsaj </w:t>
      </w:r>
      <w:r w:rsidR="00784E68">
        <w:t>pet</w:t>
      </w:r>
      <w:r w:rsidR="00C642CA">
        <w:t xml:space="preserve"> zaposlenih</w:t>
      </w:r>
      <w:r w:rsidR="006072CD">
        <w:t>.</w:t>
      </w:r>
      <w:r w:rsidR="00D463F0">
        <w:t xml:space="preserve"> </w:t>
      </w:r>
      <w:r w:rsidR="007D7315">
        <w:t>O</w:t>
      </w:r>
      <w:r w:rsidR="00A8782A">
        <w:t>dstranili</w:t>
      </w:r>
      <w:r w:rsidR="006D6520">
        <w:t xml:space="preserve"> </w:t>
      </w:r>
      <w:r w:rsidR="007D7315">
        <w:t xml:space="preserve">smo </w:t>
      </w:r>
      <w:r w:rsidR="006D6520">
        <w:t xml:space="preserve">podjetja z </w:t>
      </w:r>
      <w:r w:rsidR="00C74414">
        <w:t xml:space="preserve">ekstremnimi </w:t>
      </w:r>
      <w:r w:rsidR="006D6520">
        <w:t xml:space="preserve">vrednostmi rasti </w:t>
      </w:r>
      <w:r w:rsidR="001E0430">
        <w:t>stroškov dela na zaposlenega</w:t>
      </w:r>
      <w:r w:rsidR="00E771E7">
        <w:t xml:space="preserve"> (</w:t>
      </w:r>
      <w:r w:rsidR="00896C3D">
        <w:t>če so</w:t>
      </w:r>
      <w:r w:rsidR="001E0430">
        <w:t xml:space="preserve"> v posameznem letu </w:t>
      </w:r>
      <w:r w:rsidR="00896C3D">
        <w:t>presegali</w:t>
      </w:r>
      <w:r w:rsidR="001E0430">
        <w:t xml:space="preserve"> 100 %</w:t>
      </w:r>
      <w:r w:rsidR="00E771E7">
        <w:t>)</w:t>
      </w:r>
      <w:r w:rsidR="00AD039C">
        <w:t>.</w:t>
      </w:r>
      <w:r w:rsidR="00C53880">
        <w:t xml:space="preserve"> V vzorcu je </w:t>
      </w:r>
      <w:r w:rsidR="002B0FB6">
        <w:t>v povprečju</w:t>
      </w:r>
      <w:r w:rsidR="00793C26">
        <w:t xml:space="preserve"> </w:t>
      </w:r>
      <w:r w:rsidR="008307B2">
        <w:t xml:space="preserve">vsakega </w:t>
      </w:r>
      <w:r w:rsidR="002B0FB6">
        <w:t>leta ostalo okoli</w:t>
      </w:r>
      <w:r w:rsidR="00044E8C">
        <w:t xml:space="preserve"> 10 tisoč</w:t>
      </w:r>
      <w:r w:rsidR="002B0FB6">
        <w:t xml:space="preserve"> podjetij</w:t>
      </w:r>
      <w:r w:rsidR="003A55F0">
        <w:t xml:space="preserve"> z</w:t>
      </w:r>
      <w:r w:rsidR="00876C9C">
        <w:t xml:space="preserve"> 280 tisoč zaposlenimi.</w:t>
      </w:r>
      <w:r w:rsidR="008307B2">
        <w:t xml:space="preserve"> Podjetij, ki imajo med svojimi zaposlenimi več kot 80 % </w:t>
      </w:r>
      <w:r w:rsidR="007D7315">
        <w:t xml:space="preserve">prejemnikov </w:t>
      </w:r>
      <w:r w:rsidR="008307B2">
        <w:t>minimaln</w:t>
      </w:r>
      <w:r w:rsidR="007D7315">
        <w:t>e</w:t>
      </w:r>
      <w:r w:rsidR="008307B2">
        <w:t xml:space="preserve"> plač</w:t>
      </w:r>
      <w:r w:rsidR="007D7315">
        <w:t>e</w:t>
      </w:r>
      <w:r w:rsidR="008307B2">
        <w:t>, je bilo okoli 7 %.</w:t>
      </w:r>
    </w:p>
    <w:p w14:paraId="2638A0A1" w14:textId="277A087B" w:rsidR="00251023" w:rsidRDefault="00251023" w:rsidP="00FF6C49">
      <w:pPr>
        <w:pStyle w:val="Napis"/>
        <w:spacing w:before="360"/>
      </w:pPr>
      <w:r>
        <w:t xml:space="preserve">Slika </w:t>
      </w:r>
      <w:r>
        <w:fldChar w:fldCharType="begin"/>
      </w:r>
      <w:r>
        <w:instrText xml:space="preserve"> SEQ Slika \* ARABIC </w:instrText>
      </w:r>
      <w:r>
        <w:fldChar w:fldCharType="separate"/>
      </w:r>
      <w:r w:rsidR="00FA517A">
        <w:t>10</w:t>
      </w:r>
      <w:r>
        <w:fldChar w:fldCharType="end"/>
      </w:r>
      <w:r>
        <w:t xml:space="preserve">: </w:t>
      </w:r>
      <w:r w:rsidR="002A0AEB">
        <w:t>Modelske ocene</w:t>
      </w:r>
      <w:r w:rsidR="003D20F3">
        <w:t xml:space="preserve">, kjer primerjamo zgolj med seboj podobna </w:t>
      </w:r>
      <w:r w:rsidR="003D20F3" w:rsidRPr="00A06AE2">
        <w:t>podjetja</w:t>
      </w:r>
      <w:r w:rsidR="00A06AE2" w:rsidRPr="00A35D71">
        <w:t xml:space="preserve">, </w:t>
      </w:r>
      <w:r w:rsidR="003D20F3" w:rsidRPr="00A06AE2">
        <w:t>kažejo</w:t>
      </w:r>
      <w:r w:rsidR="009F48CE">
        <w:t>,</w:t>
      </w:r>
      <w:r w:rsidR="00613C9C">
        <w:t xml:space="preserve"> da je bila</w:t>
      </w:r>
      <w:r w:rsidR="00613C9C" w:rsidRPr="00613C9C">
        <w:t xml:space="preserve"> v podjetjih, v katerih je več kot 80</w:t>
      </w:r>
      <w:r w:rsidR="000801C1">
        <w:t> </w:t>
      </w:r>
      <w:r w:rsidR="00613C9C" w:rsidRPr="00613C9C">
        <w:t>% zaposlenih prejemalo minimalno plačo,</w:t>
      </w:r>
      <w:r w:rsidR="005B70EB" w:rsidRPr="005B70EB">
        <w:t xml:space="preserve"> </w:t>
      </w:r>
      <w:r w:rsidR="005B70EB" w:rsidRPr="00613C9C">
        <w:t>v primerjavi s podjetji</w:t>
      </w:r>
      <w:r w:rsidR="001B2C15">
        <w:t xml:space="preserve"> brez prejemnikov mini</w:t>
      </w:r>
      <w:r w:rsidR="00617C7D">
        <w:t>mal</w:t>
      </w:r>
      <w:r w:rsidR="001B2C15">
        <w:t>ne plače</w:t>
      </w:r>
      <w:r w:rsidR="00613C9C" w:rsidRPr="00613C9C">
        <w:t xml:space="preserve"> rast stroškov dela na zaposlenega ob dvigu minimalne plače v letu 2010 v povprečju višja za okoli 7</w:t>
      </w:r>
      <w:r w:rsidR="000801C1">
        <w:t> </w:t>
      </w:r>
      <w:r w:rsidR="00613C9C" w:rsidRPr="00613C9C">
        <w:t>o.</w:t>
      </w:r>
      <w:r w:rsidR="000801C1">
        <w:t> </w:t>
      </w:r>
      <w:r w:rsidR="00613C9C" w:rsidRPr="00613C9C">
        <w:t>t.</w:t>
      </w:r>
      <w:r w:rsidR="00613C9C">
        <w:t xml:space="preserve">; </w:t>
      </w:r>
      <w:r w:rsidR="00D2519B">
        <w:t xml:space="preserve">v letu brez rasti minimalne plače (v 2016) pa </w:t>
      </w:r>
      <w:r w:rsidR="00041153">
        <w:t xml:space="preserve">značilnih </w:t>
      </w:r>
      <w:r w:rsidR="00D2519B">
        <w:t>razlik</w:t>
      </w:r>
      <w:r w:rsidR="000013F8">
        <w:t xml:space="preserve"> med podjetji</w:t>
      </w:r>
      <w:r w:rsidR="00D2519B">
        <w:t xml:space="preserve"> ni bilo</w:t>
      </w:r>
    </w:p>
    <w:p w14:paraId="6576F7DC" w14:textId="126CC2B4" w:rsidR="00251023" w:rsidRPr="00FF6C49" w:rsidRDefault="0034076A" w:rsidP="00FF6C49">
      <w:pPr>
        <w:pStyle w:val="BesediloUMAR"/>
        <w:rPr>
          <w:rStyle w:val="VirUMARChar"/>
          <w:sz w:val="20"/>
        </w:rPr>
      </w:pPr>
      <w:r w:rsidRPr="00FF6C49">
        <w:rPr>
          <w:noProof/>
        </w:rPr>
        <w:drawing>
          <wp:inline distT="0" distB="0" distL="0" distR="0" wp14:anchorId="73402914" wp14:editId="6A569165">
            <wp:extent cx="280080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800" cy="2286000"/>
                    </a:xfrm>
                    <a:prstGeom prst="rect">
                      <a:avLst/>
                    </a:prstGeom>
                    <a:noFill/>
                    <a:ln>
                      <a:noFill/>
                    </a:ln>
                  </pic:spPr>
                </pic:pic>
              </a:graphicData>
            </a:graphic>
          </wp:inline>
        </w:drawing>
      </w:r>
      <w:r w:rsidR="00A54512">
        <w:rPr>
          <w:rStyle w:val="VirUMARChar"/>
          <w:sz w:val="20"/>
        </w:rPr>
        <w:t xml:space="preserve">      </w:t>
      </w:r>
      <w:r w:rsidRPr="00FF6C49">
        <w:rPr>
          <w:noProof/>
        </w:rPr>
        <w:drawing>
          <wp:inline distT="0" distB="0" distL="0" distR="0" wp14:anchorId="5CE1B096" wp14:editId="1614BEF6">
            <wp:extent cx="2800800" cy="228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0800" cy="2286000"/>
                    </a:xfrm>
                    <a:prstGeom prst="rect">
                      <a:avLst/>
                    </a:prstGeom>
                    <a:noFill/>
                    <a:ln>
                      <a:noFill/>
                    </a:ln>
                  </pic:spPr>
                </pic:pic>
              </a:graphicData>
            </a:graphic>
          </wp:inline>
        </w:drawing>
      </w:r>
    </w:p>
    <w:p w14:paraId="200F95AE" w14:textId="71189A8C" w:rsidR="00251023" w:rsidRDefault="00251023" w:rsidP="00251023">
      <w:pPr>
        <w:pStyle w:val="VirUMAR"/>
      </w:pPr>
      <w:r>
        <w:t xml:space="preserve">Vir: </w:t>
      </w:r>
      <w:r w:rsidR="00907F67">
        <w:t xml:space="preserve">Ocene avtorjev na podlagi SURS </w:t>
      </w:r>
      <w:r w:rsidR="00907F67">
        <w:fldChar w:fldCharType="begin"/>
      </w:r>
      <w:r w:rsidR="005E0108">
        <w:instrText xml:space="preserve"> ADDIN ZOTERO_ITEM CSL_CITATION {"citationID":"bcqMRu6k","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907F67">
        <w:fldChar w:fldCharType="separate"/>
      </w:r>
      <w:r w:rsidR="00583A5C" w:rsidRPr="00583A5C">
        <w:t>(2024)</w:t>
      </w:r>
      <w:r w:rsidR="00907F67">
        <w:fldChar w:fldCharType="end"/>
      </w:r>
      <w:r w:rsidR="00907F67">
        <w:t>.</w:t>
      </w:r>
    </w:p>
    <w:p w14:paraId="60BD0DA9" w14:textId="54445B0F" w:rsidR="00B47EC0" w:rsidRDefault="00251023" w:rsidP="00D210F0">
      <w:pPr>
        <w:pStyle w:val="VirUMAR"/>
      </w:pPr>
      <w:r w:rsidRPr="00AB537F">
        <w:t>Opomba:</w:t>
      </w:r>
      <w:r w:rsidR="00434EEE">
        <w:t xml:space="preserve"> </w:t>
      </w:r>
      <w:r w:rsidR="00F82DDB">
        <w:t xml:space="preserve">Sliki prikazujeta </w:t>
      </w:r>
      <w:r w:rsidR="004E035A">
        <w:t>povezavo med</w:t>
      </w:r>
      <w:r w:rsidR="00F82DDB">
        <w:t xml:space="preserve"> </w:t>
      </w:r>
      <w:r w:rsidR="00F24C57">
        <w:t>delež</w:t>
      </w:r>
      <w:r w:rsidR="004E035A">
        <w:t>em</w:t>
      </w:r>
      <w:r w:rsidR="00F24C57">
        <w:t xml:space="preserve"> </w:t>
      </w:r>
      <w:r w:rsidR="00312501">
        <w:t xml:space="preserve">zaposlenih z minimalno plačo </w:t>
      </w:r>
      <w:r w:rsidR="004E035A">
        <w:t>in</w:t>
      </w:r>
      <w:r w:rsidR="00312501">
        <w:t xml:space="preserve"> rast</w:t>
      </w:r>
      <w:r w:rsidR="004E035A">
        <w:t>jo</w:t>
      </w:r>
      <w:r w:rsidR="00312501">
        <w:t xml:space="preserve"> stroškov dela</w:t>
      </w:r>
      <w:r w:rsidR="00CB3E11">
        <w:t xml:space="preserve"> na zaposlenega</w:t>
      </w:r>
      <w:r w:rsidR="00D6036B">
        <w:t xml:space="preserve"> po podjetjih</w:t>
      </w:r>
      <w:r w:rsidR="00E12F9B">
        <w:t xml:space="preserve"> v zasebnem sektorju</w:t>
      </w:r>
      <w:r w:rsidR="000801C1">
        <w:t>; p</w:t>
      </w:r>
      <w:r w:rsidR="00322DAB">
        <w:t xml:space="preserve">rimerjava glede na podjetja, ki niso imela zaposlenih z minimalno plačo. </w:t>
      </w:r>
      <w:r w:rsidR="00963EE5">
        <w:t>Ob učinku je prikazan tudi 95-odstotni interval zaupanja.</w:t>
      </w:r>
      <w:r w:rsidR="00DC2C15">
        <w:t xml:space="preserve"> Če interval zaupanja </w:t>
      </w:r>
      <w:r w:rsidR="00E2691F">
        <w:t>vključuje vrednost 0 (črtka</w:t>
      </w:r>
      <w:r w:rsidR="007E6D2E">
        <w:t xml:space="preserve">na črta), </w:t>
      </w:r>
      <w:r w:rsidR="00FA4EDE">
        <w:t xml:space="preserve">interpretiramo, da </w:t>
      </w:r>
      <w:r w:rsidR="00CD23C8">
        <w:t xml:space="preserve">rast stroškov dela v podjetjih z določenim </w:t>
      </w:r>
      <w:r w:rsidR="00036DD7">
        <w:t>delež</w:t>
      </w:r>
      <w:r w:rsidR="00CD23C8">
        <w:t>em</w:t>
      </w:r>
      <w:r w:rsidR="00036DD7">
        <w:t xml:space="preserve"> </w:t>
      </w:r>
      <w:r w:rsidR="00C90A4E">
        <w:t>zaposlenih z minimalno plačo ni</w:t>
      </w:r>
      <w:r w:rsidR="003D478D">
        <w:t xml:space="preserve"> bila</w:t>
      </w:r>
      <w:r w:rsidR="00D67E9D">
        <w:t xml:space="preserve"> statistično značilno drugač</w:t>
      </w:r>
      <w:r w:rsidR="00583679">
        <w:t>na</w:t>
      </w:r>
      <w:r w:rsidR="00D67E9D">
        <w:t xml:space="preserve"> od rasti stroškov dela</w:t>
      </w:r>
      <w:r w:rsidR="00815454">
        <w:t xml:space="preserve"> v</w:t>
      </w:r>
      <w:r w:rsidR="00D67E9D">
        <w:t xml:space="preserve"> podjet</w:t>
      </w:r>
      <w:r w:rsidR="00815454">
        <w:t>jih</w:t>
      </w:r>
      <w:r w:rsidR="00A70C06">
        <w:t xml:space="preserve"> brez </w:t>
      </w:r>
      <w:r w:rsidR="00D67E9D">
        <w:t>zaposlenih z minimalno plačo</w:t>
      </w:r>
      <w:r w:rsidR="001A2C2C">
        <w:t>.</w:t>
      </w:r>
    </w:p>
    <w:p w14:paraId="389C7ECB" w14:textId="77777777" w:rsidR="00CC17C6" w:rsidRDefault="00CC17C6" w:rsidP="00E60966">
      <w:pPr>
        <w:pStyle w:val="BesediloUMAR"/>
      </w:pPr>
    </w:p>
    <w:p w14:paraId="7508FF98" w14:textId="6000CD39" w:rsidR="000F075E" w:rsidRDefault="00847562" w:rsidP="00E60966">
      <w:pPr>
        <w:pStyle w:val="BesediloUMAR"/>
      </w:pPr>
      <w:r w:rsidRPr="00C42736">
        <w:rPr>
          <w:rStyle w:val="VodilnistavekUMAR"/>
        </w:rPr>
        <w:t xml:space="preserve">Dvig minimalne plače lahko vpliva tudi na plače </w:t>
      </w:r>
      <w:r w:rsidR="00144071" w:rsidRPr="00C42736">
        <w:rPr>
          <w:rStyle w:val="VodilnistavekUMAR"/>
        </w:rPr>
        <w:t>zaposle</w:t>
      </w:r>
      <w:r w:rsidR="00777B1C" w:rsidRPr="00C42736">
        <w:rPr>
          <w:rStyle w:val="VodilnistavekUMAR"/>
        </w:rPr>
        <w:t>nih</w:t>
      </w:r>
      <w:r w:rsidR="00C42736" w:rsidRPr="00C42736">
        <w:rPr>
          <w:rStyle w:val="VodilnistavekUMAR"/>
        </w:rPr>
        <w:t>, ki prejemajo višjo plačo od minimalne.</w:t>
      </w:r>
      <w:r w:rsidR="00C42736">
        <w:t xml:space="preserve"> </w:t>
      </w:r>
      <w:r w:rsidR="000F075E" w:rsidRPr="001C32B8">
        <w:t>Posledica velike zgoščenosti zaposlenih pri nižjih ravneh plač je, da se</w:t>
      </w:r>
      <w:r w:rsidR="000F075E">
        <w:t xml:space="preserve"> v podjetju</w:t>
      </w:r>
      <w:r w:rsidR="000F075E" w:rsidRPr="001C32B8">
        <w:t xml:space="preserve"> strošek dela </w:t>
      </w:r>
      <w:r w:rsidR="000F075E">
        <w:t>za zaposlene</w:t>
      </w:r>
      <w:r w:rsidR="000F075E" w:rsidRPr="001C32B8">
        <w:t>, ki so med staro in novo ravnjo minimalne plače,</w:t>
      </w:r>
      <w:r w:rsidR="000F075E">
        <w:t xml:space="preserve"> lahko</w:t>
      </w:r>
      <w:r w:rsidR="000F075E" w:rsidRPr="001C32B8">
        <w:t xml:space="preserve"> poviša za toliko, kolikor se je povišala minimalna plača.</w:t>
      </w:r>
      <w:r w:rsidR="000F075E" w:rsidRPr="003A67AE">
        <w:t xml:space="preserve"> </w:t>
      </w:r>
      <w:r w:rsidR="000F075E">
        <w:t>Vendar</w:t>
      </w:r>
      <w:r w:rsidR="000F075E" w:rsidRPr="003A67AE">
        <w:t xml:space="preserve"> podjetja pogosto prilagodijo plače tudi tistim</w:t>
      </w:r>
      <w:r w:rsidR="000F075E">
        <w:t xml:space="preserve"> zaposlenim</w:t>
      </w:r>
      <w:r w:rsidR="000F075E" w:rsidRPr="003A67AE">
        <w:t>, ki jih dvig minimalne plače ni neposredno zajel.</w:t>
      </w:r>
      <w:r w:rsidR="000F075E">
        <w:t xml:space="preserve"> </w:t>
      </w:r>
      <w:r w:rsidR="000F075E" w:rsidRPr="003A67AE">
        <w:t>To je lahko</w:t>
      </w:r>
      <w:r w:rsidR="000F075E">
        <w:t xml:space="preserve"> med drugim</w:t>
      </w:r>
      <w:r w:rsidR="000F075E" w:rsidRPr="003A67AE">
        <w:t xml:space="preserve"> posledica uveljavljenih plačnih razmerij med zaposlenimi v podjetju. Z </w:t>
      </w:r>
      <w:proofErr w:type="spellStart"/>
      <w:r w:rsidR="000F075E" w:rsidRPr="003A67AE">
        <w:t>neusklajevanjem</w:t>
      </w:r>
      <w:proofErr w:type="spellEnd"/>
      <w:r w:rsidR="000F075E" w:rsidRPr="003A67AE">
        <w:t xml:space="preserve"> ostalih plač bi lahko podjetje tvegalo porušena plačna razmerja, </w:t>
      </w:r>
      <w:r w:rsidR="000F075E" w:rsidRPr="003A67AE">
        <w:lastRenderedPageBreak/>
        <w:t>nezadovoljstvo, zmanjšanje motivacije zaposlenih z višjimi plačami, manjšo produktivnost in manjšo privlačnost za z</w:t>
      </w:r>
      <w:r w:rsidR="00A24320">
        <w:t>a</w:t>
      </w:r>
      <w:r w:rsidR="000F075E" w:rsidRPr="003A67AE">
        <w:t xml:space="preserve">drževanje ali privabljanje ustreznega kadra </w:t>
      </w:r>
      <w:r w:rsidR="008C06C2">
        <w:fldChar w:fldCharType="begin"/>
      </w:r>
      <w:r w:rsidR="005E0108">
        <w:instrText xml:space="preserve"> ADDIN ZOTERO_ITEM CSL_CITATION {"citationID":"FlPQ73I9","properties":{"formattedCitation":"(Low Pay Commission, 2022)","plainCitation":"(Low Pay Commission, 2022)","noteIndex":0},"citationItems":[{"id":4779,"uris":["http://zotero.org/groups/4141114/items/ZHE8NJS8"],"itemData":{"id":4779,"type":"report","publisher":"Low Pay Commission","title":"The National Living Wage Review (2015-2020)","URL":"https://assets.publishing.service.gov.uk/media/6284e5138fa8f5561ebf9ff2/NLW_review.pdf","issued":{"date-parts":[["2022"]]}}}],"schema":"https://github.com/citation-style-language/schema/raw/master/csl-citation.json"} </w:instrText>
      </w:r>
      <w:r w:rsidR="008C06C2">
        <w:fldChar w:fldCharType="separate"/>
      </w:r>
      <w:r w:rsidR="008C06C2" w:rsidRPr="008C06C2">
        <w:t>(Low Pay Commission, 2022)</w:t>
      </w:r>
      <w:r w:rsidR="008C06C2">
        <w:fldChar w:fldCharType="end"/>
      </w:r>
      <w:r w:rsidR="000F075E" w:rsidRPr="003A67AE">
        <w:t>. V nadaljevanju modelsko ocenimo, kako dvig minimalne plače vpliva</w:t>
      </w:r>
      <w:r w:rsidR="000F075E">
        <w:t xml:space="preserve"> tudi na plače</w:t>
      </w:r>
      <w:r w:rsidR="003C069E">
        <w:t xml:space="preserve"> tistih</w:t>
      </w:r>
      <w:r w:rsidR="000F075E">
        <w:t xml:space="preserve"> zaposlenih, ki</w:t>
      </w:r>
      <w:r w:rsidR="000F075E" w:rsidRPr="003A67AE">
        <w:t xml:space="preserve"> so nad minimalno plačo</w:t>
      </w:r>
      <w:r w:rsidR="003C069E">
        <w:t xml:space="preserve"> oz.</w:t>
      </w:r>
      <w:r w:rsidR="000F075E">
        <w:t xml:space="preserve"> ki jih dvig minimalne plače ni neposredno zajel.</w:t>
      </w:r>
    </w:p>
    <w:p w14:paraId="2C43CC4B" w14:textId="77777777" w:rsidR="003B5438" w:rsidRDefault="003B5438" w:rsidP="00E60966">
      <w:pPr>
        <w:pStyle w:val="BesediloUMAR"/>
      </w:pPr>
    </w:p>
    <w:p w14:paraId="16FD164C" w14:textId="0C467D8B" w:rsidR="00311ED4" w:rsidRDefault="004A3455" w:rsidP="0081222C">
      <w:pPr>
        <w:pStyle w:val="Naslov1"/>
      </w:pPr>
      <w:bookmarkStart w:id="15" w:name="_Toc174457601"/>
      <w:bookmarkStart w:id="16" w:name="_Toc204767565"/>
      <w:r>
        <w:t>Kako minimalna plača vpliva na ostale plače?</w:t>
      </w:r>
      <w:bookmarkEnd w:id="15"/>
      <w:bookmarkEnd w:id="16"/>
    </w:p>
    <w:p w14:paraId="04837860" w14:textId="28FDFD6A" w:rsidR="00AB3873" w:rsidRPr="00AB3873" w:rsidRDefault="009E182B" w:rsidP="00CB37BF">
      <w:pPr>
        <w:pStyle w:val="Naslov2"/>
      </w:pPr>
      <w:bookmarkStart w:id="17" w:name="_Toc174457602"/>
      <w:bookmarkStart w:id="18" w:name="_Toc204767566"/>
      <w:r>
        <w:t xml:space="preserve">Kaj je </w:t>
      </w:r>
      <w:r w:rsidRPr="00CB37BF">
        <w:t>prelivanje</w:t>
      </w:r>
      <w:r>
        <w:t xml:space="preserve"> minimalne plače?</w:t>
      </w:r>
      <w:bookmarkEnd w:id="17"/>
      <w:bookmarkEnd w:id="18"/>
    </w:p>
    <w:p w14:paraId="04AF8D21" w14:textId="45F43CBA" w:rsidR="00AF69BB" w:rsidRDefault="002E143B" w:rsidP="00311ED4">
      <w:pPr>
        <w:pStyle w:val="BesediloUMAR"/>
      </w:pPr>
      <w:r>
        <w:rPr>
          <w:rStyle w:val="VodilnistavekUMAR"/>
        </w:rPr>
        <w:t>Dvig minimalne plače</w:t>
      </w:r>
      <w:r w:rsidR="00DD3CA7">
        <w:rPr>
          <w:rStyle w:val="VodilnistavekUMAR"/>
        </w:rPr>
        <w:t xml:space="preserve"> </w:t>
      </w:r>
      <w:r w:rsidR="0068459C">
        <w:rPr>
          <w:rStyle w:val="VodilnistavekUMAR"/>
        </w:rPr>
        <w:t xml:space="preserve">neposredno </w:t>
      </w:r>
      <w:r w:rsidR="00DD3CA7">
        <w:rPr>
          <w:rStyle w:val="VodilnistavekUMAR"/>
        </w:rPr>
        <w:t xml:space="preserve">vpliva na plače </w:t>
      </w:r>
      <w:r w:rsidR="00823FF1">
        <w:rPr>
          <w:rStyle w:val="VodilnistavekUMAR"/>
        </w:rPr>
        <w:t xml:space="preserve">zaposlenih, ki </w:t>
      </w:r>
      <w:r w:rsidR="00BB2B14">
        <w:rPr>
          <w:rStyle w:val="VodilnistavekUMAR"/>
        </w:rPr>
        <w:t>prejemajo</w:t>
      </w:r>
      <w:r w:rsidR="00823FF1">
        <w:rPr>
          <w:rStyle w:val="VodilnistavekUMAR"/>
        </w:rPr>
        <w:t xml:space="preserve"> </w:t>
      </w:r>
      <w:r w:rsidR="009A4F47">
        <w:rPr>
          <w:rStyle w:val="VodilnistavekUMAR"/>
        </w:rPr>
        <w:t xml:space="preserve">nižjo </w:t>
      </w:r>
      <w:r w:rsidR="00823FF1">
        <w:rPr>
          <w:rStyle w:val="VodilnistavekUMAR"/>
        </w:rPr>
        <w:t>plačo od novega zneska, in</w:t>
      </w:r>
      <w:r w:rsidR="0068459C">
        <w:rPr>
          <w:rStyle w:val="VodilnistavekUMAR"/>
        </w:rPr>
        <w:t xml:space="preserve"> posredno</w:t>
      </w:r>
      <w:r w:rsidR="00823FF1">
        <w:rPr>
          <w:rStyle w:val="VodilnistavekUMAR"/>
        </w:rPr>
        <w:t xml:space="preserve"> na zaposlene</w:t>
      </w:r>
      <w:r w:rsidR="00B30909">
        <w:rPr>
          <w:rStyle w:val="VodilnistavekUMAR"/>
        </w:rPr>
        <w:t xml:space="preserve"> z višjimi plačami.</w:t>
      </w:r>
      <w:r w:rsidR="00476A7D" w:rsidRPr="00476A7D">
        <w:t xml:space="preserve"> </w:t>
      </w:r>
      <w:r w:rsidR="00476A7D">
        <w:t xml:space="preserve">Literatura takšen učinek pogosto imenuje </w:t>
      </w:r>
      <w:r w:rsidR="00476A7D" w:rsidRPr="000635F0">
        <w:rPr>
          <w:i/>
          <w:iCs/>
        </w:rPr>
        <w:t>prelivanje</w:t>
      </w:r>
      <w:r w:rsidR="00B13089">
        <w:t xml:space="preserve"> (angl. </w:t>
      </w:r>
      <w:proofErr w:type="spellStart"/>
      <w:r w:rsidR="00B13089" w:rsidRPr="00B13089">
        <w:rPr>
          <w:i/>
          <w:iCs/>
        </w:rPr>
        <w:t>spillover</w:t>
      </w:r>
      <w:proofErr w:type="spellEnd"/>
      <w:r w:rsidR="00B13089">
        <w:t>)</w:t>
      </w:r>
      <w:r w:rsidR="00476A7D" w:rsidRPr="000635F0">
        <w:rPr>
          <w:i/>
          <w:iCs/>
        </w:rPr>
        <w:t xml:space="preserve"> </w:t>
      </w:r>
      <w:r w:rsidR="00476A7D" w:rsidRPr="008027CE">
        <w:t>minimalne plače</w:t>
      </w:r>
      <w:r w:rsidR="00476A7D">
        <w:t>.</w:t>
      </w:r>
      <w:r w:rsidR="0053427E">
        <w:t xml:space="preserve"> Shematični prikaz</w:t>
      </w:r>
      <w:r w:rsidR="00FA591B">
        <w:t xml:space="preserve"> takšnega prelivanja</w:t>
      </w:r>
      <w:r w:rsidR="00232355">
        <w:t xml:space="preserve"> na agregatni ravni</w:t>
      </w:r>
      <w:r w:rsidR="00FA591B">
        <w:t xml:space="preserve"> </w:t>
      </w:r>
      <w:r w:rsidR="00710024">
        <w:t>skozi po</w:t>
      </w:r>
      <w:r w:rsidR="008C6F52">
        <w:t xml:space="preserve">razdelitev plač </w:t>
      </w:r>
      <w:r w:rsidR="0053427E">
        <w:t xml:space="preserve">prikazuje </w:t>
      </w:r>
      <w:r w:rsidR="003F7A3B">
        <w:t>S</w:t>
      </w:r>
      <w:r w:rsidR="0053427E">
        <w:t xml:space="preserve">lika </w:t>
      </w:r>
      <w:r w:rsidR="00736631">
        <w:t>11</w:t>
      </w:r>
      <w:r w:rsidR="00AE1565">
        <w:t>, kjer je</w:t>
      </w:r>
      <w:r w:rsidR="0008158E">
        <w:t xml:space="preserve"> p</w:t>
      </w:r>
      <w:r w:rsidR="00C478F8">
        <w:t>ora</w:t>
      </w:r>
      <w:r w:rsidR="00617020">
        <w:t xml:space="preserve">zdelitev plač v obdobju pred dvigom minimalne plače </w:t>
      </w:r>
      <w:r w:rsidR="0008158E">
        <w:t>označen</w:t>
      </w:r>
      <w:r w:rsidR="00EB0AF9">
        <w:t>a</w:t>
      </w:r>
      <w:r w:rsidR="0008158E">
        <w:t xml:space="preserve"> s sivo površino</w:t>
      </w:r>
      <w:r w:rsidR="00857223">
        <w:t>,</w:t>
      </w:r>
      <w:r w:rsidR="00B41099">
        <w:t xml:space="preserve"> </w:t>
      </w:r>
      <w:r w:rsidR="0076029A">
        <w:t xml:space="preserve">porazdelitev </w:t>
      </w:r>
      <w:r w:rsidR="00741B3B">
        <w:t>plač po dvigu minimalne plače</w:t>
      </w:r>
      <w:r w:rsidR="009C7D63">
        <w:t xml:space="preserve"> pa</w:t>
      </w:r>
      <w:r w:rsidR="00741B3B">
        <w:t xml:space="preserve"> </w:t>
      </w:r>
      <w:r w:rsidR="00A01B42">
        <w:t>s svetlo rdečo.</w:t>
      </w:r>
      <w:r w:rsidR="002E5DB6">
        <w:t xml:space="preserve"> Ob dvigu minimalne plače</w:t>
      </w:r>
      <w:r w:rsidR="00E050A4">
        <w:t xml:space="preserve"> se povečajo plače zaposlenih, ki so </w:t>
      </w:r>
      <w:r w:rsidR="00ED5B28">
        <w:t>pred</w:t>
      </w:r>
      <w:r w:rsidR="00EB0AF9">
        <w:t xml:space="preserve"> </w:t>
      </w:r>
      <w:r w:rsidR="00ED5B28">
        <w:t xml:space="preserve">tem prejemali manj, </w:t>
      </w:r>
      <w:r w:rsidR="00881DF0">
        <w:t>na raven nove minimalne plače</w:t>
      </w:r>
      <w:r w:rsidR="0055257B">
        <w:t xml:space="preserve">, </w:t>
      </w:r>
      <w:r w:rsidR="00CB4182">
        <w:t>delno</w:t>
      </w:r>
      <w:r w:rsidR="00C70B98">
        <w:t xml:space="preserve"> pa tudi plače ostalih zaposlenih</w:t>
      </w:r>
      <w:r w:rsidR="00C92AEC">
        <w:t xml:space="preserve"> z nekoliko višjimi plačami</w:t>
      </w:r>
      <w:r w:rsidR="00881DF0">
        <w:t>. To je na porazdelitvi plač vidno kot premik</w:t>
      </w:r>
      <w:r w:rsidR="002E5DB6">
        <w:t xml:space="preserve"> v desno </w:t>
      </w:r>
      <w:r w:rsidR="001077F5">
        <w:t xml:space="preserve">predvsem </w:t>
      </w:r>
      <w:r w:rsidR="00686F19">
        <w:t xml:space="preserve">pri </w:t>
      </w:r>
      <w:r w:rsidR="00D62587">
        <w:t>plač</w:t>
      </w:r>
      <w:r w:rsidR="001077F5">
        <w:t>ah</w:t>
      </w:r>
      <w:r w:rsidR="00D62587">
        <w:t xml:space="preserve">, ki so bližje novi višini minimalne plače (daljše zelene puščice), relativno manj </w:t>
      </w:r>
      <w:r w:rsidR="00830BF2">
        <w:t>pa pri</w:t>
      </w:r>
      <w:r w:rsidR="00857223">
        <w:t xml:space="preserve"> višjih plačah</w:t>
      </w:r>
      <w:r w:rsidR="00830BF2">
        <w:t xml:space="preserve"> (krajše rdeče puščice).</w:t>
      </w:r>
      <w:r w:rsidR="003056F0">
        <w:t xml:space="preserve"> </w:t>
      </w:r>
      <w:r w:rsidR="001F49FC">
        <w:t>S</w:t>
      </w:r>
      <w:r w:rsidR="00E51DE5">
        <w:t xml:space="preserve"> spremenjeno porazdelitvijo plač s</w:t>
      </w:r>
      <w:r w:rsidR="003056F0">
        <w:t>e</w:t>
      </w:r>
      <w:r w:rsidR="001B769B">
        <w:t xml:space="preserve"> lahko</w:t>
      </w:r>
      <w:r w:rsidR="003056F0">
        <w:t xml:space="preserve"> spremeni tudi višina povprečne plače</w:t>
      </w:r>
      <w:r w:rsidR="00E51DE5">
        <w:t xml:space="preserve"> v gospodarstvu.</w:t>
      </w:r>
    </w:p>
    <w:p w14:paraId="7547B332" w14:textId="6A59E19C" w:rsidR="00DB10B6" w:rsidRDefault="00DB10B6" w:rsidP="00AF69BB">
      <w:pPr>
        <w:pStyle w:val="Napis"/>
      </w:pPr>
      <w:r>
        <w:t xml:space="preserve">Slika </w:t>
      </w:r>
      <w:r>
        <w:fldChar w:fldCharType="begin"/>
      </w:r>
      <w:r>
        <w:instrText xml:space="preserve"> SEQ Slika \* ARABIC </w:instrText>
      </w:r>
      <w:r>
        <w:fldChar w:fldCharType="separate"/>
      </w:r>
      <w:r w:rsidR="00FA517A">
        <w:t>11</w:t>
      </w:r>
      <w:r>
        <w:fldChar w:fldCharType="end"/>
      </w:r>
      <w:r>
        <w:t xml:space="preserve">: </w:t>
      </w:r>
      <w:r w:rsidR="00D4797B">
        <w:t>Ilustrativni primer</w:t>
      </w:r>
      <w:r w:rsidR="00353F36">
        <w:t xml:space="preserve">, kako lahko dvig minimalne plače vpliva </w:t>
      </w:r>
      <w:r w:rsidR="00F86D95">
        <w:t>na porazdelitev plač</w:t>
      </w:r>
    </w:p>
    <w:p w14:paraId="5CF70B12" w14:textId="77DDC05C" w:rsidR="005B6488" w:rsidRDefault="00761BE9" w:rsidP="00E60966">
      <w:pPr>
        <w:pStyle w:val="BesediloUMAR"/>
      </w:pPr>
      <w:r w:rsidRPr="00761BE9">
        <w:rPr>
          <w:noProof/>
        </w:rPr>
        <w:drawing>
          <wp:inline distT="0" distB="0" distL="0" distR="0" wp14:anchorId="25FBD39F" wp14:editId="04498036">
            <wp:extent cx="5859780" cy="213329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61522" cy="2133930"/>
                    </a:xfrm>
                    <a:prstGeom prst="rect">
                      <a:avLst/>
                    </a:prstGeom>
                    <a:noFill/>
                    <a:ln>
                      <a:noFill/>
                    </a:ln>
                  </pic:spPr>
                </pic:pic>
              </a:graphicData>
            </a:graphic>
          </wp:inline>
        </w:drawing>
      </w:r>
    </w:p>
    <w:p w14:paraId="553B12ED" w14:textId="54498AE4" w:rsidR="005B6488" w:rsidRPr="00503514" w:rsidRDefault="005B63AC" w:rsidP="00A54512">
      <w:pPr>
        <w:pStyle w:val="VirUMAR"/>
        <w:spacing w:before="0"/>
      </w:pPr>
      <w:r w:rsidRPr="00503514">
        <w:t>Vir: Avtorja.</w:t>
      </w:r>
    </w:p>
    <w:p w14:paraId="58D16C95" w14:textId="77777777" w:rsidR="002340EF" w:rsidRPr="00BE70B6" w:rsidRDefault="002340EF" w:rsidP="00BE70B6">
      <w:pPr>
        <w:pStyle w:val="BesediloUMAR"/>
        <w:rPr>
          <w:rStyle w:val="VodilnistavekUMAR"/>
          <w:b w:val="0"/>
        </w:rPr>
      </w:pPr>
    </w:p>
    <w:p w14:paraId="2CA4D9C5" w14:textId="4B2A1852" w:rsidR="00EF3213" w:rsidRDefault="00EF3213" w:rsidP="00EF3213">
      <w:pPr>
        <w:pStyle w:val="BesediloUMAR"/>
      </w:pPr>
      <w:r w:rsidRPr="00476A7D">
        <w:rPr>
          <w:rStyle w:val="VodilnistavekUMAR"/>
        </w:rPr>
        <w:t>Analize</w:t>
      </w:r>
      <w:r>
        <w:rPr>
          <w:rStyle w:val="VodilnistavekUMAR"/>
        </w:rPr>
        <w:t xml:space="preserve"> prelivanja minimalne plače</w:t>
      </w:r>
      <w:r w:rsidRPr="00476A7D">
        <w:rPr>
          <w:rStyle w:val="VodilnistavekUMAR"/>
        </w:rPr>
        <w:t xml:space="preserve"> za druge države</w:t>
      </w:r>
      <w:r>
        <w:rPr>
          <w:rStyle w:val="VodilnistavekUMAR"/>
        </w:rPr>
        <w:t xml:space="preserve"> v splošnem</w:t>
      </w:r>
      <w:r w:rsidRPr="00476A7D">
        <w:rPr>
          <w:rStyle w:val="VodilnistavekUMAR"/>
        </w:rPr>
        <w:t xml:space="preserve"> kažejo na </w:t>
      </w:r>
      <w:r w:rsidR="000A4939">
        <w:rPr>
          <w:rStyle w:val="VodilnistavekUMAR"/>
        </w:rPr>
        <w:t>širok razpon ocen</w:t>
      </w:r>
      <w:r>
        <w:rPr>
          <w:rStyle w:val="VodilnistavekUMAR"/>
        </w:rPr>
        <w:t>, do katere višine plač se preliva</w:t>
      </w:r>
      <w:r w:rsidR="00863018" w:rsidRPr="00863018">
        <w:rPr>
          <w:rStyle w:val="VodilnistavekUMAR"/>
        </w:rPr>
        <w:t xml:space="preserve"> </w:t>
      </w:r>
      <w:r w:rsidR="00863018">
        <w:rPr>
          <w:rStyle w:val="VodilnistavekUMAR"/>
        </w:rPr>
        <w:t>dvig minimalne plače</w:t>
      </w:r>
      <w:r w:rsidRPr="00476A7D">
        <w:rPr>
          <w:rStyle w:val="VodilnistavekUMAR"/>
        </w:rPr>
        <w:t>.</w:t>
      </w:r>
      <w:r>
        <w:t xml:space="preserve"> N</w:t>
      </w:r>
      <w:r w:rsidRPr="00D9002A">
        <w:t>a</w:t>
      </w:r>
      <w:r>
        <w:t xml:space="preserve"> različne ocene po državah, do katere višine plač se preliva</w:t>
      </w:r>
      <w:r w:rsidR="00863018" w:rsidRPr="00863018">
        <w:t xml:space="preserve"> </w:t>
      </w:r>
      <w:r w:rsidR="00863018">
        <w:t>dvig minimalne plače</w:t>
      </w:r>
      <w:r>
        <w:t>,</w:t>
      </w:r>
      <w:r w:rsidRPr="00D9002A">
        <w:t xml:space="preserve"> </w:t>
      </w:r>
      <w:r w:rsidR="002D653E">
        <w:t xml:space="preserve">med drugim </w:t>
      </w:r>
      <w:r w:rsidR="00345771">
        <w:t>vplivajo</w:t>
      </w:r>
      <w:r w:rsidRPr="00D9002A">
        <w:t xml:space="preserve"> razlike v </w:t>
      </w:r>
      <w:r w:rsidR="00E56CD4">
        <w:t>višini in rasti</w:t>
      </w:r>
      <w:r w:rsidRPr="00D9002A">
        <w:t xml:space="preserve"> minimalne plače v primerjavi z ostalimi plačami, plačna politika </w:t>
      </w:r>
      <w:r w:rsidR="003E556D">
        <w:t xml:space="preserve">in </w:t>
      </w:r>
      <w:r w:rsidRPr="00D9002A">
        <w:t xml:space="preserve">upoštevanje izplačevanja minimalne plače </w:t>
      </w:r>
      <w:r w:rsidR="003E556D">
        <w:t xml:space="preserve">v podjetjih </w:t>
      </w:r>
      <w:r w:rsidR="00307B66">
        <w:t xml:space="preserve">(ti. </w:t>
      </w:r>
      <w:proofErr w:type="spellStart"/>
      <w:r w:rsidR="00307B66" w:rsidRPr="00307B66">
        <w:rPr>
          <w:i/>
          <w:iCs/>
        </w:rPr>
        <w:t>complience</w:t>
      </w:r>
      <w:proofErr w:type="spellEnd"/>
      <w:r w:rsidR="00307B66">
        <w:t>)</w:t>
      </w:r>
      <w:r w:rsidR="00E56CD4">
        <w:t xml:space="preserve"> itd</w:t>
      </w:r>
      <w:r w:rsidRPr="00D9002A">
        <w:t>.</w:t>
      </w:r>
      <w:r>
        <w:t xml:space="preserve"> Za </w:t>
      </w:r>
      <w:r w:rsidR="00A22F07">
        <w:t>Združeno kraljestvo</w:t>
      </w:r>
      <w:r w:rsidR="00AF7235">
        <w:t xml:space="preserve"> </w:t>
      </w:r>
      <w:proofErr w:type="spellStart"/>
      <w:r w:rsidR="00AF7235">
        <w:t>Dolton</w:t>
      </w:r>
      <w:proofErr w:type="spellEnd"/>
      <w:r w:rsidR="00AF7235">
        <w:t xml:space="preserve"> </w:t>
      </w:r>
      <w:r w:rsidR="00AF7235">
        <w:fldChar w:fldCharType="begin"/>
      </w:r>
      <w:r w:rsidR="005E0108">
        <w:instrText xml:space="preserve"> ADDIN ZOTERO_ITEM CSL_CITATION {"citationID":"LvzUIJSW","properties":{"formattedCitation":"(2010)","plainCitation":"(2010)","noteIndex":0},"citationItems":[{"id":4780,"uris":["http://zotero.org/groups/4141114/items/JLGRARFX"],"itemData":{"id":4780,"type":"article-journal","container-title":"IZA Discussion Paper","title":"Employment, Inequality and the UK National Minimum Wage over the Medium-Term","URL":"https://docs.iza.org/dp5278.pdf","volume":"5278","author":[{"family":"Dolton","given":"Peter"},{"family":"Rosazza-Bondibene","given":"Chiara"},{"family":"Wadsworth","given":"Jonathan"}],"issued":{"date-parts":[["2010"]]}},"suppress-author":true}],"schema":"https://github.com/citation-style-language/schema/raw/master/csl-citation.json"} </w:instrText>
      </w:r>
      <w:r w:rsidR="00AF7235">
        <w:fldChar w:fldCharType="separate"/>
      </w:r>
      <w:r w:rsidR="00AF7235" w:rsidRPr="00C764B7">
        <w:t>(2010)</w:t>
      </w:r>
      <w:r w:rsidR="00AF7235">
        <w:fldChar w:fldCharType="end"/>
      </w:r>
      <w:r w:rsidR="00AF7235">
        <w:t xml:space="preserve"> prelivanje potrdi, medtem ko Stewart </w:t>
      </w:r>
      <w:r w:rsidR="00AF7235">
        <w:fldChar w:fldCharType="begin"/>
      </w:r>
      <w:r w:rsidR="005E0108">
        <w:instrText xml:space="preserve"> ADDIN ZOTERO_ITEM CSL_CITATION {"citationID":"FuC3uTDH","properties":{"formattedCitation":"(2012)","plainCitation":"(2012)","noteIndex":0},"citationItems":[{"id":4764,"uris":["http://zotero.org/groups/4141114/items/XP8V5VFQ"],"itemData":{"id":4764,"type":"article-journal","container-title":"Oxford Economic Papers","issue":"4","title":"Wage Inequality, Minimum Wage Effects and Spillovers.","URL":"https://academic.oup.com/oep/article-abstract/64/4/616/2362403?redirectedFrom=fulltext&amp;login=true","volume":"64","author":[{"family":"Stewart","given":"Mark"}],"issued":{"date-parts":[["2012"]]}},"suppress-author":true}],"schema":"https://github.com/citation-style-language/schema/raw/master/csl-citation.json"} </w:instrText>
      </w:r>
      <w:r w:rsidR="00AF7235">
        <w:fldChar w:fldCharType="separate"/>
      </w:r>
      <w:r w:rsidR="00AF7235" w:rsidRPr="003D29E8">
        <w:t>(2012)</w:t>
      </w:r>
      <w:r w:rsidR="00AF7235">
        <w:fldChar w:fldCharType="end"/>
      </w:r>
      <w:r w:rsidR="00AF7235">
        <w:t xml:space="preserve"> ne ugotovi učinka prelivanja minimalne plače in zmanjšanja plačne neenakosti.</w:t>
      </w:r>
      <w:r w:rsidR="002E0407" w:rsidRPr="002E0407">
        <w:t xml:space="preserve"> </w:t>
      </w:r>
      <w:proofErr w:type="spellStart"/>
      <w:r w:rsidR="002E0407">
        <w:t>Bargain</w:t>
      </w:r>
      <w:proofErr w:type="spellEnd"/>
      <w:r w:rsidR="002E0407">
        <w:t xml:space="preserve"> et </w:t>
      </w:r>
      <w:proofErr w:type="spellStart"/>
      <w:r w:rsidR="002E0407">
        <w:t>al</w:t>
      </w:r>
      <w:proofErr w:type="spellEnd"/>
      <w:r w:rsidR="002E0407">
        <w:t xml:space="preserve">. </w:t>
      </w:r>
      <w:r w:rsidR="002E0407">
        <w:fldChar w:fldCharType="begin"/>
      </w:r>
      <w:r w:rsidR="005E0108">
        <w:instrText xml:space="preserve"> ADDIN ZOTERO_ITEM CSL_CITATION {"citationID":"WRqpQPJT","properties":{"formattedCitation":"(2018)","plainCitation":"(2018)","noteIndex":0},"citationItems":[{"id":4782,"uris":["http://zotero.org/groups/4141114/items/JJZBYHMB"],"itemData":{"id":4782,"type":"article-journal","container-title":"Review of Income and Wealth","title":"Minimum Wages and the Gender Gap in Pay: New Evidence From the United Kingdom and Ireland","volume":"0","author":[{"family":"Bargain","given":"Oliver"},{"family":"Doorley","given":"Karina"},{"family":"Van Kerm","given":"Philippe"}],"issued":{"date-parts":[["2018"]]}},"suppress-author":true}],"schema":"https://github.com/citation-style-language/schema/raw/master/csl-citation.json"} </w:instrText>
      </w:r>
      <w:r w:rsidR="002E0407">
        <w:fldChar w:fldCharType="separate"/>
      </w:r>
      <w:r w:rsidR="002E0407" w:rsidRPr="00F212AC">
        <w:t>(2018)</w:t>
      </w:r>
      <w:r w:rsidR="002E0407">
        <w:fldChar w:fldCharType="end"/>
      </w:r>
      <w:r w:rsidR="002E0407">
        <w:t xml:space="preserve"> </w:t>
      </w:r>
      <w:r w:rsidR="001F6735">
        <w:t>ne najdej</w:t>
      </w:r>
      <w:r w:rsidR="00AF7235">
        <w:t>o</w:t>
      </w:r>
      <w:r w:rsidR="001F6735">
        <w:t xml:space="preserve"> prelivanja, za </w:t>
      </w:r>
      <w:r w:rsidR="00A22F07">
        <w:t>Irsko pa</w:t>
      </w:r>
      <w:r w:rsidR="00262659">
        <w:t xml:space="preserve"> </w:t>
      </w:r>
      <w:r w:rsidR="001F6735">
        <w:t>prelivanje zgolj do okoli 15 % nad minimalno plačo</w:t>
      </w:r>
      <w:r w:rsidR="00F7319F">
        <w:t xml:space="preserve">, </w:t>
      </w:r>
      <w:proofErr w:type="spellStart"/>
      <w:r w:rsidR="00F7319F">
        <w:t>Redmond</w:t>
      </w:r>
      <w:proofErr w:type="spellEnd"/>
      <w:r w:rsidR="00F7319F">
        <w:t xml:space="preserve"> et </w:t>
      </w:r>
      <w:proofErr w:type="spellStart"/>
      <w:r w:rsidR="00F7319F">
        <w:t>al</w:t>
      </w:r>
      <w:proofErr w:type="spellEnd"/>
      <w:r w:rsidR="00F7319F">
        <w:t xml:space="preserve">. </w:t>
      </w:r>
      <w:r w:rsidR="00F7319F">
        <w:fldChar w:fldCharType="begin"/>
      </w:r>
      <w:r w:rsidR="005E0108">
        <w:instrText xml:space="preserve"> ADDIN ZOTERO_ITEM CSL_CITATION {"citationID":"HJu1qf91","properties":{"formattedCitation":"(2020)","plainCitation":"(2020)","noteIndex":0},"citationItems":[{"id":4768,"uris":["http://zotero.org/groups/4141114/items/ZTUZQBFW"],"itemData":{"id":4768,"type":"article-journal","container-title":"Oxford Economic Papers","issue":"3","title":"The impact of a minimum wage change on the distribution of wages and household income","volume":"73","author":[{"family":"Redmond","given":"Paul"},{"family":"Doorley","given":"Karina"},{"family":"McGuinness","given":"Seamus"}],"issued":{"date-parts":[["2020"]]}},"suppress-author":true}],"schema":"https://github.com/citation-style-language/schema/raw/master/csl-citation.json"} </w:instrText>
      </w:r>
      <w:r w:rsidR="00F7319F">
        <w:fldChar w:fldCharType="separate"/>
      </w:r>
      <w:r w:rsidR="00F7319F" w:rsidRPr="00F212AC">
        <w:t>(2020)</w:t>
      </w:r>
      <w:r w:rsidR="00F7319F">
        <w:fldChar w:fldCharType="end"/>
      </w:r>
      <w:r w:rsidR="00F7319F">
        <w:t xml:space="preserve"> pa </w:t>
      </w:r>
      <w:r w:rsidR="000A16CA">
        <w:t xml:space="preserve">do 30. </w:t>
      </w:r>
      <w:proofErr w:type="spellStart"/>
      <w:r w:rsidR="000A16CA">
        <w:t>percentila</w:t>
      </w:r>
      <w:proofErr w:type="spellEnd"/>
      <w:r w:rsidR="000A16CA">
        <w:t xml:space="preserve"> plačne porazdelitve</w:t>
      </w:r>
      <w:r w:rsidR="00A22F07">
        <w:t>.</w:t>
      </w:r>
      <w:r w:rsidR="00F81CDD">
        <w:t xml:space="preserve"> </w:t>
      </w:r>
      <w:proofErr w:type="spellStart"/>
      <w:r w:rsidR="00F81CDD">
        <w:t>Giuponni</w:t>
      </w:r>
      <w:proofErr w:type="spellEnd"/>
      <w:r w:rsidR="00F81CDD">
        <w:t xml:space="preserve"> et </w:t>
      </w:r>
      <w:proofErr w:type="spellStart"/>
      <w:r w:rsidR="00F81CDD">
        <w:t>al</w:t>
      </w:r>
      <w:proofErr w:type="spellEnd"/>
      <w:r w:rsidR="00F81CDD">
        <w:t>.</w:t>
      </w:r>
      <w:r w:rsidR="00AF43E6">
        <w:t xml:space="preserve"> </w:t>
      </w:r>
      <w:r w:rsidR="003D29E8">
        <w:fldChar w:fldCharType="begin"/>
      </w:r>
      <w:r w:rsidR="005E0108">
        <w:instrText xml:space="preserve"> ADDIN ZOTERO_ITEM CSL_CITATION {"citationID":"kIRpzgwe","properties":{"formattedCitation":"(2024)","plainCitation":"(2024)","noteIndex":0},"citationItems":[{"id":4776,"uris":["http://zotero.org/groups/4141114/items/J9KSXXXQ"],"itemData":{"id":4776,"type":"article-journal","container-title":"Journal of Labor Economics","issue":"No S1","title":"The Employment and Distributional Impacts of Nationwide Minimum Wage Changes","URL":"https://www.journals.uchicago.edu/doi/full/10.1086/728471","volume":"Vol 42","author":[{"family":"Giupponi","given":"Giulia"},{"family":"Joyce","given":"Robert"},{"family":"Lindner","given":"Attila S."},{"family":"Water","given":"Tom"},{"family":"Wernham","given":"Thomas"},{"family":"Xu","given":"Xiaowei"}],"issued":{"date-parts":[["2024"]]}},"suppress-author":true}],"schema":"https://github.com/citation-style-language/schema/raw/master/csl-citation.json"} </w:instrText>
      </w:r>
      <w:r w:rsidR="003D29E8">
        <w:fldChar w:fldCharType="separate"/>
      </w:r>
      <w:r w:rsidR="00AE6099" w:rsidRPr="00AE6099">
        <w:t>(2024)</w:t>
      </w:r>
      <w:r w:rsidR="003D29E8">
        <w:fldChar w:fldCharType="end"/>
      </w:r>
      <w:r w:rsidR="00AF43E6">
        <w:t xml:space="preserve"> ocenijo prelivanje do drugega </w:t>
      </w:r>
      <w:proofErr w:type="spellStart"/>
      <w:r w:rsidR="00AF43E6">
        <w:t>decila</w:t>
      </w:r>
      <w:proofErr w:type="spellEnd"/>
      <w:r w:rsidR="00AF7235">
        <w:t xml:space="preserve">. </w:t>
      </w:r>
      <w:r w:rsidR="00EC69E0">
        <w:t xml:space="preserve">Za Francijo </w:t>
      </w:r>
      <w:r w:rsidR="00F54611">
        <w:t>Gau</w:t>
      </w:r>
      <w:r w:rsidR="000D7BDF">
        <w:t>tier</w:t>
      </w:r>
      <w:r w:rsidR="00D80F36">
        <w:t xml:space="preserve"> et </w:t>
      </w:r>
      <w:proofErr w:type="spellStart"/>
      <w:r w:rsidR="00D80F36">
        <w:t>al</w:t>
      </w:r>
      <w:proofErr w:type="spellEnd"/>
      <w:r w:rsidR="00D80F36">
        <w:t xml:space="preserve">. </w:t>
      </w:r>
      <w:r w:rsidR="00C764B7">
        <w:fldChar w:fldCharType="begin"/>
      </w:r>
      <w:r w:rsidR="005E0108">
        <w:instrText xml:space="preserve"> ADDIN ZOTERO_ITEM CSL_CITATION {"citationID":"Mj0zD7C9","properties":{"unsorted":true,"formattedCitation":"(2022)","plainCitation":"(2022)","noteIndex":0},"citationItems":[{"id":4775,"uris":["http://zotero.org/groups/4141114/items/EA5Q5MJZ"],"itemData":{"id":4775,"type":"article-journal","container-title":"Banque de France Working Paper","title":"Do Minimum Wages Make Wages More Rigid? Evidence from French Micro Data","URL":"https://papers.ssrn.com/sol3/papers.cfm?abstract_id=3394841","volume":"720","author":[{"family":"Gautier","given":"Erwan"},{"family":"Roux","given":"Sebastien"},{"family":"Suarez-Castillo","given":"Milena"}],"issued":{"date-parts":[["2022"]]}},"suppress-author":true}],"schema":"https://github.com/citation-style-language/schema/raw/master/csl-citation.json"} </w:instrText>
      </w:r>
      <w:r w:rsidR="00C764B7">
        <w:fldChar w:fldCharType="separate"/>
      </w:r>
      <w:r w:rsidR="00C764B7" w:rsidRPr="00C764B7">
        <w:t>(2022)</w:t>
      </w:r>
      <w:r w:rsidR="00C764B7">
        <w:fldChar w:fldCharType="end"/>
      </w:r>
      <w:r w:rsidR="00D80F36">
        <w:t xml:space="preserve"> </w:t>
      </w:r>
      <w:r w:rsidR="00D20AF9">
        <w:t xml:space="preserve">ocenijo prelivanje </w:t>
      </w:r>
      <w:r w:rsidR="00F1704F">
        <w:t xml:space="preserve">po celotni plačni porazdelitvi, </w:t>
      </w:r>
      <w:r w:rsidR="003C2665">
        <w:t xml:space="preserve">z največjim </w:t>
      </w:r>
      <w:r w:rsidR="003C2665" w:rsidRPr="00863018">
        <w:t xml:space="preserve">učinkom </w:t>
      </w:r>
      <w:r w:rsidR="00863018">
        <w:t>v</w:t>
      </w:r>
      <w:r w:rsidR="003C2665" w:rsidRPr="00863018">
        <w:t xml:space="preserve"> začetku</w:t>
      </w:r>
      <w:r w:rsidR="003C2665">
        <w:t xml:space="preserve"> porazdelitve,</w:t>
      </w:r>
      <w:r w:rsidR="000D7BDF">
        <w:t xml:space="preserve"> </w:t>
      </w:r>
      <w:proofErr w:type="spellStart"/>
      <w:r>
        <w:t>Aeberhardt</w:t>
      </w:r>
      <w:proofErr w:type="spellEnd"/>
      <w:r>
        <w:t xml:space="preserve"> et </w:t>
      </w:r>
      <w:proofErr w:type="spellStart"/>
      <w:r>
        <w:t>al</w:t>
      </w:r>
      <w:proofErr w:type="spellEnd"/>
      <w:r>
        <w:t xml:space="preserve">. </w:t>
      </w:r>
      <w:r w:rsidR="000A5921">
        <w:fldChar w:fldCharType="begin"/>
      </w:r>
      <w:r w:rsidR="005E0108">
        <w:instrText xml:space="preserve"> ADDIN ZOTERO_ITEM CSL_CITATION {"citationID":"NJVgC9jT","properties":{"formattedCitation":"(2012)","plainCitation":"(2012)","noteIndex":0},"citationItems":[{"id":4766,"uris":["http://zotero.org/groups/4141114/items/6SE65I5C"],"itemData":{"id":4766,"type":"article-journal","container-title":"INSEE Working Papers","title":"Spillover Effect of the Minimum Wage in France: An Unconditional Quantile Regression Approach","URL":"https://www.insee.fr/en/statistiques/fichier/1380949/G2012-07.pdf","author":[{"family":"Aeberhardt","given":"Romain"},{"family":"Givord","given":"Pauline"},{"family":"Marbot","given":"Claire"}],"issued":{"date-parts":[["2012"]]}},"suppress-author":true}],"schema":"https://github.com/citation-style-language/schema/raw/master/csl-citation.json"} </w:instrText>
      </w:r>
      <w:r w:rsidR="000A5921">
        <w:fldChar w:fldCharType="separate"/>
      </w:r>
      <w:r w:rsidR="000A5921" w:rsidRPr="000A5921">
        <w:t>(2012)</w:t>
      </w:r>
      <w:r w:rsidR="000A5921">
        <w:fldChar w:fldCharType="end"/>
      </w:r>
      <w:r>
        <w:t xml:space="preserve"> poročajo o prelivanju do sedmega </w:t>
      </w:r>
      <w:proofErr w:type="spellStart"/>
      <w:r>
        <w:t>decila</w:t>
      </w:r>
      <w:proofErr w:type="spellEnd"/>
      <w:r>
        <w:t xml:space="preserve"> plač</w:t>
      </w:r>
      <w:r w:rsidR="00EC69E0">
        <w:t>.</w:t>
      </w:r>
      <w:r w:rsidR="00EC69E0" w:rsidRPr="00EC69E0">
        <w:t xml:space="preserve"> </w:t>
      </w:r>
      <w:r w:rsidR="00EC69E0">
        <w:t>Za Estonijo</w:t>
      </w:r>
      <w:r>
        <w:t xml:space="preserve"> Ferraro et </w:t>
      </w:r>
      <w:proofErr w:type="spellStart"/>
      <w:r>
        <w:t>al</w:t>
      </w:r>
      <w:proofErr w:type="spellEnd"/>
      <w:r>
        <w:t xml:space="preserve">. </w:t>
      </w:r>
      <w:r w:rsidR="000A5921">
        <w:fldChar w:fldCharType="begin"/>
      </w:r>
      <w:r w:rsidR="005E0108">
        <w:instrText xml:space="preserve"> ADDIN ZOTERO_ITEM CSL_CITATION {"citationID":"49sV6z5l","properties":{"formattedCitation":"(2018)","plainCitation":"(2018)","noteIndex":0},"citationItems":[{"id":4769,"uris":["http://zotero.org/groups/4141114/items/T3WN4FP8"],"itemData":{"id":4769,"type":"article-journal","container-title":"Applied Economics","issue":"49","title":"Minimum wages and the wage distribution in Estonia","volume":"50","author":[{"family":"Ferraro","given":"Simona"},{"family":"Merikull","given":"Jaanika"},{"family":"Staehr","given":"Karsten"}],"issued":{"date-parts":[["2018"]]}},"suppress-author":true}],"schema":"https://github.com/citation-style-language/schema/raw/master/csl-citation.json"} </w:instrText>
      </w:r>
      <w:r w:rsidR="000A5921">
        <w:fldChar w:fldCharType="separate"/>
      </w:r>
      <w:r w:rsidR="000A5921" w:rsidRPr="000A5921">
        <w:t>(2018)</w:t>
      </w:r>
      <w:r w:rsidR="000A5921">
        <w:fldChar w:fldCharType="end"/>
      </w:r>
      <w:r>
        <w:t xml:space="preserve"> ugotovijo prelivanje do petega </w:t>
      </w:r>
      <w:proofErr w:type="spellStart"/>
      <w:r>
        <w:t>decila</w:t>
      </w:r>
      <w:proofErr w:type="spellEnd"/>
      <w:r w:rsidR="005F5601">
        <w:t>, z</w:t>
      </w:r>
      <w:r w:rsidR="00EC69E0">
        <w:t xml:space="preserve">a ZDA </w:t>
      </w:r>
      <w:proofErr w:type="spellStart"/>
      <w:r>
        <w:t>Cengiz</w:t>
      </w:r>
      <w:proofErr w:type="spellEnd"/>
      <w:r>
        <w:t xml:space="preserve"> et </w:t>
      </w:r>
      <w:proofErr w:type="spellStart"/>
      <w:r>
        <w:t>al</w:t>
      </w:r>
      <w:proofErr w:type="spellEnd"/>
      <w:r>
        <w:t xml:space="preserve">. </w:t>
      </w:r>
      <w:r w:rsidR="000A5921">
        <w:fldChar w:fldCharType="begin"/>
      </w:r>
      <w:r w:rsidR="005E0108">
        <w:instrText xml:space="preserve"> ADDIN ZOTERO_ITEM CSL_CITATION {"citationID":"Dm82ifnn","properties":{"formattedCitation":"(2019)","plainCitation":"(2019)","noteIndex":0},"citationItems":[{"id":4771,"uris":["http://zotero.org/groups/4141114/items/YR2DR9RN"],"itemData":{"id":4771,"type":"article-journal","container-title":"NBER Working Paper Series","title":"Seeing Beyond the Trees: Using Machine Learning to Estimate the Impact of Minimum Wages on Labor Market Outcomes","URL":"https://www.nber.org/papers/w28399","volume":"28399","author":[{"family":"Cengiz","given":"Doruk"},{"family":"Arindrajit","given":"Dube"},{"family":"Lindner","given":"Attila S."},{"family":"Zentler-Munro","given":"David"}],"issued":{"date-parts":[["2019"]]}},"suppress-author":true}],"schema":"https://github.com/citation-style-language/schema/raw/master/csl-citation.json"} </w:instrText>
      </w:r>
      <w:r w:rsidR="000A5921">
        <w:fldChar w:fldCharType="separate"/>
      </w:r>
      <w:r w:rsidR="000A5921" w:rsidRPr="000A5921">
        <w:t>(2019)</w:t>
      </w:r>
      <w:r w:rsidR="000A5921">
        <w:fldChar w:fldCharType="end"/>
      </w:r>
      <w:r>
        <w:t xml:space="preserve"> učinka prelivanja</w:t>
      </w:r>
      <w:r w:rsidR="00863018" w:rsidRPr="00863018">
        <w:t xml:space="preserve"> </w:t>
      </w:r>
      <w:r w:rsidR="00863018">
        <w:t>ne potrdijo</w:t>
      </w:r>
      <w:r>
        <w:t xml:space="preserve">. </w:t>
      </w:r>
      <w:proofErr w:type="spellStart"/>
      <w:r>
        <w:t>Biewen</w:t>
      </w:r>
      <w:proofErr w:type="spellEnd"/>
      <w:r>
        <w:t xml:space="preserve"> et </w:t>
      </w:r>
      <w:proofErr w:type="spellStart"/>
      <w:r>
        <w:t>al</w:t>
      </w:r>
      <w:proofErr w:type="spellEnd"/>
      <w:r>
        <w:t xml:space="preserve">. </w:t>
      </w:r>
      <w:r w:rsidR="000A5921">
        <w:fldChar w:fldCharType="begin"/>
      </w:r>
      <w:r w:rsidR="005E0108">
        <w:instrText xml:space="preserve"> ADDIN ZOTERO_ITEM CSL_CITATION {"citationID":"XLbRhItN","properties":{"formattedCitation":"(2022)","plainCitation":"(2022)","noteIndex":0},"citationItems":[{"id":4765,"uris":["http://zotero.org/groups/4141114/items/QF5GD7XJ"],"itemData":{"id":4765,"type":"article-journal","container-title":"IZA Discussion Paper","title":"Using Distribution Regression Difference-in-Differences to Evaluate the Effects of a Minimum Wage Introduction on the Distribution of Hourly Wages and Hours Worked","URL":"https://papers.ssrn.com/sol3/papers.cfm?abstract_id=4219406","volume":"15534","author":[{"family":"Biewen","given":"Martin"},{"family":"Fitzenberger","given":"Bernd"},{"family":"Rummele","given":"Marian"}],"issued":{"date-parts":[["2022"]]}},"suppress-author":true}],"schema":"https://github.com/citation-style-language/schema/raw/master/csl-citation.json"} </w:instrText>
      </w:r>
      <w:r w:rsidR="000A5921">
        <w:fldChar w:fldCharType="separate"/>
      </w:r>
      <w:r w:rsidR="000A5921" w:rsidRPr="000A5921">
        <w:t>(2022)</w:t>
      </w:r>
      <w:r w:rsidR="000A5921">
        <w:fldChar w:fldCharType="end"/>
      </w:r>
      <w:r>
        <w:t xml:space="preserve"> za Nemčijo potrdijo prelivanje do 20 % nad minimalno plačo</w:t>
      </w:r>
      <w:r w:rsidR="00881AFB">
        <w:t xml:space="preserve">, </w:t>
      </w:r>
      <w:proofErr w:type="spellStart"/>
      <w:r w:rsidR="00881AFB">
        <w:t>Bossler</w:t>
      </w:r>
      <w:proofErr w:type="spellEnd"/>
      <w:r w:rsidR="00881AFB">
        <w:t xml:space="preserve"> in </w:t>
      </w:r>
      <w:proofErr w:type="spellStart"/>
      <w:r w:rsidR="00881AFB">
        <w:t>Schank</w:t>
      </w:r>
      <w:proofErr w:type="spellEnd"/>
      <w:r w:rsidR="00881AFB">
        <w:t xml:space="preserve"> </w:t>
      </w:r>
      <w:r w:rsidR="00881AFB">
        <w:fldChar w:fldCharType="begin"/>
      </w:r>
      <w:r w:rsidR="005E0108">
        <w:instrText xml:space="preserve"> ADDIN ZOTERO_ITEM CSL_CITATION {"citationID":"JI5dzn54","properties":{"formattedCitation":"(2023)","plainCitation":"(2023)","noteIndex":0},"citationItems":[{"id":5079,"uris":["http://zotero.org/groups/4141114/items/77C2FIT9"],"itemData":{"id":5079,"type":"article-journal","container-title":"Journal of Labor Economics","issue":"3","title":"The Employment and Distributional Impacts of Nationwide Minimum Wage Changes","URL":"https://www.journals.uchicago.edu/doi/full/10.1086/720391","volume":"Vol 41","author":[{"family":"Bossler","given":"Mario"},{"family":"Schank","given":"Thorsten"}],"issued":{"date-parts":[["2023"]]}},"suppress-author":true}],"schema":"https://github.com/citation-style-language/schema/raw/master/csl-citation.json"} </w:instrText>
      </w:r>
      <w:r w:rsidR="00881AFB">
        <w:fldChar w:fldCharType="separate"/>
      </w:r>
      <w:r w:rsidR="00881AFB" w:rsidRPr="00881AFB">
        <w:t>(2023)</w:t>
      </w:r>
      <w:r w:rsidR="00881AFB">
        <w:fldChar w:fldCharType="end"/>
      </w:r>
      <w:r w:rsidR="00881AFB">
        <w:t xml:space="preserve"> pa do mediane plačne porazdelitve</w:t>
      </w:r>
      <w:r>
        <w:t>.</w:t>
      </w:r>
      <w:r w:rsidR="007466DE">
        <w:t xml:space="preserve"> </w:t>
      </w:r>
      <w:proofErr w:type="spellStart"/>
      <w:r w:rsidR="007466DE">
        <w:t>Oliveira</w:t>
      </w:r>
      <w:proofErr w:type="spellEnd"/>
      <w:r w:rsidR="007466DE">
        <w:t xml:space="preserve"> </w:t>
      </w:r>
      <w:r w:rsidR="0013196B">
        <w:fldChar w:fldCharType="begin"/>
      </w:r>
      <w:r w:rsidR="005E0108">
        <w:instrText xml:space="preserve"> ADDIN ZOTERO_ITEM CSL_CITATION {"citationID":"dSZoAoKQ","properties":{"formattedCitation":"(2023)","plainCitation":"(2023)","noteIndex":0},"citationItems":[{"id":4781,"uris":["http://zotero.org/groups/4141114/items/XJCPQE6I"],"itemData":{"id":4781,"type":"article-journal","container-title":"Labour Economics","title":"The Minimum Wage and the Wage Distribution in Portugal","URL":"https://www.sciencedirect.com/science/article/pii/S0927537123001343","volume":"85","author":[{"family":"Oliveira","given":"Carlos"}],"issued":{"date-parts":[["2023"]]}},"suppress-author":true}],"schema":"https://github.com/citation-style-language/schema/raw/master/csl-citation.json"} </w:instrText>
      </w:r>
      <w:r w:rsidR="0013196B">
        <w:fldChar w:fldCharType="separate"/>
      </w:r>
      <w:r w:rsidR="0013196B" w:rsidRPr="0013196B">
        <w:t>(2023)</w:t>
      </w:r>
      <w:r w:rsidR="0013196B">
        <w:fldChar w:fldCharType="end"/>
      </w:r>
      <w:r w:rsidR="007466DE">
        <w:t xml:space="preserve"> za Portugalsko oceni prelivanje do </w:t>
      </w:r>
      <w:r w:rsidR="00CB04C9">
        <w:t xml:space="preserve">petega </w:t>
      </w:r>
      <w:proofErr w:type="spellStart"/>
      <w:r w:rsidR="00CB04C9">
        <w:t>decila</w:t>
      </w:r>
      <w:proofErr w:type="spellEnd"/>
      <w:r w:rsidR="005F5601">
        <w:t>,</w:t>
      </w:r>
      <w:r w:rsidR="007017D6">
        <w:t xml:space="preserve"> </w:t>
      </w:r>
      <w:proofErr w:type="spellStart"/>
      <w:r w:rsidR="00AF0562">
        <w:t>Hijzen</w:t>
      </w:r>
      <w:proofErr w:type="spellEnd"/>
      <w:r w:rsidR="00AF0562">
        <w:t xml:space="preserve"> et </w:t>
      </w:r>
      <w:proofErr w:type="spellStart"/>
      <w:r w:rsidR="00AF0562">
        <w:t>al</w:t>
      </w:r>
      <w:proofErr w:type="spellEnd"/>
      <w:r w:rsidR="00AF0562">
        <w:t>.</w:t>
      </w:r>
      <w:r w:rsidR="008224BD">
        <w:t xml:space="preserve"> </w:t>
      </w:r>
      <w:r w:rsidR="0055056B">
        <w:fldChar w:fldCharType="begin"/>
      </w:r>
      <w:r w:rsidR="005E0108">
        <w:instrText xml:space="preserve"> ADDIN ZOTERO_ITEM CSL_CITATION {"citationID":"CraEdZr8","properties":{"formattedCitation":"(2023)","plainCitation":"(2023)","noteIndex":0},"citationItems":[{"id":5003,"uris":["http://zotero.org/groups/4141114/items/5HNSVWLZ"],"itemData":{"id":5003,"type":"article-journal","container-title":"OECD Social, Employment and Migration Working Papers","title":"Minimum wages in a dual labour market: Evidence from the 2019 minimum-wage hike in Spain","URL":"https://www.oecd-ilibrary.org/deliver/7ff44848-en.pdf?itemId=%2Fcontent%2Fpaper%2F7ff44848-en&amp;mimeType=pdf","volume":"298","author":[{"family":"Hijzen","given":"Alexander"},{"family":"Montenegro","given":"Mateo"},{"family":"Pessoa","given":"Ana Sofia"}],"issued":{"date-parts":[["2023"]]}},"suppress-author":true}],"schema":"https://github.com/citation-style-language/schema/raw/master/csl-citation.json"} </w:instrText>
      </w:r>
      <w:r w:rsidR="0055056B">
        <w:fldChar w:fldCharType="separate"/>
      </w:r>
      <w:r w:rsidR="0055056B" w:rsidRPr="0055056B">
        <w:t>(2023)</w:t>
      </w:r>
      <w:r w:rsidR="0055056B">
        <w:fldChar w:fldCharType="end"/>
      </w:r>
      <w:r w:rsidR="0055056B">
        <w:t xml:space="preserve"> za Španijo </w:t>
      </w:r>
      <w:r w:rsidR="00B03CC5">
        <w:lastRenderedPageBreak/>
        <w:t xml:space="preserve">pa </w:t>
      </w:r>
      <w:r w:rsidR="00D67E75">
        <w:t xml:space="preserve">do 25. </w:t>
      </w:r>
      <w:proofErr w:type="spellStart"/>
      <w:r w:rsidR="00D67E75">
        <w:t>percentila</w:t>
      </w:r>
      <w:proofErr w:type="spellEnd"/>
      <w:r w:rsidR="00D67E75">
        <w:t>.</w:t>
      </w:r>
      <w:r w:rsidR="005456AA">
        <w:t xml:space="preserve"> </w:t>
      </w:r>
      <w:proofErr w:type="spellStart"/>
      <w:r w:rsidR="00D36847">
        <w:t>Černiauskas</w:t>
      </w:r>
      <w:proofErr w:type="spellEnd"/>
      <w:r w:rsidR="00D36847">
        <w:t xml:space="preserve"> in Garcia-</w:t>
      </w:r>
      <w:proofErr w:type="spellStart"/>
      <w:r w:rsidR="00D36847">
        <w:t>Louzao</w:t>
      </w:r>
      <w:proofErr w:type="spellEnd"/>
      <w:r w:rsidR="00D36847">
        <w:t xml:space="preserve"> </w:t>
      </w:r>
      <w:r w:rsidR="00D36847">
        <w:fldChar w:fldCharType="begin"/>
      </w:r>
      <w:r w:rsidR="005E0108">
        <w:instrText xml:space="preserve"> ADDIN ZOTERO_ITEM CSL_CITATION {"citationID":"FVF5akKt","properties":{"formattedCitation":"(2024)","plainCitation":"(2024)","noteIndex":0},"citationItems":[{"id":5031,"uris":["http://zotero.org/groups/4141114/items/9YTN2EFY"],"itemData":{"id":5031,"type":"article-journal","container-title":"Lietuvos Bankas Discussion Paper Series","title":"The Earnings Distribution in Lithuania: The Role of the Minimum Wage","URL":"https://www.lb.lt/en/publications/the-earnings-distribution-in-lithuania-the-role-of-the-minimumwage","volume":"37","author":[{"family":"Černiauskas","given":"Nerijus"},{"family":"Garcia-Louzao","given":"Jose"}],"issued":{"date-parts":[["2024"]]}},"suppress-author":true}],"schema":"https://github.com/citation-style-language/schema/raw/master/csl-citation.json"} </w:instrText>
      </w:r>
      <w:r w:rsidR="00D36847">
        <w:fldChar w:fldCharType="separate"/>
      </w:r>
      <w:r w:rsidR="00D36847" w:rsidRPr="00D36847">
        <w:t>(2024)</w:t>
      </w:r>
      <w:r w:rsidR="00D36847">
        <w:fldChar w:fldCharType="end"/>
      </w:r>
      <w:r w:rsidR="00D36847">
        <w:t xml:space="preserve"> za Litvo</w:t>
      </w:r>
      <w:r w:rsidR="008F2AB8">
        <w:t xml:space="preserve"> ugotovijo prelivanje do okoli </w:t>
      </w:r>
      <w:r w:rsidR="00D05D8D">
        <w:t xml:space="preserve">75. </w:t>
      </w:r>
      <w:proofErr w:type="spellStart"/>
      <w:r w:rsidR="00D05D8D">
        <w:t>percentila</w:t>
      </w:r>
      <w:proofErr w:type="spellEnd"/>
      <w:r w:rsidR="00D05D8D">
        <w:t>.</w:t>
      </w:r>
      <w:r w:rsidR="00EA2BB3" w:rsidRPr="00BC6122">
        <w:rPr>
          <w:rStyle w:val="Sprotnaopomba-sklic"/>
          <w:bCs/>
        </w:rPr>
        <w:footnoteReference w:id="22"/>
      </w:r>
    </w:p>
    <w:p w14:paraId="42CB87D4" w14:textId="77777777" w:rsidR="005E2793" w:rsidRDefault="005E2793" w:rsidP="00EF3213">
      <w:pPr>
        <w:pStyle w:val="BesediloUMAR"/>
      </w:pPr>
    </w:p>
    <w:p w14:paraId="5E5634BB" w14:textId="608A148D" w:rsidR="005E2793" w:rsidRDefault="005E2793" w:rsidP="005E2793">
      <w:pPr>
        <w:pStyle w:val="BesediloUMAR"/>
      </w:pPr>
      <w:r w:rsidRPr="00504A93">
        <w:rPr>
          <w:rStyle w:val="VodilnistavekUMAR"/>
        </w:rPr>
        <w:t>Prelivanje minimalne plače za Slovenijo so</w:t>
      </w:r>
      <w:r w:rsidR="00F40B9F" w:rsidRPr="00504A93">
        <w:rPr>
          <w:rStyle w:val="VodilnistavekUMAR"/>
        </w:rPr>
        <w:t xml:space="preserve"> na primeru rasti minimalne plače v letu 2010</w:t>
      </w:r>
      <w:r w:rsidRPr="00504A93">
        <w:rPr>
          <w:rStyle w:val="VodilnistavekUMAR"/>
        </w:rPr>
        <w:t xml:space="preserve"> ocenili </w:t>
      </w:r>
      <w:proofErr w:type="spellStart"/>
      <w:r w:rsidRPr="00504A93">
        <w:rPr>
          <w:rStyle w:val="VodilnistavekUMAR"/>
        </w:rPr>
        <w:t>Laporšek</w:t>
      </w:r>
      <w:proofErr w:type="spellEnd"/>
      <w:r w:rsidRPr="00504A93">
        <w:rPr>
          <w:rStyle w:val="VodilnistavekUMAR"/>
        </w:rPr>
        <w:t xml:space="preserve"> et </w:t>
      </w:r>
      <w:proofErr w:type="spellStart"/>
      <w:r w:rsidRPr="00504A93">
        <w:rPr>
          <w:rStyle w:val="VodilnistavekUMAR"/>
        </w:rPr>
        <w:t>al</w:t>
      </w:r>
      <w:proofErr w:type="spellEnd"/>
      <w:r w:rsidRPr="00504A93">
        <w:rPr>
          <w:rStyle w:val="VodilnistavekUMAR"/>
        </w:rPr>
        <w:t xml:space="preserve">. </w:t>
      </w:r>
      <w:r w:rsidR="00FF603A" w:rsidRPr="00E35C79">
        <w:rPr>
          <w:rStyle w:val="VodilnistavekUMAR"/>
        </w:rPr>
        <w:fldChar w:fldCharType="begin"/>
      </w:r>
      <w:r w:rsidR="005E0108">
        <w:rPr>
          <w:rStyle w:val="VodilnistavekUMAR"/>
        </w:rPr>
        <w:instrText xml:space="preserve"> ADDIN ZOTERO_ITEM CSL_CITATION {"citationID":"0iHChivA","properties":{"formattedCitation":"(2019)","plainCitation":"(2019)","noteIndex":0},"citationItems":[{"id":4767,"uris":["http://zotero.org/groups/4141114/items/9F9DET9W"],"itemData":{"id":4767,"type":"article-journal","container-title":"Post-Communist Economies","issue":"5","page":"603-622","title":"Spillover effects of a minimum wage increase – evidence from Slovenia","volume":"31","author":[{"family":"Laporšek","given":"Suzana"},{"family":"Vodopivec","given":"Milan"},{"family":"Vodopivec","given":"Matija"}],"issued":{"date-parts":[["2019"]]}},"suppress-author":true}],"schema":"https://github.com/citation-style-language/schema/raw/master/csl-citation.json"} </w:instrText>
      </w:r>
      <w:r w:rsidR="00FF603A" w:rsidRPr="00E35C79">
        <w:rPr>
          <w:rStyle w:val="VodilnistavekUMAR"/>
        </w:rPr>
        <w:fldChar w:fldCharType="separate"/>
      </w:r>
      <w:r w:rsidR="00FF603A" w:rsidRPr="00504A93">
        <w:rPr>
          <w:b/>
        </w:rPr>
        <w:t>(2019)</w:t>
      </w:r>
      <w:r w:rsidR="00FF603A" w:rsidRPr="00E35C79">
        <w:rPr>
          <w:rStyle w:val="VodilnistavekUMAR"/>
        </w:rPr>
        <w:fldChar w:fldCharType="end"/>
      </w:r>
      <w:r w:rsidR="00504A93" w:rsidRPr="00504A93">
        <w:rPr>
          <w:rStyle w:val="VodilnistavekUMAR"/>
        </w:rPr>
        <w:t xml:space="preserve"> n</w:t>
      </w:r>
      <w:r w:rsidRPr="00E35C79">
        <w:rPr>
          <w:b/>
        </w:rPr>
        <w:t xml:space="preserve">a podlagi metode razlike v razlikah (angl. </w:t>
      </w:r>
      <w:proofErr w:type="spellStart"/>
      <w:r w:rsidRPr="00E35C79">
        <w:rPr>
          <w:b/>
          <w:i/>
          <w:iCs/>
        </w:rPr>
        <w:t>difference</w:t>
      </w:r>
      <w:proofErr w:type="spellEnd"/>
      <w:r w:rsidRPr="00E35C79">
        <w:rPr>
          <w:b/>
          <w:i/>
          <w:iCs/>
        </w:rPr>
        <w:t>-in-</w:t>
      </w:r>
      <w:proofErr w:type="spellStart"/>
      <w:r w:rsidRPr="00E35C79">
        <w:rPr>
          <w:b/>
          <w:i/>
          <w:iCs/>
        </w:rPr>
        <w:t>differences</w:t>
      </w:r>
      <w:proofErr w:type="spellEnd"/>
      <w:r w:rsidRPr="00E35C79">
        <w:rPr>
          <w:b/>
        </w:rPr>
        <w:t>)</w:t>
      </w:r>
      <w:r w:rsidR="00431715" w:rsidRPr="00E35C79">
        <w:rPr>
          <w:b/>
        </w:rPr>
        <w:t>.</w:t>
      </w:r>
      <w:r w:rsidR="00431715" w:rsidRPr="008B1EFB">
        <w:rPr>
          <w:rFonts w:asciiTheme="minorHAnsi" w:hAnsiTheme="minorHAnsi"/>
          <w:kern w:val="2"/>
          <w:sz w:val="22"/>
        </w:rPr>
        <w:t xml:space="preserve"> </w:t>
      </w:r>
      <w:r w:rsidR="00431715" w:rsidRPr="00431715">
        <w:t>Metoda temelji na določitvi dveh skupin zaposlenih</w:t>
      </w:r>
      <w:r w:rsidR="002D2BA5">
        <w:t xml:space="preserve">. </w:t>
      </w:r>
      <w:r w:rsidR="00D20D5A">
        <w:t>V p</w:t>
      </w:r>
      <w:r w:rsidR="00431715" w:rsidRPr="00431715">
        <w:t>rv</w:t>
      </w:r>
      <w:r w:rsidR="00D20D5A">
        <w:t>i</w:t>
      </w:r>
      <w:r w:rsidR="00431715" w:rsidRPr="00431715">
        <w:t xml:space="preserve"> (ali več le-teh) </w:t>
      </w:r>
      <w:r w:rsidR="00D20D5A">
        <w:t xml:space="preserve">so </w:t>
      </w:r>
      <w:r w:rsidR="00431715" w:rsidRPr="00431715">
        <w:t xml:space="preserve">zaposleni, ki </w:t>
      </w:r>
      <w:r w:rsidR="00D20D5A">
        <w:t xml:space="preserve">so bili </w:t>
      </w:r>
      <w:r w:rsidR="00431715" w:rsidRPr="00431715">
        <w:t>podvržen</w:t>
      </w:r>
      <w:r w:rsidR="00D20D5A">
        <w:t>i</w:t>
      </w:r>
      <w:r w:rsidR="00431715" w:rsidRPr="00431715">
        <w:t xml:space="preserve"> dvigu minimalne plače in morebitnemu prelivanju (</w:t>
      </w:r>
      <w:r w:rsidR="00550EC8">
        <w:t xml:space="preserve">ti. </w:t>
      </w:r>
      <w:proofErr w:type="spellStart"/>
      <w:r w:rsidR="00550EC8" w:rsidRPr="00550EC8">
        <w:rPr>
          <w:i/>
          <w:iCs/>
        </w:rPr>
        <w:t>treatment</w:t>
      </w:r>
      <w:proofErr w:type="spellEnd"/>
      <w:r w:rsidR="00550EC8">
        <w:t xml:space="preserve"> skupina; </w:t>
      </w:r>
      <w:r w:rsidR="00431715" w:rsidRPr="00431715">
        <w:t>običajno so to vsi zaposleni s plačo v višini med novo minimalno plačo in arbitrarno določeno višino nad novo minimalno plačo), druga pa je skupina zaposlenih, ki naj ne bi bila podvržena vplivu dvigu minimalne plače (</w:t>
      </w:r>
      <w:r w:rsidR="00007507">
        <w:t xml:space="preserve">ti. </w:t>
      </w:r>
      <w:r w:rsidR="00007507" w:rsidRPr="00007507">
        <w:rPr>
          <w:i/>
          <w:iCs/>
        </w:rPr>
        <w:t>kontrolna</w:t>
      </w:r>
      <w:r w:rsidR="00007507">
        <w:t xml:space="preserve"> skupina; </w:t>
      </w:r>
      <w:r w:rsidR="00431715" w:rsidRPr="00431715">
        <w:t>to so zaposleni, ki so nad prej določeno višino). Razlike v plačah med skupinama pred povišanjem minimalne plače se primerja z razliko v plačah med skupinama po povišanju, ob nadzorovanju drugih dejavnikov, ki lahko vplivajo na plače</w:t>
      </w:r>
      <w:r w:rsidR="00D20D5A">
        <w:t xml:space="preserve"> </w:t>
      </w:r>
      <w:r w:rsidR="00276792">
        <w:fldChar w:fldCharType="begin"/>
      </w:r>
      <w:r w:rsidR="005E0108">
        <w:instrText xml:space="preserve"> ADDIN ZOTERO_ITEM CSL_CITATION {"citationID":"t9HX6p3v","properties":{"formattedCitation":"(Dube, 2019)","plainCitation":"(Dube, 2019)","noteIndex":0},"citationItems":[{"id":4778,"uris":["http://zotero.org/groups/4141114/items/9APK33IB"],"itemData":{"id":4778,"type":"report","publisher":"HM Treasury, Department for Business and Trade","title":"Impacts of minimum wages: review of the international evidence","URL":"https://www.gov.uk/government/publications/impacts-of-minimum-wages-review-of-the-international-evidence","author":[{"family":"Dube","given":"Arindrajit"}],"issued":{"date-parts":[["2019"]]}}}],"schema":"https://github.com/citation-style-language/schema/raw/master/csl-citation.json"} </w:instrText>
      </w:r>
      <w:r w:rsidR="00276792">
        <w:fldChar w:fldCharType="separate"/>
      </w:r>
      <w:r w:rsidR="00276792" w:rsidRPr="00276792">
        <w:t>(Dube, 2019)</w:t>
      </w:r>
      <w:r w:rsidR="00276792">
        <w:fldChar w:fldCharType="end"/>
      </w:r>
      <w:r w:rsidR="00431715" w:rsidRPr="00431715">
        <w:t>.</w:t>
      </w:r>
      <w:r w:rsidR="00431715">
        <w:t xml:space="preserve"> </w:t>
      </w:r>
      <w:proofErr w:type="spellStart"/>
      <w:r w:rsidR="00431715" w:rsidRPr="00431715">
        <w:t>Laporšek</w:t>
      </w:r>
      <w:proofErr w:type="spellEnd"/>
      <w:r w:rsidR="00431715" w:rsidRPr="00431715">
        <w:t xml:space="preserve"> et </w:t>
      </w:r>
      <w:proofErr w:type="spellStart"/>
      <w:r w:rsidR="00431715" w:rsidRPr="00431715">
        <w:t>al</w:t>
      </w:r>
      <w:proofErr w:type="spellEnd"/>
      <w:r w:rsidR="00431715" w:rsidRPr="00431715">
        <w:t>.</w:t>
      </w:r>
      <w:r w:rsidR="00FF603A">
        <w:t xml:space="preserve"> </w:t>
      </w:r>
      <w:r w:rsidR="00FF603A">
        <w:fldChar w:fldCharType="begin"/>
      </w:r>
      <w:r w:rsidR="005E0108">
        <w:instrText xml:space="preserve"> ADDIN ZOTERO_ITEM CSL_CITATION {"citationID":"9oiwb1ZX","properties":{"formattedCitation":"(2019)","plainCitation":"(2019)","noteIndex":0},"citationItems":[{"id":4767,"uris":["http://zotero.org/groups/4141114/items/9F9DET9W"],"itemData":{"id":4767,"type":"article-journal","container-title":"Post-Communist Economies","issue":"5","page":"603-622","title":"Spillover effects of a minimum wage increase – evidence from Slovenia","volume":"31","author":[{"family":"Laporšek","given":"Suzana"},{"family":"Vodopivec","given":"Milan"},{"family":"Vodopivec","given":"Matija"}],"issued":{"date-parts":[["2019"]]}},"suppress-author":true}],"schema":"https://github.com/citation-style-language/schema/raw/master/csl-citation.json"} </w:instrText>
      </w:r>
      <w:r w:rsidR="00FF603A">
        <w:fldChar w:fldCharType="separate"/>
      </w:r>
      <w:r w:rsidR="00FF603A" w:rsidRPr="00FF603A">
        <w:t>(2019)</w:t>
      </w:r>
      <w:r w:rsidR="00FF603A">
        <w:fldChar w:fldCharType="end"/>
      </w:r>
      <w:r w:rsidR="002C3FB7">
        <w:t xml:space="preserve"> so </w:t>
      </w:r>
      <w:r w:rsidR="008E5589">
        <w:t>določili</w:t>
      </w:r>
      <w:r w:rsidR="00220AD0">
        <w:t xml:space="preserve"> 10</w:t>
      </w:r>
      <w:r w:rsidR="008E5589">
        <w:t xml:space="preserve"> skupin zaposlenih, ki </w:t>
      </w:r>
      <w:r w:rsidR="00220AD0">
        <w:t>naj bi bile</w:t>
      </w:r>
      <w:r w:rsidR="008E5589">
        <w:t xml:space="preserve"> podvržene prelivanju</w:t>
      </w:r>
      <w:r w:rsidR="00DA5B6A">
        <w:t>, glede na razdaljo</w:t>
      </w:r>
      <w:r w:rsidR="002C6C3B">
        <w:t xml:space="preserve"> plač </w:t>
      </w:r>
      <w:r w:rsidR="006D3DCE">
        <w:t>posamezne skupine zaposlenih od nove minimalne plače (</w:t>
      </w:r>
      <w:r w:rsidR="00566747">
        <w:t xml:space="preserve">do 5 % nad minimalno plačo, </w:t>
      </w:r>
      <w:r w:rsidR="00C1075E">
        <w:t>6</w:t>
      </w:r>
      <w:r w:rsidR="00B06674" w:rsidRPr="00B06674">
        <w:t>–</w:t>
      </w:r>
      <w:r w:rsidR="00B06674">
        <w:t>10 %</w:t>
      </w:r>
      <w:r w:rsidR="00BF43F8">
        <w:t xml:space="preserve"> </w:t>
      </w:r>
      <w:r w:rsidR="00215DF1">
        <w:t xml:space="preserve">… </w:t>
      </w:r>
      <w:r w:rsidR="00310B2C">
        <w:t xml:space="preserve">ter </w:t>
      </w:r>
      <w:r w:rsidR="00497B76">
        <w:t>46</w:t>
      </w:r>
      <w:r w:rsidR="00497B76" w:rsidRPr="00DB3EF5">
        <w:t>–</w:t>
      </w:r>
      <w:r w:rsidR="00497B76">
        <w:t>50 %)</w:t>
      </w:r>
      <w:r w:rsidR="00BE76AC">
        <w:t>.</w:t>
      </w:r>
      <w:r w:rsidR="00F06C20">
        <w:t xml:space="preserve"> Kontroln</w:t>
      </w:r>
      <w:r w:rsidR="002D2BA5">
        <w:t>o</w:t>
      </w:r>
      <w:r w:rsidR="00F06C20">
        <w:t xml:space="preserve"> skupin</w:t>
      </w:r>
      <w:r w:rsidR="00D20D5A">
        <w:t>o</w:t>
      </w:r>
      <w:r w:rsidR="00F06C20">
        <w:t xml:space="preserve"> zaposlenih, s katero se prv</w:t>
      </w:r>
      <w:r w:rsidR="004B4DB5">
        <w:t>e skupine primerjajo, so določili kot zaposlene s plačo m</w:t>
      </w:r>
      <w:r w:rsidR="008B1BA0">
        <w:t>ed 1,5-kratnikom nove minimalne plače in mediano plač</w:t>
      </w:r>
      <w:r w:rsidR="001761C9">
        <w:t>, druga kontrolna skupina pa so bili zaposleni s plačo nad mediano, a nižj</w:t>
      </w:r>
      <w:r w:rsidR="00D20D5A">
        <w:t xml:space="preserve">o od povprečne. </w:t>
      </w:r>
      <w:r w:rsidR="00706543">
        <w:t>Obdobje pred dogodkom je obdobje</w:t>
      </w:r>
      <w:r w:rsidR="002E280D">
        <w:t xml:space="preserve"> medletne rasti plač med</w:t>
      </w:r>
      <w:r w:rsidR="00706543">
        <w:t xml:space="preserve"> m</w:t>
      </w:r>
      <w:r w:rsidR="002E280D">
        <w:t>arce</w:t>
      </w:r>
      <w:r w:rsidR="006C38C6">
        <w:t>m 2009 in</w:t>
      </w:r>
      <w:r w:rsidR="00706543">
        <w:t xml:space="preserve"> </w:t>
      </w:r>
      <w:r w:rsidR="00BF1428">
        <w:t>februarjem 20</w:t>
      </w:r>
      <w:r w:rsidR="006C38C6">
        <w:t>10</w:t>
      </w:r>
      <w:r w:rsidR="002B762C">
        <w:t>, obdobje</w:t>
      </w:r>
      <w:r w:rsidR="00BF1428">
        <w:t xml:space="preserve"> po dogodku pa </w:t>
      </w:r>
      <w:r w:rsidR="00504A93">
        <w:t xml:space="preserve">med </w:t>
      </w:r>
      <w:r w:rsidR="006C38C6">
        <w:t>marcem 2010 in februarjem 2011.</w:t>
      </w:r>
      <w:r w:rsidR="00BF43F8">
        <w:t xml:space="preserve"> </w:t>
      </w:r>
      <w:r w:rsidR="00BE57FF">
        <w:t>Avtorji ocenijo</w:t>
      </w:r>
      <w:r w:rsidR="00C339C0">
        <w:t xml:space="preserve"> učinek prelivanja na plače</w:t>
      </w:r>
      <w:r>
        <w:t>, ki seže do 50 % nad novo minimalno plačo</w:t>
      </w:r>
      <w:r w:rsidR="009C787A">
        <w:t xml:space="preserve"> in se z oddaljenostjo od </w:t>
      </w:r>
      <w:r w:rsidR="00D10C1E">
        <w:t xml:space="preserve">minimalne plače monotono </w:t>
      </w:r>
      <w:r w:rsidR="00456AE0">
        <w:t>zmanjšuje</w:t>
      </w:r>
      <w:r w:rsidR="00743A93">
        <w:t>.</w:t>
      </w:r>
    </w:p>
    <w:p w14:paraId="4B9FA88E" w14:textId="77777777" w:rsidR="009422A7" w:rsidRDefault="009422A7" w:rsidP="00EF3213">
      <w:pPr>
        <w:pStyle w:val="BesediloUMAR"/>
      </w:pPr>
    </w:p>
    <w:p w14:paraId="3319C62F" w14:textId="62C9C2C4" w:rsidR="00340BDB" w:rsidRDefault="00755445" w:rsidP="00CB37BF">
      <w:pPr>
        <w:pStyle w:val="Naslov3"/>
      </w:pPr>
      <w:bookmarkStart w:id="19" w:name="_Toc204767567"/>
      <w:r>
        <w:t>O</w:t>
      </w:r>
      <w:r w:rsidR="005874F9">
        <w:t>cene prelivanja minimalne plače v zasebnem sektorju</w:t>
      </w:r>
      <w:bookmarkEnd w:id="19"/>
    </w:p>
    <w:p w14:paraId="51A2F4CF" w14:textId="20C9AB76" w:rsidR="009649DB" w:rsidRDefault="00894C78" w:rsidP="009649DB">
      <w:pPr>
        <w:pStyle w:val="BesediloUMAR"/>
      </w:pPr>
      <w:r w:rsidRPr="0098737F">
        <w:rPr>
          <w:rStyle w:val="VodilnistavekUMAR"/>
        </w:rPr>
        <w:t>Ocene prelivanja smo pridobili na podlagi metode distribucijske regresije.</w:t>
      </w:r>
      <w:r>
        <w:t xml:space="preserve"> Metoda omogoča modeliranje celotne porazdelitve plač in izdelavo ocene o učinkih minimalne plače </w:t>
      </w:r>
      <w:r w:rsidR="008A1A00">
        <w:t>v</w:t>
      </w:r>
      <w:r>
        <w:t xml:space="preserve"> različnih delih porazdelitve. S tem dobimo vpogled, kako je minimalna plača spremenila porazdelitev plač in do katere višine plač se je njena rast prelivala. Na podlagi ocen o učinkih minimalne plače lahko nato </w:t>
      </w:r>
      <w:r w:rsidR="005D1BA9">
        <w:t xml:space="preserve">oblikujemo </w:t>
      </w:r>
      <w:r>
        <w:t>različne hipotetične scenarije; v našem primeru je to scenarij, ki pokaže, kakšna bi bila porazdelitev plač, če bi minimalna plača ostajala (realno) nespremenjena. Ocenjevanje smo izvedli na individualnih podatkih zaposlenih oseb za obdobje 2009–20</w:t>
      </w:r>
      <w:r w:rsidR="00925305">
        <w:t>19</w:t>
      </w:r>
      <w:r>
        <w:t>.</w:t>
      </w:r>
      <w:r w:rsidRPr="004D1BEE">
        <w:rPr>
          <w:rStyle w:val="Sprotnaopomba-sklic"/>
          <w:bCs/>
        </w:rPr>
        <w:t xml:space="preserve"> </w:t>
      </w:r>
      <w:r w:rsidRPr="00BC6122">
        <w:rPr>
          <w:rStyle w:val="Sprotnaopomba-sklic"/>
          <w:bCs/>
        </w:rPr>
        <w:footnoteReference w:id="23"/>
      </w:r>
      <w:r w:rsidR="00925305">
        <w:rPr>
          <w:bCs/>
        </w:rPr>
        <w:t xml:space="preserve"> Iz analize smo izločili </w:t>
      </w:r>
      <w:r w:rsidR="00261D59">
        <w:rPr>
          <w:bCs/>
        </w:rPr>
        <w:t xml:space="preserve">leta 2020, 2021 in 2022 </w:t>
      </w:r>
      <w:r w:rsidR="00925305">
        <w:rPr>
          <w:bCs/>
        </w:rPr>
        <w:t xml:space="preserve">zaradi vpliva obdobja </w:t>
      </w:r>
      <w:r w:rsidR="00AD3DA5">
        <w:rPr>
          <w:bCs/>
        </w:rPr>
        <w:t xml:space="preserve">epidemije </w:t>
      </w:r>
      <w:r w:rsidR="00925305">
        <w:rPr>
          <w:bCs/>
        </w:rPr>
        <w:t>covida</w:t>
      </w:r>
      <w:r w:rsidR="00AD3DA5">
        <w:rPr>
          <w:bCs/>
        </w:rPr>
        <w:t>-19</w:t>
      </w:r>
      <w:r w:rsidR="00925305">
        <w:rPr>
          <w:bCs/>
        </w:rPr>
        <w:t xml:space="preserve"> na plače zaposlenih</w:t>
      </w:r>
      <w:r w:rsidR="00125A01">
        <w:rPr>
          <w:bCs/>
        </w:rPr>
        <w:t>, p</w:t>
      </w:r>
      <w:r w:rsidRPr="00894C78">
        <w:t xml:space="preserve">red ocenjevanjem smo plače </w:t>
      </w:r>
      <w:proofErr w:type="spellStart"/>
      <w:r w:rsidRPr="00894C78">
        <w:t>deflacionirali</w:t>
      </w:r>
      <w:proofErr w:type="spellEnd"/>
      <w:r w:rsidRPr="00894C78">
        <w:t xml:space="preserve"> z rastjo produktivnosti dela</w:t>
      </w:r>
      <w:r w:rsidR="00583A5C">
        <w:t xml:space="preserve"> (kot </w:t>
      </w:r>
      <w:proofErr w:type="spellStart"/>
      <w:r w:rsidR="00583A5C">
        <w:t>Černiauskas</w:t>
      </w:r>
      <w:proofErr w:type="spellEnd"/>
      <w:r w:rsidR="00583A5C">
        <w:t xml:space="preserve"> in Garcia-</w:t>
      </w:r>
      <w:proofErr w:type="spellStart"/>
      <w:r w:rsidR="00583A5C">
        <w:t>Louzao</w:t>
      </w:r>
      <w:proofErr w:type="spellEnd"/>
      <w:r w:rsidR="00583A5C">
        <w:t xml:space="preserve"> </w:t>
      </w:r>
      <w:r w:rsidR="00583A5C">
        <w:fldChar w:fldCharType="begin"/>
      </w:r>
      <w:r w:rsidR="005E0108">
        <w:instrText xml:space="preserve"> ADDIN ZOTERO_ITEM CSL_CITATION {"citationID":"ZvaKuued","properties":{"formattedCitation":"(2024)","plainCitation":"(2024)","noteIndex":0},"citationItems":[{"id":5031,"uris":["http://zotero.org/groups/4141114/items/9YTN2EFY"],"itemData":{"id":5031,"type":"article-journal","container-title":"Lietuvos Bankas Discussion Paper Series","title":"The Earnings Distribution in Lithuania: The Role of the Minimum Wage","URL":"https://www.lb.lt/en/publications/the-earnings-distribution-in-lithuania-the-role-of-the-minimumwage","volume":"37","author":[{"family":"Černiauskas","given":"Nerijus"},{"family":"Garcia-Louzao","given":"Jose"}],"issued":{"date-parts":[["2024"]]}},"suppress-author":true}],"schema":"https://github.com/citation-style-language/schema/raw/master/csl-citation.json"} </w:instrText>
      </w:r>
      <w:r w:rsidR="00583A5C">
        <w:fldChar w:fldCharType="separate"/>
      </w:r>
      <w:r w:rsidR="00583A5C" w:rsidRPr="00583A5C">
        <w:t>(2024)</w:t>
      </w:r>
      <w:r w:rsidR="00583A5C">
        <w:fldChar w:fldCharType="end"/>
      </w:r>
      <w:r w:rsidR="00583A5C">
        <w:t>)</w:t>
      </w:r>
      <w:r w:rsidR="00FA5543">
        <w:t xml:space="preserve">. </w:t>
      </w:r>
      <w:r w:rsidR="005D530A">
        <w:t>Rast plač</w:t>
      </w:r>
      <w:r w:rsidRPr="00894C78">
        <w:t xml:space="preserve"> na daljši rok</w:t>
      </w:r>
      <w:r w:rsidR="009E2DC3">
        <w:t xml:space="preserve"> namreč običajno sledi </w:t>
      </w:r>
      <w:r w:rsidR="005D530A">
        <w:t xml:space="preserve">rasti </w:t>
      </w:r>
      <w:r w:rsidR="009E2DC3">
        <w:t>produktivnosti, zato je smiselno predpostavljati, da b</w:t>
      </w:r>
      <w:r w:rsidR="00583A5C">
        <w:t xml:space="preserve">i plače, tudi najnižje, zaradi </w:t>
      </w:r>
      <w:r w:rsidR="005D530A">
        <w:t>tega</w:t>
      </w:r>
      <w:r w:rsidR="00103794">
        <w:t xml:space="preserve"> sčasoma </w:t>
      </w:r>
      <w:r w:rsidR="00583A5C">
        <w:t>narasle</w:t>
      </w:r>
      <w:r w:rsidRPr="00894C78">
        <w:t xml:space="preserve">. </w:t>
      </w:r>
      <w:r w:rsidR="00D75E53">
        <w:t>Če tega</w:t>
      </w:r>
      <w:r w:rsidR="00B34656">
        <w:t xml:space="preserve"> dejstva</w:t>
      </w:r>
      <w:r w:rsidR="00D75E53">
        <w:t xml:space="preserve"> ne bi upoštevali, bi lahko </w:t>
      </w:r>
      <w:r w:rsidR="00103794">
        <w:t xml:space="preserve">bile naše ocene </w:t>
      </w:r>
      <w:r w:rsidR="00190DFE">
        <w:t>prispevka</w:t>
      </w:r>
      <w:r w:rsidR="00190DFE" w:rsidRPr="00894C78">
        <w:t xml:space="preserve"> </w:t>
      </w:r>
      <w:r w:rsidRPr="00894C78">
        <w:t>minimalne plače in njenega prelivanja</w:t>
      </w:r>
      <w:r w:rsidR="00103794">
        <w:t xml:space="preserve"> precenjene</w:t>
      </w:r>
      <w:r w:rsidR="00C02FFF">
        <w:t xml:space="preserve">. </w:t>
      </w:r>
      <w:r w:rsidR="00E37F44">
        <w:t>Ocenjevanje</w:t>
      </w:r>
      <w:r w:rsidR="00C03807">
        <w:t xml:space="preserve"> na nominalnih plačah</w:t>
      </w:r>
      <w:r w:rsidR="00894A3E">
        <w:t xml:space="preserve"> bi namreč</w:t>
      </w:r>
      <w:r w:rsidR="00103794">
        <w:t xml:space="preserve"> poleg učinka minimalne plače zajel</w:t>
      </w:r>
      <w:r w:rsidR="00C03807">
        <w:t>o</w:t>
      </w:r>
      <w:r w:rsidR="00103794">
        <w:t xml:space="preserve"> tudi</w:t>
      </w:r>
      <w:r w:rsidR="00C03807">
        <w:t xml:space="preserve"> morebiten</w:t>
      </w:r>
      <w:r w:rsidR="00103794">
        <w:t xml:space="preserve"> učinek rasti </w:t>
      </w:r>
      <w:r w:rsidR="00894A3E">
        <w:t xml:space="preserve">produktivnosti, še posebej, če bi </w:t>
      </w:r>
      <w:r w:rsidR="00C02FFF">
        <w:t xml:space="preserve">rast </w:t>
      </w:r>
      <w:r w:rsidR="00894A3E">
        <w:t>produktivnost</w:t>
      </w:r>
      <w:r w:rsidR="005D530A">
        <w:t>i</w:t>
      </w:r>
      <w:r w:rsidR="00894A3E">
        <w:t xml:space="preserve"> bolj </w:t>
      </w:r>
      <w:r w:rsidR="00C02FFF">
        <w:t>vplivala na</w:t>
      </w:r>
      <w:r w:rsidR="00894A3E">
        <w:t xml:space="preserve"> rast plač v spodnjem delu porazdelitve</w:t>
      </w:r>
      <w:r w:rsidR="00C02FFF">
        <w:t xml:space="preserve">. S slik </w:t>
      </w:r>
      <w:r w:rsidR="009914EF">
        <w:t>12</w:t>
      </w:r>
      <w:r w:rsidR="00C02FFF">
        <w:t xml:space="preserve"> </w:t>
      </w:r>
      <w:r w:rsidR="006F4BC2">
        <w:t xml:space="preserve">in </w:t>
      </w:r>
      <w:r w:rsidR="009914EF">
        <w:t>13</w:t>
      </w:r>
      <w:r w:rsidR="00C02FFF">
        <w:t xml:space="preserve"> </w:t>
      </w:r>
      <w:r w:rsidR="006F4BC2">
        <w:t xml:space="preserve">je </w:t>
      </w:r>
      <w:r w:rsidR="00C02FFF">
        <w:t xml:space="preserve">razvidno, da so plače </w:t>
      </w:r>
      <w:r w:rsidR="005D530A">
        <w:t>v obdobju 2009–20</w:t>
      </w:r>
      <w:r w:rsidR="00925305">
        <w:t>19</w:t>
      </w:r>
      <w:r w:rsidR="00C02FFF">
        <w:t xml:space="preserve"> narasle</w:t>
      </w:r>
      <w:r w:rsidR="006F4BC2">
        <w:t xml:space="preserve"> tudi</w:t>
      </w:r>
      <w:r w:rsidR="00C02FFF">
        <w:t xml:space="preserve"> realno in relativno bolj </w:t>
      </w:r>
      <w:r w:rsidR="005D530A">
        <w:t>v spodnjem delu.</w:t>
      </w:r>
      <w:r w:rsidR="00894A3E">
        <w:t xml:space="preserve"> S tem, ko plače izrazimo</w:t>
      </w:r>
      <w:r w:rsidR="005D530A">
        <w:t xml:space="preserve"> </w:t>
      </w:r>
      <w:r w:rsidR="00894A3E">
        <w:t xml:space="preserve">v realnih cenah </w:t>
      </w:r>
      <w:r w:rsidR="005D530A">
        <w:t>i</w:t>
      </w:r>
      <w:r w:rsidR="00894A3E">
        <w:t>z leta 20</w:t>
      </w:r>
      <w:r w:rsidR="00925305">
        <w:t>19</w:t>
      </w:r>
      <w:r w:rsidR="00A72A98">
        <w:t xml:space="preserve"> (na podlagi rasti produktivnosti)</w:t>
      </w:r>
      <w:r w:rsidR="00894A3E">
        <w:t xml:space="preserve">, se </w:t>
      </w:r>
      <w:r w:rsidR="00515324">
        <w:t>»</w:t>
      </w:r>
      <w:r w:rsidR="00C03807">
        <w:t>umetnemu</w:t>
      </w:r>
      <w:r w:rsidR="00515324">
        <w:t>«</w:t>
      </w:r>
      <w:r w:rsidR="00C03807">
        <w:t xml:space="preserve"> napihovanju</w:t>
      </w:r>
      <w:r w:rsidR="00894A3E">
        <w:t xml:space="preserve"> </w:t>
      </w:r>
      <w:r w:rsidR="00C03807">
        <w:t>zaradi tega dejavnika</w:t>
      </w:r>
      <w:r w:rsidR="00894A3E">
        <w:t xml:space="preserve"> delno izognemo.</w:t>
      </w:r>
    </w:p>
    <w:p w14:paraId="40DC1397" w14:textId="3D972185" w:rsidR="00894C78" w:rsidRDefault="00894C78" w:rsidP="00894C78">
      <w:pPr>
        <w:pStyle w:val="Napis"/>
      </w:pPr>
      <w:r>
        <w:lastRenderedPageBreak/>
        <w:t xml:space="preserve">Slika </w:t>
      </w:r>
      <w:r>
        <w:fldChar w:fldCharType="begin"/>
      </w:r>
      <w:r>
        <w:instrText xml:space="preserve"> SEQ Slika \* ARABIC </w:instrText>
      </w:r>
      <w:r>
        <w:fldChar w:fldCharType="separate"/>
      </w:r>
      <w:r w:rsidR="00FA517A">
        <w:t>12</w:t>
      </w:r>
      <w:r>
        <w:fldChar w:fldCharType="end"/>
      </w:r>
      <w:r>
        <w:t>: Med letom</w:t>
      </w:r>
      <w:r w:rsidR="00284C0C">
        <w:t>a</w:t>
      </w:r>
      <w:r>
        <w:t xml:space="preserve"> 2009 in 20</w:t>
      </w:r>
      <w:r w:rsidR="00925305">
        <w:t>19</w:t>
      </w:r>
      <w:r>
        <w:t xml:space="preserve"> je premik porazdelitve plač v desno viden tako pri nominalnih plačah (levo) kot pri </w:t>
      </w:r>
      <w:r w:rsidR="00F64FA8">
        <w:t xml:space="preserve">realnih </w:t>
      </w:r>
      <w:r>
        <w:t>plačah, ki so prilagojene za rast produktivnosti (desno)</w:t>
      </w:r>
    </w:p>
    <w:p w14:paraId="55E86930" w14:textId="5158E17A" w:rsidR="00894C78" w:rsidRDefault="00F64FA8" w:rsidP="00894C78">
      <w:pPr>
        <w:pStyle w:val="BesediloUMAR"/>
      </w:pPr>
      <w:r w:rsidRPr="00F64FA8">
        <w:rPr>
          <w:noProof/>
        </w:rPr>
        <w:drawing>
          <wp:inline distT="0" distB="0" distL="0" distR="0" wp14:anchorId="5E2C056C" wp14:editId="4D5C28FC">
            <wp:extent cx="2880000" cy="2354805"/>
            <wp:effectExtent l="0" t="0" r="0" b="7620"/>
            <wp:docPr id="1019629634" name="Picture 1"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29634" name="Picture 1" descr="A graph of a number of people&#10;&#10;AI-generated content may be incorrect."/>
                    <pic:cNvPicPr/>
                  </pic:nvPicPr>
                  <pic:blipFill>
                    <a:blip r:embed="rId36"/>
                    <a:stretch>
                      <a:fillRect/>
                    </a:stretch>
                  </pic:blipFill>
                  <pic:spPr>
                    <a:xfrm>
                      <a:off x="0" y="0"/>
                      <a:ext cx="2880000" cy="2354805"/>
                    </a:xfrm>
                    <a:prstGeom prst="rect">
                      <a:avLst/>
                    </a:prstGeom>
                  </pic:spPr>
                </pic:pic>
              </a:graphicData>
            </a:graphic>
          </wp:inline>
        </w:drawing>
      </w:r>
      <w:r>
        <w:rPr>
          <w:noProof/>
        </w:rPr>
        <w:drawing>
          <wp:inline distT="0" distB="0" distL="0" distR="0" wp14:anchorId="2136DB8A" wp14:editId="2C19D84A">
            <wp:extent cx="2880000" cy="2359363"/>
            <wp:effectExtent l="0" t="0" r="0" b="3175"/>
            <wp:docPr id="1310057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80000" cy="2359363"/>
                    </a:xfrm>
                    <a:prstGeom prst="rect">
                      <a:avLst/>
                    </a:prstGeom>
                    <a:noFill/>
                  </pic:spPr>
                </pic:pic>
              </a:graphicData>
            </a:graphic>
          </wp:inline>
        </w:drawing>
      </w:r>
    </w:p>
    <w:p w14:paraId="50182E67" w14:textId="03EE6D81" w:rsidR="00894C78" w:rsidRDefault="00894C78" w:rsidP="00894C78">
      <w:pPr>
        <w:pStyle w:val="VirUMAR"/>
      </w:pPr>
      <w:r>
        <w:t xml:space="preserve">Vir: </w:t>
      </w:r>
      <w:r w:rsidR="00FE5358">
        <w:t xml:space="preserve">Ocene avtorjev na podlagi SURS </w:t>
      </w:r>
      <w:r w:rsidR="00FE5358">
        <w:fldChar w:fldCharType="begin"/>
      </w:r>
      <w:r w:rsidR="005E0108">
        <w:instrText xml:space="preserve"> ADDIN ZOTERO_ITEM CSL_CITATION {"citationID":"nRxAt2tf","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FE5358">
        <w:fldChar w:fldCharType="separate"/>
      </w:r>
      <w:r w:rsidR="00FE5358" w:rsidRPr="00583A5C">
        <w:t>(2024)</w:t>
      </w:r>
      <w:r w:rsidR="00FE5358">
        <w:fldChar w:fldCharType="end"/>
      </w:r>
      <w:r w:rsidR="00FE5358">
        <w:t>.</w:t>
      </w:r>
    </w:p>
    <w:p w14:paraId="2DA6E8B5" w14:textId="6241AB6B" w:rsidR="002C50A3" w:rsidRPr="00B84C55" w:rsidRDefault="00894C78" w:rsidP="00B84C55">
      <w:pPr>
        <w:pStyle w:val="VirUMAR"/>
        <w:rPr>
          <w:rStyle w:val="VodilnistavekUMAR"/>
          <w:b w:val="0"/>
        </w:rPr>
      </w:pPr>
      <w:r>
        <w:t>Opomba: Ocene se nanašajo na zasebni sektor</w:t>
      </w:r>
      <w:r w:rsidR="00607912">
        <w:t>.</w:t>
      </w:r>
      <w:r w:rsidR="00AF0185">
        <w:t xml:space="preserve"> Rdeča črtkana črta je raven minimalne plače v letu 2009, črna črtkana črta pa v letu 2019.</w:t>
      </w:r>
      <w:r w:rsidR="00DE205B">
        <w:t xml:space="preserve"> Porazdelitev </w:t>
      </w:r>
      <w:r w:rsidR="00912920">
        <w:t xml:space="preserve">smo zaradi lažje vizualizacije odrezali pri </w:t>
      </w:r>
      <w:r w:rsidR="00DE205B">
        <w:t>5000 eur.</w:t>
      </w:r>
    </w:p>
    <w:p w14:paraId="231B5170" w14:textId="4480EDA3" w:rsidR="00C02FFF" w:rsidRDefault="00C02FFF" w:rsidP="00B84C55">
      <w:pPr>
        <w:pStyle w:val="Napis"/>
        <w:spacing w:before="360"/>
      </w:pPr>
      <w:r>
        <w:t xml:space="preserve">Slika </w:t>
      </w:r>
      <w:r>
        <w:fldChar w:fldCharType="begin"/>
      </w:r>
      <w:r>
        <w:instrText xml:space="preserve"> SEQ Slika \* ARABIC </w:instrText>
      </w:r>
      <w:r>
        <w:fldChar w:fldCharType="separate"/>
      </w:r>
      <w:r w:rsidR="00FA517A">
        <w:t>13</w:t>
      </w:r>
      <w:r>
        <w:fldChar w:fldCharType="end"/>
      </w:r>
      <w:r w:rsidRPr="00693E01">
        <w:t xml:space="preserve">: </w:t>
      </w:r>
      <w:r w:rsidR="009C36F2">
        <w:t>P</w:t>
      </w:r>
      <w:r w:rsidRPr="00693E01">
        <w:t>lače</w:t>
      </w:r>
      <w:r w:rsidR="009C36F2">
        <w:t xml:space="preserve"> so se</w:t>
      </w:r>
      <w:r w:rsidR="004532AB">
        <w:t xml:space="preserve"> v obdobju 2009–2019</w:t>
      </w:r>
      <w:r w:rsidRPr="00693E01">
        <w:t xml:space="preserve"> najbolj povišale v spodnjem delu plačne porazdelitve</w:t>
      </w:r>
    </w:p>
    <w:p w14:paraId="4E5CC7A8" w14:textId="77777777" w:rsidR="00C02FFF" w:rsidRDefault="002F369A" w:rsidP="00C02FFF">
      <w:pPr>
        <w:pStyle w:val="BesediloUMAR"/>
      </w:pPr>
      <w:r w:rsidRPr="002F369A">
        <w:rPr>
          <w:noProof/>
        </w:rPr>
        <w:drawing>
          <wp:inline distT="0" distB="0" distL="0" distR="0" wp14:anchorId="586467D3" wp14:editId="1EEFE3CB">
            <wp:extent cx="5759450" cy="2096770"/>
            <wp:effectExtent l="0" t="0" r="0" b="0"/>
            <wp:docPr id="10149198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2096770"/>
                    </a:xfrm>
                    <a:prstGeom prst="rect">
                      <a:avLst/>
                    </a:prstGeom>
                    <a:noFill/>
                    <a:ln>
                      <a:noFill/>
                    </a:ln>
                  </pic:spPr>
                </pic:pic>
              </a:graphicData>
            </a:graphic>
          </wp:inline>
        </w:drawing>
      </w:r>
    </w:p>
    <w:p w14:paraId="049DE650" w14:textId="38C1449C" w:rsidR="00C02FFF" w:rsidRDefault="00C02FFF" w:rsidP="00C02FFF">
      <w:pPr>
        <w:pStyle w:val="VirUMAR"/>
      </w:pPr>
      <w:r>
        <w:t xml:space="preserve">Vir: </w:t>
      </w:r>
      <w:r w:rsidR="00FE5358">
        <w:t xml:space="preserve">Ocene avtorjev na podlagi SURS </w:t>
      </w:r>
      <w:r w:rsidR="00FE5358">
        <w:fldChar w:fldCharType="begin"/>
      </w:r>
      <w:r w:rsidR="005E0108">
        <w:instrText xml:space="preserve"> ADDIN ZOTERO_ITEM CSL_CITATION {"citationID":"g1P6Ft8B","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FE5358">
        <w:fldChar w:fldCharType="separate"/>
      </w:r>
      <w:r w:rsidR="00FE5358" w:rsidRPr="00583A5C">
        <w:t>(2024)</w:t>
      </w:r>
      <w:r w:rsidR="00FE5358">
        <w:fldChar w:fldCharType="end"/>
      </w:r>
      <w:r w:rsidR="00FE5358">
        <w:t>.</w:t>
      </w:r>
    </w:p>
    <w:p w14:paraId="38995072" w14:textId="54F2D5F6" w:rsidR="00C02FFF" w:rsidRDefault="00C02FFF" w:rsidP="00C02FFF">
      <w:pPr>
        <w:pStyle w:val="VirUMAR"/>
      </w:pPr>
      <w:r>
        <w:t>Opomba: Ocene se nanašajo na zasebni sektor</w:t>
      </w:r>
      <w:r w:rsidR="00C06171">
        <w:t>.</w:t>
      </w:r>
      <w:r w:rsidR="00912920">
        <w:t xml:space="preserve"> Porazdelitev je odrezana pri 10.000 eur.</w:t>
      </w:r>
    </w:p>
    <w:p w14:paraId="2215173A" w14:textId="77777777" w:rsidR="00C02FFF" w:rsidRDefault="00C02FFF" w:rsidP="002C50A3">
      <w:pPr>
        <w:pStyle w:val="BesediloUMAR"/>
        <w:rPr>
          <w:bCs/>
        </w:rPr>
      </w:pPr>
    </w:p>
    <w:p w14:paraId="2B95F6CE" w14:textId="59CEC0F4" w:rsidR="00513496" w:rsidRPr="00B84C55" w:rsidRDefault="002C50A3" w:rsidP="008F3297">
      <w:pPr>
        <w:pStyle w:val="BesediloUMAR"/>
        <w:rPr>
          <w:bCs/>
        </w:rPr>
      </w:pPr>
      <w:r>
        <w:rPr>
          <w:rStyle w:val="VodilnistavekUMAR"/>
        </w:rPr>
        <w:t>Modelske o</w:t>
      </w:r>
      <w:r w:rsidRPr="0098737F">
        <w:rPr>
          <w:rStyle w:val="VodilnistavekUMAR"/>
        </w:rPr>
        <w:t xml:space="preserve">cene </w:t>
      </w:r>
      <w:r w:rsidR="008910D7">
        <w:rPr>
          <w:rStyle w:val="VodilnistavekUMAR"/>
        </w:rPr>
        <w:t>učinka</w:t>
      </w:r>
      <w:r w:rsidRPr="0098737F">
        <w:rPr>
          <w:rStyle w:val="VodilnistavekUMAR"/>
        </w:rPr>
        <w:t xml:space="preserve"> rasti minimalne plače </w:t>
      </w:r>
      <w:r w:rsidR="008910D7">
        <w:rPr>
          <w:rStyle w:val="VodilnistavekUMAR"/>
        </w:rPr>
        <w:t xml:space="preserve">in njenega prelivanja </w:t>
      </w:r>
      <w:r w:rsidRPr="0098737F">
        <w:rPr>
          <w:rStyle w:val="VodilnistavekUMAR"/>
        </w:rPr>
        <w:t xml:space="preserve">na ostale plače </w:t>
      </w:r>
      <w:r>
        <w:rPr>
          <w:rStyle w:val="VodilnistavekUMAR"/>
        </w:rPr>
        <w:t>potrjujejo</w:t>
      </w:r>
      <w:r w:rsidRPr="0098737F">
        <w:rPr>
          <w:rStyle w:val="VodilnistavekUMAR"/>
        </w:rPr>
        <w:t>, da dvig minimalne plače vpliva tudi na plače zaposlenih, ki so nad minimalno plačo.</w:t>
      </w:r>
      <w:r>
        <w:rPr>
          <w:bCs/>
        </w:rPr>
        <w:t xml:space="preserve"> </w:t>
      </w:r>
      <w:r>
        <w:t xml:space="preserve">Slika </w:t>
      </w:r>
      <w:r w:rsidR="006E4EC7">
        <w:t>14</w:t>
      </w:r>
      <w:r>
        <w:t xml:space="preserve"> </w:t>
      </w:r>
      <w:r w:rsidR="00671876">
        <w:t xml:space="preserve">levo </w:t>
      </w:r>
      <w:r>
        <w:t>prikazuje</w:t>
      </w:r>
      <w:r w:rsidR="00E52B32">
        <w:t xml:space="preserve"> ocenjene modelske koeficiente učinka minimalne plače in njenega prelivanja</w:t>
      </w:r>
      <w:r w:rsidR="00671876">
        <w:t>.</w:t>
      </w:r>
      <w:r w:rsidR="00E52B32">
        <w:t xml:space="preserve"> </w:t>
      </w:r>
      <w:r w:rsidR="00671876">
        <w:t>R</w:t>
      </w:r>
      <w:r w:rsidR="00E52B32">
        <w:t>azvidno je, da je učinek največji tik ob novi višini minimalne plače, z oddaljevanjem od nje pa se</w:t>
      </w:r>
      <w:r w:rsidR="00E52B32" w:rsidRPr="0036133D">
        <w:t xml:space="preserve"> </w:t>
      </w:r>
      <w:r w:rsidR="0036133D">
        <w:t xml:space="preserve">ta </w:t>
      </w:r>
      <w:r w:rsidR="00E52B32">
        <w:t>učin</w:t>
      </w:r>
      <w:r w:rsidR="0036133D">
        <w:t>ek</w:t>
      </w:r>
      <w:r w:rsidR="00DF14D9">
        <w:t xml:space="preserve"> močno</w:t>
      </w:r>
      <w:r w:rsidR="00E52B32">
        <w:t xml:space="preserve"> zmanjšuje. Učinek prelivanja je statistično značilen</w:t>
      </w:r>
      <w:r w:rsidR="00671876">
        <w:t xml:space="preserve"> do </w:t>
      </w:r>
      <w:r w:rsidR="009914EF">
        <w:t>20</w:t>
      </w:r>
      <w:r w:rsidR="00671876">
        <w:t> % nad</w:t>
      </w:r>
      <w:r w:rsidR="002862F4">
        <w:t xml:space="preserve"> novo</w:t>
      </w:r>
      <w:r w:rsidR="00671876">
        <w:t xml:space="preserve"> minimalno plačo.</w:t>
      </w:r>
      <w:r w:rsidR="00E52B32">
        <w:t xml:space="preserve"> </w:t>
      </w:r>
      <w:r w:rsidR="00DF14D9">
        <w:t xml:space="preserve">Alternativni prikaz </w:t>
      </w:r>
      <w:r w:rsidR="00A06BD0">
        <w:t xml:space="preserve">učinkov rasti minimalne plače </w:t>
      </w:r>
      <w:r w:rsidR="00DF14D9">
        <w:t xml:space="preserve">so </w:t>
      </w:r>
      <w:r w:rsidR="00DF14D9" w:rsidRPr="0036133D">
        <w:t>t</w:t>
      </w:r>
      <w:r w:rsidR="0036133D">
        <w:t>. </w:t>
      </w:r>
      <w:r w:rsidR="00DF14D9" w:rsidRPr="0036133D">
        <w:t xml:space="preserve">i. </w:t>
      </w:r>
      <w:r w:rsidR="00DF14D9">
        <w:t>mejni učinki (Slika 1</w:t>
      </w:r>
      <w:r w:rsidR="006E4EC7">
        <w:t>4</w:t>
      </w:r>
      <w:r w:rsidR="00DF14D9">
        <w:t xml:space="preserve"> desno),</w:t>
      </w:r>
      <w:r w:rsidR="00A06BD0">
        <w:t xml:space="preserve"> ki </w:t>
      </w:r>
      <w:r w:rsidR="00262DB5">
        <w:t xml:space="preserve">kažejo, kako </w:t>
      </w:r>
      <w:r w:rsidR="0011347D">
        <w:t xml:space="preserve">je </w:t>
      </w:r>
      <w:r w:rsidR="00262DB5">
        <w:t>minimalna plača</w:t>
      </w:r>
      <w:r w:rsidR="0011347D">
        <w:t xml:space="preserve"> v proučevanem obdobju</w:t>
      </w:r>
      <w:r w:rsidR="00262DB5">
        <w:t xml:space="preserve"> vpliva</w:t>
      </w:r>
      <w:r w:rsidR="0011347D">
        <w:t>la</w:t>
      </w:r>
      <w:r w:rsidR="00262DB5">
        <w:t xml:space="preserve"> na </w:t>
      </w:r>
      <w:r w:rsidR="0011347D">
        <w:t>porazdelitev plač oz. njeno gostoto.</w:t>
      </w:r>
      <w:r w:rsidR="00671876" w:rsidRPr="00BC6122">
        <w:rPr>
          <w:rStyle w:val="Sprotnaopomba-sklic"/>
          <w:bCs/>
        </w:rPr>
        <w:footnoteReference w:id="24"/>
      </w:r>
      <w:r w:rsidR="0011347D">
        <w:t xml:space="preserve"> </w:t>
      </w:r>
      <w:r w:rsidR="00CF319B">
        <w:t xml:space="preserve">Najvišji učinek tik ob minimalni plači kaže, da povišanje minimalne plače najbolj spremeni porazdelitev prav pri njeni novi višini. </w:t>
      </w:r>
      <w:r w:rsidR="0011347D">
        <w:t xml:space="preserve">Ob rasti minimalne plače </w:t>
      </w:r>
      <w:r w:rsidR="0011347D">
        <w:lastRenderedPageBreak/>
        <w:t>je bila verjetnost, da zaposleni prejme</w:t>
      </w:r>
      <w:r w:rsidR="00E0518E">
        <w:t>jo</w:t>
      </w:r>
      <w:r w:rsidR="0011347D">
        <w:t xml:space="preserve"> novo višino minimalne plače</w:t>
      </w:r>
      <w:r w:rsidR="00F030C3">
        <w:t>,</w:t>
      </w:r>
      <w:r w:rsidR="0011347D">
        <w:t xml:space="preserve"> </w:t>
      </w:r>
      <w:r w:rsidR="006E4EC7">
        <w:t>nad 500 </w:t>
      </w:r>
      <w:r w:rsidR="0011347D">
        <w:t xml:space="preserve">%, </w:t>
      </w:r>
      <w:r w:rsidR="003A46A9">
        <w:t>to povečanje pa gre</w:t>
      </w:r>
      <w:r w:rsidR="0011347D">
        <w:t xml:space="preserve"> na račun gostote pod novo minimalno plačo.</w:t>
      </w:r>
      <w:r w:rsidR="00CF319B" w:rsidRPr="00BC6122">
        <w:rPr>
          <w:rStyle w:val="Sprotnaopomba-sklic"/>
          <w:bCs/>
        </w:rPr>
        <w:footnoteReference w:id="25"/>
      </w:r>
      <w:r w:rsidR="00CF319B">
        <w:t xml:space="preserve"> </w:t>
      </w:r>
      <w:r w:rsidR="00CF319B" w:rsidRPr="00BC6122">
        <w:rPr>
          <w:rStyle w:val="Sprotnaopomba-sklic"/>
          <w:bCs/>
        </w:rPr>
        <w:footnoteReference w:id="26"/>
      </w:r>
    </w:p>
    <w:p w14:paraId="0F946888" w14:textId="0ADAA28D" w:rsidR="00513496" w:rsidRDefault="00513496" w:rsidP="00B84C55">
      <w:pPr>
        <w:pStyle w:val="Napis"/>
        <w:spacing w:before="360"/>
      </w:pPr>
      <w:r>
        <w:t xml:space="preserve">Slika </w:t>
      </w:r>
      <w:r>
        <w:fldChar w:fldCharType="begin"/>
      </w:r>
      <w:r>
        <w:instrText xml:space="preserve"> SEQ Slika \* ARABIC </w:instrText>
      </w:r>
      <w:r>
        <w:fldChar w:fldCharType="separate"/>
      </w:r>
      <w:r w:rsidR="00FA517A">
        <w:t>14</w:t>
      </w:r>
      <w:r>
        <w:fldChar w:fldCharType="end"/>
      </w:r>
      <w:r>
        <w:t xml:space="preserve">: </w:t>
      </w:r>
      <w:r w:rsidR="00770963">
        <w:t>Ocene koeficientov</w:t>
      </w:r>
      <w:r w:rsidR="005C2C74">
        <w:t>*</w:t>
      </w:r>
      <w:r w:rsidR="00770963">
        <w:t xml:space="preserve"> kažejo, da je minimalna plača v obdobju 2009–2019 najbolj vplivala na plače neposredno ob njeni novi višini in z upadajočim učinkom do </w:t>
      </w:r>
      <w:r w:rsidR="00D97A32">
        <w:t>20 %</w:t>
      </w:r>
      <w:r w:rsidR="00770963">
        <w:t xml:space="preserve"> nad njeno vrednostjo (levo);</w:t>
      </w:r>
      <w:r w:rsidR="006849BB">
        <w:t xml:space="preserve"> alternativni prikaz z mejnimi učinki</w:t>
      </w:r>
      <w:r w:rsidR="005C2C74">
        <w:t>**</w:t>
      </w:r>
      <w:r w:rsidR="006849BB">
        <w:t xml:space="preserve"> kaže, da se plače zgostijo neposredno ob novi višini minimalne plače (desno)</w:t>
      </w:r>
    </w:p>
    <w:p w14:paraId="7402A9ED" w14:textId="77777777" w:rsidR="00513496" w:rsidRDefault="00B31966" w:rsidP="00513496">
      <w:pPr>
        <w:pStyle w:val="BesediloUMAR"/>
      </w:pPr>
      <w:r w:rsidRPr="00B31966">
        <w:rPr>
          <w:noProof/>
        </w:rPr>
        <w:drawing>
          <wp:inline distT="0" distB="0" distL="0" distR="0" wp14:anchorId="253DD85E" wp14:editId="50A25DF2">
            <wp:extent cx="2854800" cy="2336400"/>
            <wp:effectExtent l="0" t="0" r="3175" b="6985"/>
            <wp:docPr id="2105483525"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4800" cy="2336400"/>
                    </a:xfrm>
                    <a:prstGeom prst="rect">
                      <a:avLst/>
                    </a:prstGeom>
                    <a:noFill/>
                    <a:ln>
                      <a:noFill/>
                    </a:ln>
                  </pic:spPr>
                </pic:pic>
              </a:graphicData>
            </a:graphic>
          </wp:inline>
        </w:drawing>
      </w:r>
      <w:r w:rsidR="00B84C55">
        <w:t xml:space="preserve">  </w:t>
      </w:r>
      <w:r w:rsidRPr="00B31966">
        <w:rPr>
          <w:noProof/>
        </w:rPr>
        <w:drawing>
          <wp:inline distT="0" distB="0" distL="0" distR="0" wp14:anchorId="7FFAF7E8" wp14:editId="5A058E2B">
            <wp:extent cx="2854800" cy="2336400"/>
            <wp:effectExtent l="0" t="0" r="3175" b="6985"/>
            <wp:docPr id="2726938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4800" cy="2336400"/>
                    </a:xfrm>
                    <a:prstGeom prst="rect">
                      <a:avLst/>
                    </a:prstGeom>
                    <a:noFill/>
                    <a:ln>
                      <a:noFill/>
                    </a:ln>
                  </pic:spPr>
                </pic:pic>
              </a:graphicData>
            </a:graphic>
          </wp:inline>
        </w:drawing>
      </w:r>
    </w:p>
    <w:p w14:paraId="46023E8C" w14:textId="2A20D292" w:rsidR="00513496" w:rsidRDefault="00513496" w:rsidP="00513496">
      <w:pPr>
        <w:pStyle w:val="VirUMAR"/>
      </w:pPr>
      <w:r>
        <w:t xml:space="preserve">Vir: Ocene avtorjev na podlagi SURS </w:t>
      </w:r>
      <w:r>
        <w:fldChar w:fldCharType="begin"/>
      </w:r>
      <w:r w:rsidR="005E0108">
        <w:instrText xml:space="preserve"> ADDIN ZOTERO_ITEM CSL_CITATION {"citationID":"7AZwBmZf","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fldChar w:fldCharType="separate"/>
      </w:r>
      <w:r w:rsidR="00583A5C" w:rsidRPr="00583A5C">
        <w:t>(2024)</w:t>
      </w:r>
      <w:r>
        <w:fldChar w:fldCharType="end"/>
      </w:r>
      <w:r>
        <w:t>.</w:t>
      </w:r>
    </w:p>
    <w:p w14:paraId="5F264F9C" w14:textId="2AAE0CD9" w:rsidR="00513496" w:rsidRDefault="00513496" w:rsidP="00513496">
      <w:pPr>
        <w:pStyle w:val="VirUMAR"/>
      </w:pPr>
      <w:r>
        <w:t xml:space="preserve">Opomba: </w:t>
      </w:r>
      <w:r w:rsidR="0097346E">
        <w:t>(*</w:t>
      </w:r>
      <w:r w:rsidR="00770963">
        <w:t>)</w:t>
      </w:r>
      <w:r w:rsidR="005C2C74">
        <w:t xml:space="preserve"> Gre za koeficiente učinka minimalne plače na podlagi </w:t>
      </w:r>
      <w:proofErr w:type="spellStart"/>
      <w:r w:rsidR="005C2C74">
        <w:t>probit</w:t>
      </w:r>
      <w:proofErr w:type="spellEnd"/>
      <w:r w:rsidR="005C2C74">
        <w:t xml:space="preserve"> regresije. </w:t>
      </w:r>
      <w:r w:rsidR="005C2C74" w:rsidRPr="005A488E">
        <w:t xml:space="preserve">Ob učinku je prikazan tudi 95-odstotni interval zaupanja. </w:t>
      </w:r>
      <w:r w:rsidR="005C2C74">
        <w:t xml:space="preserve">(**) </w:t>
      </w:r>
      <w:r w:rsidR="0097346E" w:rsidRPr="0097346E">
        <w:t xml:space="preserve">Mejni učinki so v našem primeru izračunani kot odstotna razlika med </w:t>
      </w:r>
      <w:proofErr w:type="spellStart"/>
      <w:r w:rsidR="0097346E" w:rsidRPr="0097346E">
        <w:t>predikcijami</w:t>
      </w:r>
      <w:proofErr w:type="spellEnd"/>
      <w:r w:rsidR="0097346E" w:rsidRPr="0097346E">
        <w:t xml:space="preserve"> dejanske verjetnostne porazdelitve iz leta 2019 in </w:t>
      </w:r>
      <w:proofErr w:type="spellStart"/>
      <w:r w:rsidR="0097346E" w:rsidRPr="0097346E">
        <w:t>predikcijami</w:t>
      </w:r>
      <w:proofErr w:type="spellEnd"/>
      <w:r w:rsidR="0097346E" w:rsidRPr="0097346E">
        <w:t xml:space="preserve"> hipotetične verjetnostne porazdelitve brez minimalne plače (kjer smo koeficientom učinka minimalne plače in prelivanja določili vrednost 0).</w:t>
      </w:r>
      <w:r>
        <w:t xml:space="preserve"> </w:t>
      </w:r>
      <w:r w:rsidRPr="00AB2E17">
        <w:t>Učinek interpretiramo kot sprememb</w:t>
      </w:r>
      <w:r>
        <w:t>o</w:t>
      </w:r>
      <w:r w:rsidRPr="00AB2E17">
        <w:t xml:space="preserve"> verjetnost</w:t>
      </w:r>
      <w:r>
        <w:t>i</w:t>
      </w:r>
      <w:r w:rsidRPr="00AB2E17">
        <w:t>, da bo posameznik</w:t>
      </w:r>
      <w:r w:rsidR="00B333AC">
        <w:t xml:space="preserve"> s svojo plačo</w:t>
      </w:r>
      <w:r w:rsidRPr="00AB2E17">
        <w:t xml:space="preserve"> </w:t>
      </w:r>
      <w:r w:rsidR="00FF0B7D">
        <w:t>v</w:t>
      </w:r>
      <w:r w:rsidRPr="00AB2E17">
        <w:t xml:space="preserve"> določenem delu plačne porazdelitve</w:t>
      </w:r>
      <w:r w:rsidR="00C51686">
        <w:t>.</w:t>
      </w:r>
    </w:p>
    <w:p w14:paraId="206B026C" w14:textId="77777777" w:rsidR="00887A61" w:rsidRDefault="00887A61" w:rsidP="00FC5D18">
      <w:pPr>
        <w:pStyle w:val="BesediloUMAR"/>
      </w:pPr>
    </w:p>
    <w:p w14:paraId="108A19FD" w14:textId="36133A8C" w:rsidR="00E241EB" w:rsidRPr="001A74C8" w:rsidRDefault="005874F9" w:rsidP="001A74C8">
      <w:pPr>
        <w:pStyle w:val="Naslov3"/>
      </w:pPr>
      <w:bookmarkStart w:id="20" w:name="_Toc204767568"/>
      <w:r w:rsidRPr="001A74C8">
        <w:lastRenderedPageBreak/>
        <w:t xml:space="preserve">Kako minimalna plača in njeno prelivanje vpliva </w:t>
      </w:r>
      <w:r w:rsidR="00E5028B" w:rsidRPr="001A74C8">
        <w:t>na porazdelitev plač</w:t>
      </w:r>
      <w:r w:rsidRPr="001A74C8">
        <w:t xml:space="preserve"> </w:t>
      </w:r>
      <w:r w:rsidR="00325B2A">
        <w:br/>
      </w:r>
      <w:r w:rsidRPr="001A74C8">
        <w:t>in na povprečno plačo?</w:t>
      </w:r>
      <w:bookmarkEnd w:id="20"/>
    </w:p>
    <w:p w14:paraId="33A9A828" w14:textId="6AE0B9A9" w:rsidR="00883C9E" w:rsidRDefault="000B7817" w:rsidP="00D75611">
      <w:pPr>
        <w:pStyle w:val="BesediloUMAR"/>
      </w:pPr>
      <w:r>
        <w:rPr>
          <w:rStyle w:val="VodilnistavekUMAR"/>
        </w:rPr>
        <w:t>Rast</w:t>
      </w:r>
      <w:r w:rsidR="002E0C2C">
        <w:rPr>
          <w:rStyle w:val="VodilnistavekUMAR"/>
        </w:rPr>
        <w:t xml:space="preserve"> minimalne plače je vidno prispeval</w:t>
      </w:r>
      <w:r>
        <w:rPr>
          <w:rStyle w:val="VodilnistavekUMAR"/>
        </w:rPr>
        <w:t>a</w:t>
      </w:r>
      <w:r w:rsidR="002E0C2C">
        <w:rPr>
          <w:rStyle w:val="VodilnistavekUMAR"/>
        </w:rPr>
        <w:t xml:space="preserve"> k spremembam v porazd</w:t>
      </w:r>
      <w:r w:rsidR="00887A61">
        <w:rPr>
          <w:rStyle w:val="VodilnistavekUMAR"/>
        </w:rPr>
        <w:t>e</w:t>
      </w:r>
      <w:r w:rsidR="002E0C2C">
        <w:rPr>
          <w:rStyle w:val="VodilnistavekUMAR"/>
        </w:rPr>
        <w:t>litvi plač</w:t>
      </w:r>
      <w:r w:rsidR="007B4DB9" w:rsidRPr="00745A49">
        <w:rPr>
          <w:rStyle w:val="VodilnistavekUMAR"/>
        </w:rPr>
        <w:t>.</w:t>
      </w:r>
      <w:r w:rsidR="006C1A47">
        <w:t xml:space="preserve"> </w:t>
      </w:r>
      <w:r w:rsidR="00BD3AB2">
        <w:t>Metodologija distribucijske regresije omogoča tudi simulacijo</w:t>
      </w:r>
      <w:r w:rsidR="00D00807">
        <w:t xml:space="preserve"> </w:t>
      </w:r>
      <w:r w:rsidR="00BD3AB2">
        <w:t xml:space="preserve">scenarijev, v katerih lahko ugotavljamo, </w:t>
      </w:r>
      <w:r w:rsidR="00875340">
        <w:t>kakšne bi bile plače in njihova porazdelitev</w:t>
      </w:r>
      <w:r w:rsidR="002C64F8">
        <w:t xml:space="preserve">, </w:t>
      </w:r>
      <w:r w:rsidR="00875340">
        <w:t xml:space="preserve">če </w:t>
      </w:r>
      <w:r w:rsidR="006123E3">
        <w:t xml:space="preserve">se </w:t>
      </w:r>
      <w:r w:rsidR="00123432">
        <w:t>minimalna plača</w:t>
      </w:r>
      <w:r w:rsidR="00875340" w:rsidRPr="00875340">
        <w:t xml:space="preserve"> </w:t>
      </w:r>
      <w:r w:rsidR="005C2C74">
        <w:t xml:space="preserve">skozi leta </w:t>
      </w:r>
      <w:r w:rsidR="00875340">
        <w:t xml:space="preserve">ne bi </w:t>
      </w:r>
      <w:r w:rsidR="005C2C74">
        <w:t>spreminjala</w:t>
      </w:r>
      <w:r w:rsidR="0044026E">
        <w:t>.</w:t>
      </w:r>
      <w:r w:rsidR="00995639" w:rsidRPr="00BC6122">
        <w:rPr>
          <w:rStyle w:val="Sprotnaopomba-sklic"/>
          <w:bCs/>
        </w:rPr>
        <w:footnoteReference w:id="27"/>
      </w:r>
      <w:r w:rsidR="0044026E">
        <w:t xml:space="preserve"> Slika</w:t>
      </w:r>
      <w:r w:rsidR="00216523">
        <w:t xml:space="preserve"> </w:t>
      </w:r>
      <w:r w:rsidR="0044026E">
        <w:t>1</w:t>
      </w:r>
      <w:r w:rsidR="00F16972">
        <w:t>5</w:t>
      </w:r>
      <w:r w:rsidR="0044026E">
        <w:t xml:space="preserve"> prikazuje</w:t>
      </w:r>
      <w:r w:rsidR="00DC3FC5">
        <w:t xml:space="preserve"> dejansko porazdelitev plač v </w:t>
      </w:r>
      <w:r w:rsidR="00883C9E">
        <w:t>letu 2009</w:t>
      </w:r>
      <w:r w:rsidR="00DC3FC5">
        <w:t xml:space="preserve"> in letu </w:t>
      </w:r>
      <w:r w:rsidR="00883C9E">
        <w:t>2019</w:t>
      </w:r>
      <w:r w:rsidR="00DC3FC5">
        <w:t xml:space="preserve"> ter </w:t>
      </w:r>
      <w:r w:rsidR="00C96E59">
        <w:t xml:space="preserve">simulirano hipotetično </w:t>
      </w:r>
      <w:r w:rsidR="00DC3FC5">
        <w:t>porazdelite</w:t>
      </w:r>
      <w:r w:rsidR="00C96E59">
        <w:t>v v letu</w:t>
      </w:r>
      <w:r w:rsidR="00883C9E">
        <w:t xml:space="preserve"> 2019</w:t>
      </w:r>
      <w:r w:rsidR="00C96E59">
        <w:t xml:space="preserve">, </w:t>
      </w:r>
      <w:r w:rsidR="00883C9E">
        <w:t xml:space="preserve">ki odraža </w:t>
      </w:r>
      <w:r w:rsidR="00C51686">
        <w:t>porazdelitev p</w:t>
      </w:r>
      <w:r w:rsidR="00883C9E">
        <w:t xml:space="preserve">lač, </w:t>
      </w:r>
      <w:r w:rsidR="00C96E59">
        <w:t>če bi minimalna plača ostala na ravni leta</w:t>
      </w:r>
      <w:r w:rsidR="00883C9E">
        <w:t xml:space="preserve"> 2009</w:t>
      </w:r>
      <w:r w:rsidR="00C96E59">
        <w:t>.</w:t>
      </w:r>
      <w:r w:rsidR="00347D18">
        <w:t xml:space="preserve"> </w:t>
      </w:r>
      <w:r w:rsidR="00BC5005">
        <w:t xml:space="preserve">V </w:t>
      </w:r>
      <w:r w:rsidR="007B4DB9">
        <w:t>obdobju 2009</w:t>
      </w:r>
      <w:r w:rsidR="007B4DB9" w:rsidRPr="00E912E8">
        <w:t>–</w:t>
      </w:r>
      <w:r w:rsidR="00883C9E">
        <w:t xml:space="preserve">2019 </w:t>
      </w:r>
      <w:r w:rsidR="007B4DB9">
        <w:t>se je dejanska porazdelitev plač</w:t>
      </w:r>
      <w:r w:rsidR="00927DC0">
        <w:t xml:space="preserve"> na spodnjem delu</w:t>
      </w:r>
      <w:r w:rsidR="007B4DB9">
        <w:t xml:space="preserve"> </w:t>
      </w:r>
      <w:r w:rsidR="00883C9E">
        <w:t xml:space="preserve">vidno </w:t>
      </w:r>
      <w:r w:rsidR="007B4DB9">
        <w:t xml:space="preserve">premaknila v desno (premik iz </w:t>
      </w:r>
      <w:r w:rsidR="003D4C3C">
        <w:t>č</w:t>
      </w:r>
      <w:r w:rsidR="00927DC0">
        <w:t>rne</w:t>
      </w:r>
      <w:r w:rsidR="007B4DB9">
        <w:t xml:space="preserve"> krivulje </w:t>
      </w:r>
      <w:r w:rsidR="00E03668">
        <w:t>v</w:t>
      </w:r>
      <w:r w:rsidR="007B4DB9">
        <w:t xml:space="preserve"> rdečo)</w:t>
      </w:r>
      <w:r w:rsidR="004B000C">
        <w:t>, pri čemer se je povečala tudi kompresija plač</w:t>
      </w:r>
      <w:r w:rsidR="001879E3">
        <w:t xml:space="preserve">. </w:t>
      </w:r>
      <w:r w:rsidR="00842AEE">
        <w:t>D</w:t>
      </w:r>
      <w:r w:rsidR="00BB2C21" w:rsidRPr="00BB2C21">
        <w:t xml:space="preserve">o največje spremembe v porazdelitvi </w:t>
      </w:r>
      <w:r w:rsidR="00842AEE">
        <w:t>je</w:t>
      </w:r>
      <w:r w:rsidR="00BB2C21" w:rsidRPr="00BB2C21">
        <w:t xml:space="preserve"> prišlo neposredno v bližini nove minimalne plače</w:t>
      </w:r>
      <w:r w:rsidR="00842AEE">
        <w:t>,</w:t>
      </w:r>
      <w:r w:rsidR="00842AEE" w:rsidRPr="00842AEE">
        <w:t xml:space="preserve"> </w:t>
      </w:r>
      <w:r w:rsidR="00842AEE">
        <w:t xml:space="preserve">saj je njeno povišanje vplivalo na plače </w:t>
      </w:r>
      <w:r w:rsidR="00842AEE" w:rsidRPr="004A3E16">
        <w:t>z</w:t>
      </w:r>
      <w:r w:rsidR="00842AEE">
        <w:t>aposlenih</w:t>
      </w:r>
      <w:r w:rsidR="00842AEE" w:rsidRPr="004A3E16">
        <w:t>, ki so prej zaslužili manj kot novo minimalno plačo</w:t>
      </w:r>
      <w:r w:rsidR="00580776">
        <w:t>.</w:t>
      </w:r>
      <w:r w:rsidR="000C1C44" w:rsidRPr="000C1C44">
        <w:t xml:space="preserve"> </w:t>
      </w:r>
      <w:r w:rsidR="00F668B7">
        <w:t>K</w:t>
      </w:r>
      <w:r w:rsidR="000C1C44">
        <w:t>jer je krivulja višja, je</w:t>
      </w:r>
      <w:r w:rsidR="00E4070E">
        <w:t xml:space="preserve"> dotično</w:t>
      </w:r>
      <w:r w:rsidR="00725249">
        <w:t xml:space="preserve"> </w:t>
      </w:r>
      <w:r w:rsidR="00E4070E">
        <w:t xml:space="preserve">plačo </w:t>
      </w:r>
      <w:r w:rsidR="00264CEE">
        <w:t xml:space="preserve">prejemal </w:t>
      </w:r>
      <w:r w:rsidR="000C1C44">
        <w:t>večji del</w:t>
      </w:r>
      <w:r w:rsidR="00725249">
        <w:t>ež</w:t>
      </w:r>
      <w:r w:rsidR="000C1C44">
        <w:t xml:space="preserve"> zaposlenih</w:t>
      </w:r>
      <w:r w:rsidR="00DD181A">
        <w:t xml:space="preserve">. </w:t>
      </w:r>
      <w:r w:rsidR="009E5CBA">
        <w:t>Medtem lahko primerjava dejanske in hipotetične porazdelitve v letu 2019 ponuja uvid v vpliv minimalne plače na plače zaposlenih</w:t>
      </w:r>
      <w:r w:rsidR="00F668B7">
        <w:t>. S</w:t>
      </w:r>
      <w:r w:rsidR="004C5755">
        <w:t>imulirana</w:t>
      </w:r>
      <w:r w:rsidR="007B4DB9">
        <w:t xml:space="preserve"> </w:t>
      </w:r>
      <w:r w:rsidR="00401C65">
        <w:t xml:space="preserve">hipotetična </w:t>
      </w:r>
      <w:r w:rsidR="007B4DB9">
        <w:t>porazdelitev</w:t>
      </w:r>
      <w:r w:rsidR="00DD181A">
        <w:t xml:space="preserve"> za leto 20</w:t>
      </w:r>
      <w:r w:rsidR="00883C9E">
        <w:t>19</w:t>
      </w:r>
      <w:r w:rsidR="006233D6">
        <w:t xml:space="preserve"> </w:t>
      </w:r>
      <w:r w:rsidR="00401C65">
        <w:t>(</w:t>
      </w:r>
      <w:r w:rsidR="00CA5C74">
        <w:t xml:space="preserve">roza </w:t>
      </w:r>
      <w:r w:rsidR="00401C65">
        <w:t xml:space="preserve">črtkana </w:t>
      </w:r>
      <w:r w:rsidR="001C54C5">
        <w:t>krivulja</w:t>
      </w:r>
      <w:r w:rsidR="00401C65">
        <w:t>)</w:t>
      </w:r>
      <w:r w:rsidR="007B4DB9">
        <w:t xml:space="preserve"> </w:t>
      </w:r>
      <w:r w:rsidR="00E03668">
        <w:t>kaže, da bi plače</w:t>
      </w:r>
      <w:r w:rsidR="006C0DD3">
        <w:t xml:space="preserve"> zaposlenih</w:t>
      </w:r>
      <w:r w:rsidR="00445FD8">
        <w:t>,</w:t>
      </w:r>
      <w:r w:rsidR="00E03668">
        <w:t xml:space="preserve"> če se </w:t>
      </w:r>
      <w:r w:rsidR="00C86615">
        <w:t xml:space="preserve">od leta 2009 </w:t>
      </w:r>
      <w:r w:rsidR="00317EF0">
        <w:t xml:space="preserve">do leta </w:t>
      </w:r>
      <w:r w:rsidR="00883C9E">
        <w:t xml:space="preserve">2019 </w:t>
      </w:r>
      <w:r w:rsidR="00C86615">
        <w:t>minimalna plača</w:t>
      </w:r>
      <w:r w:rsidR="001E01E5">
        <w:t xml:space="preserve"> ne bi </w:t>
      </w:r>
      <w:r w:rsidR="0001079D">
        <w:t>spremenila</w:t>
      </w:r>
      <w:r w:rsidR="00C86615">
        <w:t xml:space="preserve">, </w:t>
      </w:r>
      <w:r w:rsidR="00536833">
        <w:t>bile</w:t>
      </w:r>
      <w:r w:rsidR="00F16972">
        <w:t xml:space="preserve"> nekoliko</w:t>
      </w:r>
      <w:r w:rsidR="00536833">
        <w:t xml:space="preserve"> bližje</w:t>
      </w:r>
      <w:r w:rsidR="00C86615">
        <w:t xml:space="preserve"> </w:t>
      </w:r>
      <w:r w:rsidR="002D1F15">
        <w:t>tistim iz leta 2009</w:t>
      </w:r>
      <w:r w:rsidR="00BA324A">
        <w:t>.</w:t>
      </w:r>
      <w:r w:rsidR="0059702F">
        <w:t xml:space="preserve"> </w:t>
      </w:r>
      <w:r w:rsidR="00474ADF">
        <w:t>Dobršen</w:t>
      </w:r>
      <w:r w:rsidR="0059702F">
        <w:t xml:space="preserve"> del zaposlenih bi</w:t>
      </w:r>
      <w:r w:rsidR="00CA5C74">
        <w:t xml:space="preserve"> v hipotetičnem scenariju</w:t>
      </w:r>
      <w:r w:rsidR="0059702F">
        <w:t xml:space="preserve"> </w:t>
      </w:r>
      <w:r w:rsidR="008515E3">
        <w:t>prejemal nižjo plačo</w:t>
      </w:r>
      <w:r w:rsidR="00F668B7">
        <w:t xml:space="preserve"> od prejete. </w:t>
      </w:r>
      <w:r w:rsidR="007B4DB9">
        <w:t>Iz tega izhaja, da je bil</w:t>
      </w:r>
      <w:r w:rsidR="00EB12A4">
        <w:t xml:space="preserve"> </w:t>
      </w:r>
      <w:r w:rsidR="004C5E31">
        <w:t>velik</w:t>
      </w:r>
      <w:r w:rsidR="00EB12A4">
        <w:t xml:space="preserve"> del</w:t>
      </w:r>
      <w:r w:rsidR="007B4DB9">
        <w:t xml:space="preserve"> </w:t>
      </w:r>
      <w:r w:rsidR="00EB12A4">
        <w:t xml:space="preserve">sprememb v </w:t>
      </w:r>
      <w:r w:rsidR="00547518">
        <w:t>rasti plač</w:t>
      </w:r>
      <w:r w:rsidR="00CA5C74">
        <w:t xml:space="preserve"> </w:t>
      </w:r>
      <w:r w:rsidR="00043B7A">
        <w:t>v</w:t>
      </w:r>
      <w:r w:rsidR="00FC3539">
        <w:t xml:space="preserve"> spodnjem delu porazdelitve</w:t>
      </w:r>
      <w:r w:rsidR="007B4DB9">
        <w:t xml:space="preserve"> </w:t>
      </w:r>
      <w:r w:rsidR="00547518">
        <w:t>posledica rasti minimalne plače</w:t>
      </w:r>
      <w:r w:rsidR="007B4DB9">
        <w:t>.</w:t>
      </w:r>
    </w:p>
    <w:p w14:paraId="3D0936F9" w14:textId="3F7CBCE8" w:rsidR="00E241EB" w:rsidRDefault="00E241EB" w:rsidP="00CA16D3">
      <w:pPr>
        <w:pStyle w:val="Napis"/>
        <w:spacing w:after="0"/>
      </w:pPr>
      <w:r w:rsidRPr="00785DE8">
        <w:t xml:space="preserve">Slika </w:t>
      </w:r>
      <w:r w:rsidRPr="00785DE8">
        <w:fldChar w:fldCharType="begin"/>
      </w:r>
      <w:r w:rsidRPr="00785DE8">
        <w:instrText xml:space="preserve"> SEQ Slika \* ARABIC </w:instrText>
      </w:r>
      <w:r w:rsidRPr="00785DE8">
        <w:fldChar w:fldCharType="separate"/>
      </w:r>
      <w:r w:rsidR="00FA517A">
        <w:t>15</w:t>
      </w:r>
      <w:r w:rsidRPr="00785DE8">
        <w:fldChar w:fldCharType="end"/>
      </w:r>
      <w:r w:rsidRPr="00785DE8">
        <w:t xml:space="preserve">: </w:t>
      </w:r>
      <w:r w:rsidR="00010B6C">
        <w:t>Primerjava dejansk</w:t>
      </w:r>
      <w:r w:rsidR="00A630C0">
        <w:t>ih</w:t>
      </w:r>
      <w:r w:rsidR="00010B6C">
        <w:t xml:space="preserve"> porazdelit</w:t>
      </w:r>
      <w:r w:rsidR="00A630C0">
        <w:t>ev</w:t>
      </w:r>
      <w:r w:rsidR="00010B6C">
        <w:t xml:space="preserve"> plač in hipotetične porazdelitve</w:t>
      </w:r>
      <w:r w:rsidR="002E15D6">
        <w:t xml:space="preserve"> (to je</w:t>
      </w:r>
      <w:r w:rsidR="00DA2863">
        <w:t xml:space="preserve"> porazdelitev</w:t>
      </w:r>
      <w:r w:rsidR="002A4710">
        <w:t xml:space="preserve"> ob nespremenjeni minimalni plači</w:t>
      </w:r>
      <w:r w:rsidR="002E15D6">
        <w:t>)</w:t>
      </w:r>
      <w:r w:rsidR="001908DD">
        <w:t xml:space="preserve"> </w:t>
      </w:r>
      <w:r w:rsidR="00010B6C">
        <w:t xml:space="preserve">kaže na relativno velik </w:t>
      </w:r>
      <w:r w:rsidR="00F115E3">
        <w:t>učinek</w:t>
      </w:r>
      <w:r w:rsidR="00010B6C">
        <w:t xml:space="preserve"> minimalne plače </w:t>
      </w:r>
      <w:r w:rsidR="00F115E3">
        <w:t xml:space="preserve">na plačno porazdelitev, </w:t>
      </w:r>
      <w:r w:rsidR="00135151">
        <w:t>zlasti</w:t>
      </w:r>
      <w:r w:rsidR="00F115E3">
        <w:t xml:space="preserve"> pri nižjih </w:t>
      </w:r>
      <w:r w:rsidR="00EA1A3B">
        <w:t>ravneh plač</w:t>
      </w:r>
    </w:p>
    <w:p w14:paraId="224B451A" w14:textId="0268B4AA" w:rsidR="00473451" w:rsidRPr="00CA16D3" w:rsidRDefault="00031D76" w:rsidP="00CA16D3">
      <w:pPr>
        <w:pStyle w:val="BesediloUMAR"/>
        <w:rPr>
          <w:rStyle w:val="VirUMARChar"/>
          <w:sz w:val="20"/>
        </w:rPr>
      </w:pPr>
      <w:r w:rsidRPr="00CA16D3">
        <w:rPr>
          <w:noProof/>
        </w:rPr>
        <w:drawing>
          <wp:inline distT="0" distB="0" distL="0" distR="0" wp14:anchorId="3F04E71B" wp14:editId="335DAF46">
            <wp:extent cx="5759450" cy="2091690"/>
            <wp:effectExtent l="0" t="0" r="0" b="3810"/>
            <wp:docPr id="391263866" name="Picture 5"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63866" name="Picture 5" descr="A graph with a red line&#10;&#10;AI-generated content may be incorrec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759450" cy="2091690"/>
                    </a:xfrm>
                    <a:prstGeom prst="rect">
                      <a:avLst/>
                    </a:prstGeom>
                  </pic:spPr>
                </pic:pic>
              </a:graphicData>
            </a:graphic>
          </wp:inline>
        </w:drawing>
      </w:r>
    </w:p>
    <w:p w14:paraId="6F201A61" w14:textId="65E44946" w:rsidR="00E241EB" w:rsidRDefault="00E241EB" w:rsidP="00E241EB">
      <w:pPr>
        <w:pStyle w:val="VirUMAR"/>
      </w:pPr>
      <w:r>
        <w:t>Vir:</w:t>
      </w:r>
      <w:r w:rsidR="00865878">
        <w:t xml:space="preserve"> </w:t>
      </w:r>
      <w:r w:rsidR="00907F67">
        <w:t xml:space="preserve">Ocene avtorjev na podlagi </w:t>
      </w:r>
      <w:r w:rsidR="00590FB6">
        <w:t xml:space="preserve">SURS </w:t>
      </w:r>
      <w:r w:rsidR="00590FB6">
        <w:fldChar w:fldCharType="begin"/>
      </w:r>
      <w:r w:rsidR="005E0108">
        <w:instrText xml:space="preserve"> ADDIN ZOTERO_ITEM CSL_CITATION {"citationID":"KDD9RPUQ","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590FB6">
        <w:fldChar w:fldCharType="separate"/>
      </w:r>
      <w:r w:rsidR="00583A5C" w:rsidRPr="00583A5C">
        <w:t>(2024)</w:t>
      </w:r>
      <w:r w:rsidR="00590FB6">
        <w:fldChar w:fldCharType="end"/>
      </w:r>
      <w:r w:rsidR="00590FB6">
        <w:t>.</w:t>
      </w:r>
    </w:p>
    <w:p w14:paraId="3528145A" w14:textId="245D1A8E" w:rsidR="00F21443" w:rsidRDefault="00E241EB" w:rsidP="005A488E">
      <w:pPr>
        <w:pStyle w:val="VirUMAR"/>
      </w:pPr>
      <w:r>
        <w:t xml:space="preserve">Opomba: </w:t>
      </w:r>
      <w:r w:rsidR="0064135D">
        <w:t xml:space="preserve">Ocene se nanašajo na zasebni sektor. </w:t>
      </w:r>
      <w:r w:rsidR="00E95839">
        <w:t>Črna</w:t>
      </w:r>
      <w:r w:rsidR="006979EF">
        <w:t xml:space="preserve"> krivulja je porazdelitev plač v začetnem letu, rdeča krivulja v končnem letu</w:t>
      </w:r>
      <w:r w:rsidR="00D13A5B">
        <w:t xml:space="preserve">, </w:t>
      </w:r>
      <w:r w:rsidR="00326829">
        <w:t xml:space="preserve">roza </w:t>
      </w:r>
      <w:r w:rsidR="00D13A5B">
        <w:t>črtkana</w:t>
      </w:r>
      <w:r w:rsidR="00B057BB">
        <w:t xml:space="preserve"> krivulja</w:t>
      </w:r>
      <w:r w:rsidR="00D13A5B">
        <w:t xml:space="preserve"> pa</w:t>
      </w:r>
      <w:r w:rsidR="00B057BB">
        <w:t xml:space="preserve"> </w:t>
      </w:r>
      <w:r w:rsidR="00092E4B">
        <w:t>porazdelitev plač</w:t>
      </w:r>
      <w:r w:rsidR="00B057BB">
        <w:t xml:space="preserve"> v končnem letu</w:t>
      </w:r>
      <w:r w:rsidR="009C3B87">
        <w:t xml:space="preserve"> pod predpostavko, </w:t>
      </w:r>
      <w:r w:rsidR="0034299F">
        <w:t>če bi minimalna plača ostala na ravni iz začetnega leta</w:t>
      </w:r>
      <w:r w:rsidR="00092E4B">
        <w:t>.</w:t>
      </w:r>
      <w:r w:rsidR="00757CAD">
        <w:t xml:space="preserve"> Črna in rdeča navpična črta prikazujeta (realno) raven minimalne plače v začetnem oz. končnem letu.</w:t>
      </w:r>
      <w:r w:rsidR="00092E4B">
        <w:t xml:space="preserve"> </w:t>
      </w:r>
      <w:r w:rsidR="005A488E" w:rsidRPr="005A488E">
        <w:t xml:space="preserve">Porazdelitev za posamezno leto je </w:t>
      </w:r>
      <w:r w:rsidR="00FD3363">
        <w:t xml:space="preserve">prikazana na podlagi </w:t>
      </w:r>
      <w:r w:rsidR="00505F1E">
        <w:t>t.</w:t>
      </w:r>
      <w:r w:rsidR="00F2350D">
        <w:t> </w:t>
      </w:r>
      <w:r w:rsidR="00505F1E">
        <w:t>i. metode jedrne aproksimacije gostote</w:t>
      </w:r>
      <w:r w:rsidR="005A488E" w:rsidRPr="005A488E">
        <w:t xml:space="preserve"> (</w:t>
      </w:r>
      <w:proofErr w:type="spellStart"/>
      <w:r w:rsidR="005A488E" w:rsidRPr="005A488E">
        <w:t>kernel</w:t>
      </w:r>
      <w:proofErr w:type="spellEnd"/>
      <w:r w:rsidR="005A488E" w:rsidRPr="005A488E">
        <w:t xml:space="preserve"> </w:t>
      </w:r>
      <w:proofErr w:type="spellStart"/>
      <w:r w:rsidR="005A488E" w:rsidRPr="005A488E">
        <w:t>density</w:t>
      </w:r>
      <w:proofErr w:type="spellEnd"/>
      <w:r w:rsidR="005A488E" w:rsidRPr="005A488E">
        <w:t xml:space="preserve"> </w:t>
      </w:r>
      <w:proofErr w:type="spellStart"/>
      <w:r w:rsidR="005A488E" w:rsidRPr="005A488E">
        <w:t>estimation</w:t>
      </w:r>
      <w:proofErr w:type="spellEnd"/>
      <w:r w:rsidR="00724C7F">
        <w:t>)</w:t>
      </w:r>
      <w:r w:rsidR="007E51EE">
        <w:t xml:space="preserve"> do višine </w:t>
      </w:r>
      <w:r w:rsidR="00507F13">
        <w:t>3</w:t>
      </w:r>
      <w:r w:rsidR="000649FB">
        <w:t> </w:t>
      </w:r>
      <w:r w:rsidR="007E51EE">
        <w:t xml:space="preserve">tisoč </w:t>
      </w:r>
      <w:r w:rsidR="00951A2B">
        <w:t>evrov</w:t>
      </w:r>
      <w:r w:rsidR="005A488E" w:rsidRPr="005A488E">
        <w:t xml:space="preserve">. </w:t>
      </w:r>
      <w:r w:rsidR="00443673">
        <w:t xml:space="preserve">Pri hipotetični porazdelitvi so bile uporabljene </w:t>
      </w:r>
      <w:r w:rsidR="00B63ED0">
        <w:t>t.</w:t>
      </w:r>
      <w:r w:rsidR="00F2350D">
        <w:t> </w:t>
      </w:r>
      <w:r w:rsidR="00B63ED0">
        <w:t xml:space="preserve">i. </w:t>
      </w:r>
      <w:r w:rsidR="00443673">
        <w:t>analitične uteži</w:t>
      </w:r>
      <w:r w:rsidR="00B63ED0">
        <w:t>.</w:t>
      </w:r>
    </w:p>
    <w:p w14:paraId="023DEC75" w14:textId="77777777" w:rsidR="002A76C7" w:rsidRDefault="002A76C7" w:rsidP="006616B5">
      <w:pPr>
        <w:pStyle w:val="BesediloUMAR"/>
      </w:pPr>
    </w:p>
    <w:p w14:paraId="7627B3F2" w14:textId="77777777" w:rsidR="00B84C55" w:rsidRDefault="00B84C55" w:rsidP="006616B5">
      <w:pPr>
        <w:pStyle w:val="BesediloUMAR"/>
      </w:pPr>
    </w:p>
    <w:p w14:paraId="6D47B0E2" w14:textId="77777777" w:rsidR="00B84C55" w:rsidRDefault="00B84C55" w:rsidP="006616B5">
      <w:pPr>
        <w:pStyle w:val="BesediloUMAR"/>
      </w:pPr>
    </w:p>
    <w:p w14:paraId="76640516" w14:textId="77777777" w:rsidR="00B84C55" w:rsidRDefault="00B84C55" w:rsidP="006616B5">
      <w:pPr>
        <w:pStyle w:val="BesediloUMAR"/>
      </w:pPr>
    </w:p>
    <w:p w14:paraId="5FF17665" w14:textId="77777777" w:rsidR="00B84C55" w:rsidRDefault="00B84C55" w:rsidP="006616B5">
      <w:pPr>
        <w:pStyle w:val="BesediloUMAR"/>
      </w:pPr>
    </w:p>
    <w:p w14:paraId="4238B91C" w14:textId="77777777" w:rsidR="00B84C55" w:rsidRDefault="00B84C55" w:rsidP="006616B5">
      <w:pPr>
        <w:pStyle w:val="BesediloUMAR"/>
      </w:pPr>
    </w:p>
    <w:p w14:paraId="5B114532" w14:textId="77777777" w:rsidR="00B84C55" w:rsidRDefault="00B84C55" w:rsidP="006616B5">
      <w:pPr>
        <w:pStyle w:val="BesediloUMAR"/>
      </w:pPr>
    </w:p>
    <w:p w14:paraId="79B3D6E3" w14:textId="613F1B03" w:rsidR="00AA4CF7" w:rsidRPr="004D355A" w:rsidRDefault="007B2815" w:rsidP="006616B5">
      <w:pPr>
        <w:pStyle w:val="BesediloUMAR"/>
      </w:pPr>
      <w:r>
        <w:rPr>
          <w:rStyle w:val="VodilnistavekUMAR"/>
        </w:rPr>
        <w:lastRenderedPageBreak/>
        <w:t>Spremembe v minimalni plači</w:t>
      </w:r>
      <w:r w:rsidR="00F87A28">
        <w:rPr>
          <w:rStyle w:val="VodilnistavekUMAR"/>
        </w:rPr>
        <w:t xml:space="preserve"> </w:t>
      </w:r>
      <w:r w:rsidR="0065565E">
        <w:rPr>
          <w:rStyle w:val="VodilnistavekUMAR"/>
        </w:rPr>
        <w:t xml:space="preserve">so k </w:t>
      </w:r>
      <w:r w:rsidR="00B23282">
        <w:rPr>
          <w:rStyle w:val="VodilnistavekUMAR"/>
        </w:rPr>
        <w:t>realn</w:t>
      </w:r>
      <w:r w:rsidR="0065565E">
        <w:rPr>
          <w:rStyle w:val="VodilnistavekUMAR"/>
        </w:rPr>
        <w:t>i</w:t>
      </w:r>
      <w:r w:rsidR="00E901B9">
        <w:rPr>
          <w:rStyle w:val="VodilnistavekUMAR"/>
        </w:rPr>
        <w:t xml:space="preserve"> rast</w:t>
      </w:r>
      <w:r w:rsidR="0065565E">
        <w:rPr>
          <w:rStyle w:val="VodilnistavekUMAR"/>
        </w:rPr>
        <w:t>i</w:t>
      </w:r>
      <w:r w:rsidR="00E901B9">
        <w:rPr>
          <w:rStyle w:val="VodilnistavekUMAR"/>
        </w:rPr>
        <w:t xml:space="preserve"> povprečne plač</w:t>
      </w:r>
      <w:r w:rsidR="0065565E">
        <w:rPr>
          <w:rStyle w:val="VodilnistavekUMAR"/>
        </w:rPr>
        <w:t>e</w:t>
      </w:r>
      <w:r w:rsidR="00E901B9">
        <w:rPr>
          <w:rStyle w:val="VodilnistavekUMAR"/>
        </w:rPr>
        <w:t xml:space="preserve"> prispeval</w:t>
      </w:r>
      <w:r w:rsidR="0065565E">
        <w:rPr>
          <w:rStyle w:val="VodilnistavekUMAR"/>
        </w:rPr>
        <w:t>e</w:t>
      </w:r>
      <w:r w:rsidR="00E901B9">
        <w:rPr>
          <w:rStyle w:val="VodilnistavekUMAR"/>
        </w:rPr>
        <w:t xml:space="preserve"> </w:t>
      </w:r>
      <w:r w:rsidR="003A3D28">
        <w:rPr>
          <w:rStyle w:val="VodilnistavekUMAR"/>
        </w:rPr>
        <w:t>okoli tretjino</w:t>
      </w:r>
      <w:r w:rsidR="00CC5AED">
        <w:rPr>
          <w:rStyle w:val="VodilnistavekUMAR"/>
        </w:rPr>
        <w:t xml:space="preserve"> (Tabela </w:t>
      </w:r>
      <w:r w:rsidR="00E21F08">
        <w:rPr>
          <w:rStyle w:val="VodilnistavekUMAR"/>
        </w:rPr>
        <w:t>2</w:t>
      </w:r>
      <w:r w:rsidR="00CC5AED">
        <w:rPr>
          <w:rStyle w:val="VodilnistavekUMAR"/>
        </w:rPr>
        <w:t>)</w:t>
      </w:r>
      <w:r w:rsidR="009B1AE6">
        <w:rPr>
          <w:rStyle w:val="VodilnistavekUMAR"/>
        </w:rPr>
        <w:t>, vidno se je zmanjšala tudi plačna neenakost</w:t>
      </w:r>
      <w:r w:rsidR="00CC5AED">
        <w:rPr>
          <w:rStyle w:val="VodilnistavekUMAR"/>
        </w:rPr>
        <w:t xml:space="preserve"> (Tabela </w:t>
      </w:r>
      <w:r w:rsidR="00463B3D">
        <w:rPr>
          <w:rStyle w:val="VodilnistavekUMAR"/>
        </w:rPr>
        <w:t>3</w:t>
      </w:r>
      <w:r w:rsidR="00CC5AED">
        <w:rPr>
          <w:rStyle w:val="VodilnistavekUMAR"/>
        </w:rPr>
        <w:t>)</w:t>
      </w:r>
      <w:r w:rsidR="00E901B9">
        <w:rPr>
          <w:rStyle w:val="VodilnistavekUMAR"/>
        </w:rPr>
        <w:t>.</w:t>
      </w:r>
      <w:r w:rsidR="00E901B9">
        <w:t xml:space="preserve"> </w:t>
      </w:r>
      <w:r w:rsidR="00747F47">
        <w:t>Povprečna plača se je v obdobju 2009–20</w:t>
      </w:r>
      <w:r w:rsidR="003A3D28">
        <w:t>19</w:t>
      </w:r>
      <w:r w:rsidR="00747F47">
        <w:t xml:space="preserve"> realn</w:t>
      </w:r>
      <w:r w:rsidR="003A3D28">
        <w:t>o (ob upoštevanju rasti produktivnosti)</w:t>
      </w:r>
      <w:r w:rsidR="00747F47">
        <w:t xml:space="preserve"> povečala za </w:t>
      </w:r>
      <w:r w:rsidR="003A3D28">
        <w:t>4,2</w:t>
      </w:r>
      <w:r w:rsidR="00747F47">
        <w:t> %, prispevek rasti minimalne plače pa je</w:t>
      </w:r>
      <w:r w:rsidR="002276CE">
        <w:t xml:space="preserve"> po naši oceni znašal okoli</w:t>
      </w:r>
      <w:r w:rsidR="003A3D28">
        <w:t xml:space="preserve"> 1,4</w:t>
      </w:r>
      <w:r w:rsidR="002276CE">
        <w:t> o. t.</w:t>
      </w:r>
      <w:r w:rsidR="00970AAB" w:rsidRPr="00970AAB">
        <w:rPr>
          <w:rStyle w:val="Sprotnaopomba-sklic"/>
          <w:bCs/>
        </w:rPr>
        <w:t xml:space="preserve"> </w:t>
      </w:r>
      <w:r w:rsidR="00970AAB" w:rsidRPr="00BC6122">
        <w:rPr>
          <w:rStyle w:val="Sprotnaopomba-sklic"/>
          <w:bCs/>
        </w:rPr>
        <w:footnoteReference w:id="28"/>
      </w:r>
      <w:r w:rsidR="00AE4E46">
        <w:t xml:space="preserve"> Ob visoki rasti minimalne plače se je tudi vidno zmanjšala plačna neenakost</w:t>
      </w:r>
      <w:r w:rsidR="00525E98">
        <w:t>.</w:t>
      </w:r>
    </w:p>
    <w:p w14:paraId="6A747B5E" w14:textId="03A7D302" w:rsidR="007F6103" w:rsidRPr="0004147D" w:rsidRDefault="007F6103" w:rsidP="007F6103">
      <w:pPr>
        <w:pStyle w:val="Napis"/>
      </w:pPr>
      <w:r>
        <w:t xml:space="preserve">Tabela </w:t>
      </w:r>
      <w:r>
        <w:fldChar w:fldCharType="begin"/>
      </w:r>
      <w:r>
        <w:instrText xml:space="preserve"> SEQ Tabela \* ARABIC </w:instrText>
      </w:r>
      <w:r>
        <w:fldChar w:fldCharType="separate"/>
      </w:r>
      <w:r w:rsidR="00FA517A">
        <w:t>2</w:t>
      </w:r>
      <w:r>
        <w:fldChar w:fldCharType="end"/>
      </w:r>
      <w:r>
        <w:t xml:space="preserve">: </w:t>
      </w:r>
      <w:r w:rsidR="00235824">
        <w:t>Minimalna plača je v povprečju obdobja</w:t>
      </w:r>
      <w:r w:rsidR="00A3738C">
        <w:t xml:space="preserve"> 2009–20</w:t>
      </w:r>
      <w:r w:rsidR="004D355A">
        <w:t>19</w:t>
      </w:r>
      <w:r w:rsidR="00235824">
        <w:t xml:space="preserve"> imela relativno velik vpliv na povprečno plačo</w:t>
      </w:r>
    </w:p>
    <w:tbl>
      <w:tblPr>
        <w:tblStyle w:val="Tabelasvetlamrea"/>
        <w:tblW w:w="5000" w:type="pct"/>
        <w:tblCellMar>
          <w:left w:w="0" w:type="dxa"/>
        </w:tblCellMar>
        <w:tblLook w:val="04A0" w:firstRow="1" w:lastRow="0" w:firstColumn="1" w:lastColumn="0" w:noHBand="0" w:noVBand="1"/>
      </w:tblPr>
      <w:tblGrid>
        <w:gridCol w:w="4962"/>
        <w:gridCol w:w="2084"/>
        <w:gridCol w:w="2024"/>
      </w:tblGrid>
      <w:tr w:rsidR="000555A3" w14:paraId="32D4C6D5" w14:textId="77777777" w:rsidTr="00B84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pct"/>
          </w:tcPr>
          <w:p w14:paraId="11ADB3D2" w14:textId="63055988" w:rsidR="00841AC1" w:rsidRDefault="00841AC1" w:rsidP="001837CB">
            <w:pPr>
              <w:pStyle w:val="TabelaglavalevoUMAR"/>
            </w:pPr>
          </w:p>
        </w:tc>
        <w:tc>
          <w:tcPr>
            <w:tcW w:w="1149" w:type="pct"/>
          </w:tcPr>
          <w:p w14:paraId="4FD83DA1" w14:textId="5DDF1F1E" w:rsidR="00841AC1" w:rsidRDefault="00841AC1" w:rsidP="00841AC1">
            <w:pPr>
              <w:pStyle w:val="TabelaglavadesnoUMAR"/>
              <w:jc w:val="center"/>
              <w:cnfStyle w:val="100000000000" w:firstRow="1" w:lastRow="0" w:firstColumn="0" w:lastColumn="0" w:oddVBand="0" w:evenVBand="0" w:oddHBand="0" w:evenHBand="0" w:firstRowFirstColumn="0" w:firstRowLastColumn="0" w:lastRowFirstColumn="0" w:lastRowLastColumn="0"/>
            </w:pPr>
            <w:r>
              <w:t>Minimalna plača</w:t>
            </w:r>
            <w:r w:rsidR="004D355A">
              <w:t xml:space="preserve"> </w:t>
            </w:r>
            <w:r w:rsidR="001A74C8">
              <w:br/>
            </w:r>
            <w:r w:rsidR="004D355A">
              <w:t>(realno)</w:t>
            </w:r>
          </w:p>
        </w:tc>
        <w:tc>
          <w:tcPr>
            <w:tcW w:w="0" w:type="pct"/>
          </w:tcPr>
          <w:p w14:paraId="35C12820" w14:textId="1C38DFD6" w:rsidR="00841AC1" w:rsidRDefault="00841AC1" w:rsidP="00841AC1">
            <w:pPr>
              <w:pStyle w:val="TabelaglavadesnoUMAR"/>
              <w:jc w:val="center"/>
              <w:cnfStyle w:val="100000000000" w:firstRow="1" w:lastRow="0" w:firstColumn="0" w:lastColumn="0" w:oddVBand="0" w:evenVBand="0" w:oddHBand="0" w:evenHBand="0" w:firstRowFirstColumn="0" w:firstRowLastColumn="0" w:lastRowFirstColumn="0" w:lastRowLastColumn="0"/>
            </w:pPr>
            <w:r>
              <w:t>Povprečna plača</w:t>
            </w:r>
            <w:r w:rsidR="004D355A">
              <w:t xml:space="preserve"> (realno)</w:t>
            </w:r>
          </w:p>
        </w:tc>
      </w:tr>
      <w:tr w:rsidR="000555A3" w14:paraId="3E9A3A60"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2735" w:type="pct"/>
          </w:tcPr>
          <w:p w14:paraId="27DC9938" w14:textId="72DCF7BE" w:rsidR="00841AC1" w:rsidRDefault="00AB739F" w:rsidP="001837CB">
            <w:pPr>
              <w:pStyle w:val="TabelalevoUMAR"/>
            </w:pPr>
            <w:r>
              <w:t xml:space="preserve">(A) </w:t>
            </w:r>
            <w:r w:rsidR="00C641FB">
              <w:t xml:space="preserve">Leto </w:t>
            </w:r>
            <w:r w:rsidR="00841AC1">
              <w:t>2009</w:t>
            </w:r>
          </w:p>
        </w:tc>
        <w:tc>
          <w:tcPr>
            <w:tcW w:w="1149" w:type="pct"/>
          </w:tcPr>
          <w:p w14:paraId="54EEC9E4" w14:textId="3BA61241" w:rsidR="00841AC1" w:rsidRDefault="00841AC1" w:rsidP="00841AC1">
            <w:pPr>
              <w:pStyle w:val="TabeladesnoUMAR"/>
              <w:jc w:val="center"/>
              <w:cnfStyle w:val="000000000000" w:firstRow="0" w:lastRow="0" w:firstColumn="0" w:lastColumn="0" w:oddVBand="0" w:evenVBand="0" w:oddHBand="0" w:evenHBand="0" w:firstRowFirstColumn="0" w:firstRowLastColumn="0" w:lastRowFirstColumn="0" w:lastRowLastColumn="0"/>
            </w:pPr>
            <w:r>
              <w:t>74</w:t>
            </w:r>
            <w:r w:rsidR="004D355A">
              <w:t>9</w:t>
            </w:r>
            <w:r w:rsidR="00B26EED">
              <w:t xml:space="preserve"> eur</w:t>
            </w:r>
          </w:p>
        </w:tc>
        <w:tc>
          <w:tcPr>
            <w:tcW w:w="0" w:type="pct"/>
          </w:tcPr>
          <w:p w14:paraId="67C413C8" w14:textId="6D17269F" w:rsidR="00841AC1" w:rsidRDefault="00841AC1" w:rsidP="00841AC1">
            <w:pPr>
              <w:pStyle w:val="TabeladesnoUMAR"/>
              <w:jc w:val="center"/>
              <w:cnfStyle w:val="000000000000" w:firstRow="0" w:lastRow="0" w:firstColumn="0" w:lastColumn="0" w:oddVBand="0" w:evenVBand="0" w:oddHBand="0" w:evenHBand="0" w:firstRowFirstColumn="0" w:firstRowLastColumn="0" w:lastRowFirstColumn="0" w:lastRowLastColumn="0"/>
            </w:pPr>
            <w:r>
              <w:t>1.</w:t>
            </w:r>
            <w:r w:rsidR="004D355A">
              <w:t>601</w:t>
            </w:r>
            <w:r w:rsidR="00B26EED">
              <w:t xml:space="preserve"> eur</w:t>
            </w:r>
          </w:p>
        </w:tc>
      </w:tr>
      <w:tr w:rsidR="000555A3" w14:paraId="29C4EE0E"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2735" w:type="pct"/>
          </w:tcPr>
          <w:p w14:paraId="3DBE4F50" w14:textId="76548F5D" w:rsidR="00841AC1" w:rsidRDefault="00AB739F" w:rsidP="001837CB">
            <w:pPr>
              <w:pStyle w:val="TabelalevoUMAR"/>
            </w:pPr>
            <w:r>
              <w:t xml:space="preserve">(B) </w:t>
            </w:r>
            <w:r w:rsidR="00C641FB">
              <w:t xml:space="preserve">Leto </w:t>
            </w:r>
            <w:r w:rsidR="00841AC1">
              <w:t>20</w:t>
            </w:r>
            <w:r w:rsidR="0003472B">
              <w:t>19</w:t>
            </w:r>
          </w:p>
        </w:tc>
        <w:tc>
          <w:tcPr>
            <w:tcW w:w="1149" w:type="pct"/>
          </w:tcPr>
          <w:p w14:paraId="48F5931E" w14:textId="2C3187E4" w:rsidR="00841AC1" w:rsidRDefault="004D355A" w:rsidP="00841AC1">
            <w:pPr>
              <w:pStyle w:val="TabeladesnoUMAR"/>
              <w:jc w:val="center"/>
              <w:cnfStyle w:val="000000000000" w:firstRow="0" w:lastRow="0" w:firstColumn="0" w:lastColumn="0" w:oddVBand="0" w:evenVBand="0" w:oddHBand="0" w:evenHBand="0" w:firstRowFirstColumn="0" w:firstRowLastColumn="0" w:lastRowFirstColumn="0" w:lastRowLastColumn="0"/>
            </w:pPr>
            <w:r>
              <w:t>886</w:t>
            </w:r>
            <w:r w:rsidR="00B26EED">
              <w:t xml:space="preserve"> eur</w:t>
            </w:r>
          </w:p>
        </w:tc>
        <w:tc>
          <w:tcPr>
            <w:tcW w:w="0" w:type="pct"/>
          </w:tcPr>
          <w:p w14:paraId="1019C4B0" w14:textId="0336FF7D" w:rsidR="00841AC1" w:rsidRDefault="00841AC1" w:rsidP="00841AC1">
            <w:pPr>
              <w:pStyle w:val="TabeladesnoUMAR"/>
              <w:jc w:val="center"/>
              <w:cnfStyle w:val="000000000000" w:firstRow="0" w:lastRow="0" w:firstColumn="0" w:lastColumn="0" w:oddVBand="0" w:evenVBand="0" w:oddHBand="0" w:evenHBand="0" w:firstRowFirstColumn="0" w:firstRowLastColumn="0" w:lastRowFirstColumn="0" w:lastRowLastColumn="0"/>
            </w:pPr>
            <w:r>
              <w:t>1.</w:t>
            </w:r>
            <w:r w:rsidR="004D355A">
              <w:t>668</w:t>
            </w:r>
            <w:r w:rsidR="00B26EED">
              <w:t xml:space="preserve"> eur</w:t>
            </w:r>
          </w:p>
        </w:tc>
      </w:tr>
      <w:tr w:rsidR="000555A3" w14:paraId="1F354822"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2735" w:type="pct"/>
          </w:tcPr>
          <w:p w14:paraId="02ED4FAE" w14:textId="07F9B99C" w:rsidR="00841AC1" w:rsidRDefault="00AB739F" w:rsidP="001837CB">
            <w:pPr>
              <w:pStyle w:val="TabelalevoUMAR"/>
            </w:pPr>
            <w:r>
              <w:t xml:space="preserve">(C) </w:t>
            </w:r>
            <w:r w:rsidR="00C641FB">
              <w:t xml:space="preserve">Leto </w:t>
            </w:r>
            <w:r w:rsidR="00841AC1">
              <w:t>20</w:t>
            </w:r>
            <w:r w:rsidR="0003472B">
              <w:t>19</w:t>
            </w:r>
            <w:r w:rsidR="00841AC1">
              <w:t xml:space="preserve"> (z minimalno plačo kot v 2009)</w:t>
            </w:r>
          </w:p>
        </w:tc>
        <w:tc>
          <w:tcPr>
            <w:tcW w:w="1149" w:type="pct"/>
          </w:tcPr>
          <w:p w14:paraId="6516695A" w14:textId="6FF400BA" w:rsidR="00841AC1" w:rsidRDefault="00807601" w:rsidP="00841AC1">
            <w:pPr>
              <w:pStyle w:val="TabeladesnoUMAR"/>
              <w:jc w:val="center"/>
              <w:cnfStyle w:val="000000000000" w:firstRow="0" w:lastRow="0" w:firstColumn="0" w:lastColumn="0" w:oddVBand="0" w:evenVBand="0" w:oddHBand="0" w:evenHBand="0" w:firstRowFirstColumn="0" w:firstRowLastColumn="0" w:lastRowFirstColumn="0" w:lastRowLastColumn="0"/>
            </w:pPr>
            <w:r>
              <w:t>74</w:t>
            </w:r>
            <w:r w:rsidR="004D355A">
              <w:t>9</w:t>
            </w:r>
            <w:r>
              <w:t xml:space="preserve"> eur</w:t>
            </w:r>
          </w:p>
        </w:tc>
        <w:tc>
          <w:tcPr>
            <w:tcW w:w="0" w:type="pct"/>
          </w:tcPr>
          <w:p w14:paraId="27D482CE" w14:textId="7ECCC0C0" w:rsidR="00841AC1" w:rsidRDefault="00841AC1" w:rsidP="00841AC1">
            <w:pPr>
              <w:pStyle w:val="TabeladesnoUMAR"/>
              <w:jc w:val="center"/>
              <w:cnfStyle w:val="000000000000" w:firstRow="0" w:lastRow="0" w:firstColumn="0" w:lastColumn="0" w:oddVBand="0" w:evenVBand="0" w:oddHBand="0" w:evenHBand="0" w:firstRowFirstColumn="0" w:firstRowLastColumn="0" w:lastRowFirstColumn="0" w:lastRowLastColumn="0"/>
            </w:pPr>
            <w:r>
              <w:t>1.</w:t>
            </w:r>
            <w:r w:rsidR="004D355A">
              <w:t>646</w:t>
            </w:r>
            <w:r w:rsidR="00B26EED">
              <w:t xml:space="preserve"> eur</w:t>
            </w:r>
          </w:p>
        </w:tc>
      </w:tr>
      <w:tr w:rsidR="000555A3" w14:paraId="6E34B77A"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2735" w:type="pct"/>
          </w:tcPr>
          <w:p w14:paraId="28ABEC6C" w14:textId="0CF09E00" w:rsidR="00841AC1" w:rsidRDefault="00AB739F" w:rsidP="001837CB">
            <w:pPr>
              <w:pStyle w:val="TabelalevoUMAR"/>
            </w:pPr>
            <w:r>
              <w:t xml:space="preserve">(B minus A) </w:t>
            </w:r>
            <w:r w:rsidR="00C8115F">
              <w:t>D</w:t>
            </w:r>
            <w:r w:rsidR="00841AC1">
              <w:t>ejanska sprememba</w:t>
            </w:r>
          </w:p>
        </w:tc>
        <w:tc>
          <w:tcPr>
            <w:tcW w:w="1149" w:type="pct"/>
          </w:tcPr>
          <w:p w14:paraId="6699BD21" w14:textId="100B8D26" w:rsidR="00841AC1" w:rsidRDefault="004D355A" w:rsidP="00841AC1">
            <w:pPr>
              <w:pStyle w:val="TabeladesnoUMAR"/>
              <w:jc w:val="center"/>
              <w:cnfStyle w:val="000000000000" w:firstRow="0" w:lastRow="0" w:firstColumn="0" w:lastColumn="0" w:oddVBand="0" w:evenVBand="0" w:oddHBand="0" w:evenHBand="0" w:firstRowFirstColumn="0" w:firstRowLastColumn="0" w:lastRowFirstColumn="0" w:lastRowLastColumn="0"/>
            </w:pPr>
            <w:r>
              <w:t>137</w:t>
            </w:r>
            <w:r w:rsidR="00B26EED">
              <w:t xml:space="preserve"> eur</w:t>
            </w:r>
          </w:p>
        </w:tc>
        <w:tc>
          <w:tcPr>
            <w:tcW w:w="0" w:type="pct"/>
          </w:tcPr>
          <w:p w14:paraId="32F98949" w14:textId="003C72D5" w:rsidR="00841AC1" w:rsidRDefault="004D355A" w:rsidP="00841AC1">
            <w:pPr>
              <w:pStyle w:val="TabeladesnoUMAR"/>
              <w:jc w:val="center"/>
              <w:cnfStyle w:val="000000000000" w:firstRow="0" w:lastRow="0" w:firstColumn="0" w:lastColumn="0" w:oddVBand="0" w:evenVBand="0" w:oddHBand="0" w:evenHBand="0" w:firstRowFirstColumn="0" w:firstRowLastColumn="0" w:lastRowFirstColumn="0" w:lastRowLastColumn="0"/>
            </w:pPr>
            <w:r>
              <w:t xml:space="preserve">67 </w:t>
            </w:r>
            <w:r w:rsidR="00B26EED">
              <w:t>eur</w:t>
            </w:r>
          </w:p>
        </w:tc>
      </w:tr>
      <w:tr w:rsidR="000555A3" w14:paraId="678978C6"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2735" w:type="pct"/>
          </w:tcPr>
          <w:p w14:paraId="5A32F795" w14:textId="608DCDA2" w:rsidR="00841AC1" w:rsidRDefault="00AB739F" w:rsidP="001837CB">
            <w:pPr>
              <w:pStyle w:val="TabelalevoUMAR"/>
            </w:pPr>
            <w:r>
              <w:t xml:space="preserve">(C minus A) </w:t>
            </w:r>
            <w:r w:rsidR="00C8115F">
              <w:t>H</w:t>
            </w:r>
            <w:r w:rsidR="00841AC1">
              <w:t>ipotetična sprememba (</w:t>
            </w:r>
            <w:proofErr w:type="spellStart"/>
            <w:r w:rsidR="00841AC1" w:rsidRPr="00ED3E15">
              <w:rPr>
                <w:i/>
                <w:iCs/>
              </w:rPr>
              <w:t>counterfactual</w:t>
            </w:r>
            <w:proofErr w:type="spellEnd"/>
            <w:r w:rsidR="00841AC1">
              <w:t>)</w:t>
            </w:r>
          </w:p>
        </w:tc>
        <w:tc>
          <w:tcPr>
            <w:tcW w:w="1149" w:type="pct"/>
          </w:tcPr>
          <w:p w14:paraId="7050E345" w14:textId="2A0DF6B9" w:rsidR="00841AC1" w:rsidRDefault="00A3738C" w:rsidP="00841AC1">
            <w:pPr>
              <w:pStyle w:val="TabeladesnoUMAR"/>
              <w:jc w:val="center"/>
              <w:cnfStyle w:val="000000000000" w:firstRow="0" w:lastRow="0" w:firstColumn="0" w:lastColumn="0" w:oddVBand="0" w:evenVBand="0" w:oddHBand="0" w:evenHBand="0" w:firstRowFirstColumn="0" w:firstRowLastColumn="0" w:lastRowFirstColumn="0" w:lastRowLastColumn="0"/>
            </w:pPr>
            <w:r>
              <w:t>0 eur</w:t>
            </w:r>
          </w:p>
        </w:tc>
        <w:tc>
          <w:tcPr>
            <w:tcW w:w="0" w:type="pct"/>
          </w:tcPr>
          <w:p w14:paraId="6A2BCD98" w14:textId="74BEEA87" w:rsidR="00841AC1" w:rsidRDefault="004D355A" w:rsidP="00841AC1">
            <w:pPr>
              <w:pStyle w:val="TabeladesnoUMAR"/>
              <w:jc w:val="center"/>
              <w:cnfStyle w:val="000000000000" w:firstRow="0" w:lastRow="0" w:firstColumn="0" w:lastColumn="0" w:oddVBand="0" w:evenVBand="0" w:oddHBand="0" w:evenHBand="0" w:firstRowFirstColumn="0" w:firstRowLastColumn="0" w:lastRowFirstColumn="0" w:lastRowLastColumn="0"/>
            </w:pPr>
            <w:r>
              <w:t>45</w:t>
            </w:r>
            <w:r w:rsidR="00B26EED">
              <w:t xml:space="preserve"> eur</w:t>
            </w:r>
          </w:p>
        </w:tc>
      </w:tr>
      <w:tr w:rsidR="00841AC1" w14:paraId="04EAC16B"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2735" w:type="pct"/>
          </w:tcPr>
          <w:p w14:paraId="5F064C85" w14:textId="4A775803" w:rsidR="00841AC1" w:rsidRDefault="00C8115F" w:rsidP="001837CB">
            <w:pPr>
              <w:pStyle w:val="TabelalevoUMAR"/>
            </w:pPr>
            <w:r>
              <w:t>S</w:t>
            </w:r>
            <w:r w:rsidR="00841AC1">
              <w:t>prememba</w:t>
            </w:r>
            <w:r w:rsidR="00392B8F">
              <w:t xml:space="preserve"> povprečne plače</w:t>
            </w:r>
            <w:r w:rsidR="00841AC1">
              <w:t xml:space="preserve"> zaradi min</w:t>
            </w:r>
            <w:r w:rsidR="0082005D">
              <w:t>imalne</w:t>
            </w:r>
            <w:r w:rsidR="00841AC1">
              <w:t xml:space="preserve"> plače</w:t>
            </w:r>
          </w:p>
        </w:tc>
        <w:tc>
          <w:tcPr>
            <w:tcW w:w="2265" w:type="pct"/>
            <w:gridSpan w:val="2"/>
          </w:tcPr>
          <w:p w14:paraId="4AAA9957" w14:textId="5B3824AB" w:rsidR="00841AC1" w:rsidRPr="00392B8F" w:rsidRDefault="00036FCC" w:rsidP="00841AC1">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392B8F">
              <w:rPr>
                <w:b/>
                <w:bCs w:val="0"/>
              </w:rPr>
              <w:t>22</w:t>
            </w:r>
            <w:r w:rsidR="00B26EED" w:rsidRPr="00392B8F">
              <w:rPr>
                <w:b/>
                <w:bCs w:val="0"/>
              </w:rPr>
              <w:t xml:space="preserve"> eur</w:t>
            </w:r>
          </w:p>
        </w:tc>
      </w:tr>
      <w:tr w:rsidR="00841AC1" w14:paraId="3631E1C9"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2735" w:type="pct"/>
          </w:tcPr>
          <w:p w14:paraId="55E7002F" w14:textId="5761EC38" w:rsidR="00841AC1" w:rsidRDefault="00C8115F" w:rsidP="001837CB">
            <w:pPr>
              <w:pStyle w:val="TabelalevoUMAR"/>
            </w:pPr>
            <w:r>
              <w:t>P</w:t>
            </w:r>
            <w:r w:rsidR="00841AC1">
              <w:t>rispevek min</w:t>
            </w:r>
            <w:r w:rsidR="0082005D">
              <w:t>imalne</w:t>
            </w:r>
            <w:r w:rsidR="00841AC1">
              <w:t xml:space="preserve"> plače</w:t>
            </w:r>
            <w:r w:rsidR="00572DFB">
              <w:t xml:space="preserve"> k rasti povprečne plače</w:t>
            </w:r>
          </w:p>
        </w:tc>
        <w:tc>
          <w:tcPr>
            <w:tcW w:w="2265" w:type="pct"/>
            <w:gridSpan w:val="2"/>
          </w:tcPr>
          <w:p w14:paraId="19FEFF84" w14:textId="13E3960E" w:rsidR="00841AC1" w:rsidRPr="00392B8F" w:rsidRDefault="00036FCC" w:rsidP="00841AC1">
            <w:pPr>
              <w:pStyle w:val="TabeladesnoUMAR"/>
              <w:jc w:val="center"/>
              <w:cnfStyle w:val="000000000000" w:firstRow="0" w:lastRow="0" w:firstColumn="0" w:lastColumn="0" w:oddVBand="0" w:evenVBand="0" w:oddHBand="0" w:evenHBand="0" w:firstRowFirstColumn="0" w:firstRowLastColumn="0" w:lastRowFirstColumn="0" w:lastRowLastColumn="0"/>
              <w:rPr>
                <w:b/>
                <w:bCs w:val="0"/>
              </w:rPr>
            </w:pPr>
            <w:r w:rsidRPr="00392B8F">
              <w:rPr>
                <w:b/>
                <w:bCs w:val="0"/>
              </w:rPr>
              <w:t>32</w:t>
            </w:r>
            <w:r w:rsidR="00583560" w:rsidRPr="00392B8F">
              <w:rPr>
                <w:b/>
                <w:bCs w:val="0"/>
              </w:rPr>
              <w:t xml:space="preserve"> %</w:t>
            </w:r>
          </w:p>
        </w:tc>
      </w:tr>
    </w:tbl>
    <w:p w14:paraId="5A1D0D60" w14:textId="5908A4A0" w:rsidR="007F6103" w:rsidRDefault="007F6103" w:rsidP="007F6103">
      <w:pPr>
        <w:pStyle w:val="VirUMAR"/>
      </w:pPr>
      <w:r>
        <w:t xml:space="preserve">Vir: Ocene avtorjev na podlagi SURS </w:t>
      </w:r>
      <w:r>
        <w:fldChar w:fldCharType="begin"/>
      </w:r>
      <w:r w:rsidR="005E0108">
        <w:instrText xml:space="preserve"> ADDIN ZOTERO_ITEM CSL_CITATION {"citationID":"jp5yFVtn","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fldChar w:fldCharType="separate"/>
      </w:r>
      <w:r w:rsidR="00583A5C" w:rsidRPr="00583A5C">
        <w:t>(2024)</w:t>
      </w:r>
      <w:r>
        <w:fldChar w:fldCharType="end"/>
      </w:r>
      <w:r>
        <w:t>.</w:t>
      </w:r>
      <w:r w:rsidR="00B26EED">
        <w:t xml:space="preserve"> Opomba: </w:t>
      </w:r>
      <w:r w:rsidR="00B14D9A">
        <w:t xml:space="preserve">Ocene se nanašajo na zasebni sektor. </w:t>
      </w:r>
      <w:r w:rsidR="009A4DCF">
        <w:t>Minimalna in povprečna plača sta izraženi v cenah iz leta 20</w:t>
      </w:r>
      <w:r w:rsidR="006A49F8">
        <w:t>19 z upoštevanjem rasti produktivnosti</w:t>
      </w:r>
      <w:r w:rsidR="009A4DCF">
        <w:t>.</w:t>
      </w:r>
    </w:p>
    <w:p w14:paraId="4A137ABC" w14:textId="1175AF41" w:rsidR="009358E8" w:rsidRPr="0004147D" w:rsidRDefault="009358E8" w:rsidP="00B84C55">
      <w:pPr>
        <w:pStyle w:val="Napis"/>
        <w:spacing w:before="360"/>
      </w:pPr>
      <w:bookmarkStart w:id="21" w:name="_Toc528327263"/>
      <w:r>
        <w:t xml:space="preserve">Tabela </w:t>
      </w:r>
      <w:r>
        <w:fldChar w:fldCharType="begin"/>
      </w:r>
      <w:r>
        <w:instrText xml:space="preserve"> SEQ Tabela \* ARABIC </w:instrText>
      </w:r>
      <w:r>
        <w:fldChar w:fldCharType="separate"/>
      </w:r>
      <w:r w:rsidR="00FA517A">
        <w:t>3</w:t>
      </w:r>
      <w:r>
        <w:fldChar w:fldCharType="end"/>
      </w:r>
      <w:bookmarkEnd w:id="21"/>
      <w:r>
        <w:t xml:space="preserve">: </w:t>
      </w:r>
      <w:r w:rsidR="000555A3">
        <w:t xml:space="preserve">Kazalniki </w:t>
      </w:r>
      <w:r w:rsidR="00893B56">
        <w:t>plačne neenakosti kaže</w:t>
      </w:r>
      <w:r w:rsidR="000555A3">
        <w:t>jo</w:t>
      </w:r>
      <w:r w:rsidR="00893B56">
        <w:t>, da se je ta v obdobju 2009–20</w:t>
      </w:r>
      <w:r w:rsidR="00CB7F19">
        <w:t>19</w:t>
      </w:r>
      <w:r w:rsidR="00893B56">
        <w:t xml:space="preserve"> zmanjšala, k čemur je pomembno prispevala rast minimalne plače</w:t>
      </w:r>
    </w:p>
    <w:tbl>
      <w:tblPr>
        <w:tblStyle w:val="Tabelasvetlamrea"/>
        <w:tblW w:w="5000" w:type="pct"/>
        <w:tblCellMar>
          <w:left w:w="0" w:type="dxa"/>
        </w:tblCellMar>
        <w:tblLook w:val="04A0" w:firstRow="1" w:lastRow="0" w:firstColumn="1" w:lastColumn="0" w:noHBand="0" w:noVBand="1"/>
      </w:tblPr>
      <w:tblGrid>
        <w:gridCol w:w="3572"/>
        <w:gridCol w:w="1932"/>
        <w:gridCol w:w="1783"/>
        <w:gridCol w:w="1783"/>
      </w:tblGrid>
      <w:tr w:rsidR="00D634DF" w14:paraId="7F6C12AB" w14:textId="77777777" w:rsidTr="00B84C5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69" w:type="pct"/>
          </w:tcPr>
          <w:p w14:paraId="2108FF14" w14:textId="03151493" w:rsidR="00D634DF" w:rsidRDefault="00D634DF" w:rsidP="001837CB">
            <w:pPr>
              <w:pStyle w:val="TabelaglavalevoUMAR"/>
            </w:pPr>
            <w:r>
              <w:t>Leto</w:t>
            </w:r>
          </w:p>
        </w:tc>
        <w:tc>
          <w:tcPr>
            <w:tcW w:w="1065" w:type="pct"/>
          </w:tcPr>
          <w:p w14:paraId="1B11DAE3" w14:textId="55CC170F" w:rsidR="00D634DF" w:rsidRDefault="00D634DF" w:rsidP="001837CB">
            <w:pPr>
              <w:pStyle w:val="TabelaglavadesnoUMAR"/>
              <w:cnfStyle w:val="100000000000" w:firstRow="1" w:lastRow="0" w:firstColumn="0" w:lastColumn="0" w:oddVBand="0" w:evenVBand="0" w:oddHBand="0" w:evenHBand="0" w:firstRowFirstColumn="0" w:firstRowLastColumn="0" w:lastRowFirstColumn="0" w:lastRowLastColumn="0"/>
            </w:pPr>
            <w:r>
              <w:t>P90:P10</w:t>
            </w:r>
          </w:p>
        </w:tc>
        <w:tc>
          <w:tcPr>
            <w:tcW w:w="983" w:type="pct"/>
          </w:tcPr>
          <w:p w14:paraId="7A6D1CDA" w14:textId="01548867" w:rsidR="00D634DF" w:rsidRDefault="00D634DF" w:rsidP="001837CB">
            <w:pPr>
              <w:pStyle w:val="TabelaglavadesnoUMAR"/>
              <w:cnfStyle w:val="100000000000" w:firstRow="1" w:lastRow="0" w:firstColumn="0" w:lastColumn="0" w:oddVBand="0" w:evenVBand="0" w:oddHBand="0" w:evenHBand="0" w:firstRowFirstColumn="0" w:firstRowLastColumn="0" w:lastRowFirstColumn="0" w:lastRowLastColumn="0"/>
            </w:pPr>
            <w:r>
              <w:t>P90:P50</w:t>
            </w:r>
          </w:p>
        </w:tc>
        <w:tc>
          <w:tcPr>
            <w:tcW w:w="983" w:type="pct"/>
          </w:tcPr>
          <w:p w14:paraId="1706EAD8" w14:textId="03C367AD" w:rsidR="00D634DF" w:rsidRDefault="00D634DF" w:rsidP="001837CB">
            <w:pPr>
              <w:pStyle w:val="TabelaglavadesnoUMAR"/>
              <w:cnfStyle w:val="100000000000" w:firstRow="1" w:lastRow="0" w:firstColumn="0" w:lastColumn="0" w:oddVBand="0" w:evenVBand="0" w:oddHBand="0" w:evenHBand="0" w:firstRowFirstColumn="0" w:firstRowLastColumn="0" w:lastRowFirstColumn="0" w:lastRowLastColumn="0"/>
            </w:pPr>
            <w:r>
              <w:t>P50:P10</w:t>
            </w:r>
          </w:p>
        </w:tc>
      </w:tr>
      <w:tr w:rsidR="00D634DF" w14:paraId="6E2269B6"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1969" w:type="pct"/>
          </w:tcPr>
          <w:p w14:paraId="754AD7D0" w14:textId="056391C2" w:rsidR="00D634DF" w:rsidRDefault="00D634DF" w:rsidP="001837CB">
            <w:pPr>
              <w:pStyle w:val="TabelalevoUMAR"/>
            </w:pPr>
            <w:r>
              <w:t>2009</w:t>
            </w:r>
          </w:p>
        </w:tc>
        <w:tc>
          <w:tcPr>
            <w:tcW w:w="1065" w:type="pct"/>
          </w:tcPr>
          <w:p w14:paraId="4871F1D5" w14:textId="2E4D25A3" w:rsidR="00D634DF" w:rsidRDefault="00D634DF" w:rsidP="001837CB">
            <w:pPr>
              <w:pStyle w:val="TabeladesnoUMAR"/>
              <w:cnfStyle w:val="000000000000" w:firstRow="0" w:lastRow="0" w:firstColumn="0" w:lastColumn="0" w:oddVBand="0" w:evenVBand="0" w:oddHBand="0" w:evenHBand="0" w:firstRowFirstColumn="0" w:firstRowLastColumn="0" w:lastRowFirstColumn="0" w:lastRowLastColumn="0"/>
            </w:pPr>
            <w:r>
              <w:t>3,</w:t>
            </w:r>
            <w:r w:rsidR="00975712">
              <w:t>38</w:t>
            </w:r>
          </w:p>
        </w:tc>
        <w:tc>
          <w:tcPr>
            <w:tcW w:w="983" w:type="pct"/>
          </w:tcPr>
          <w:p w14:paraId="5DCDCECE" w14:textId="60A9AAB7" w:rsidR="00D634DF" w:rsidRDefault="00975712" w:rsidP="001837CB">
            <w:pPr>
              <w:pStyle w:val="TabeladesnoUMAR"/>
              <w:cnfStyle w:val="000000000000" w:firstRow="0" w:lastRow="0" w:firstColumn="0" w:lastColumn="0" w:oddVBand="0" w:evenVBand="0" w:oddHBand="0" w:evenHBand="0" w:firstRowFirstColumn="0" w:firstRowLastColumn="0" w:lastRowFirstColumn="0" w:lastRowLastColumn="0"/>
            </w:pPr>
            <w:r>
              <w:t>2,09</w:t>
            </w:r>
          </w:p>
        </w:tc>
        <w:tc>
          <w:tcPr>
            <w:tcW w:w="983" w:type="pct"/>
          </w:tcPr>
          <w:p w14:paraId="56574C99" w14:textId="680719C7" w:rsidR="00D634DF" w:rsidRDefault="00D634DF" w:rsidP="001837CB">
            <w:pPr>
              <w:pStyle w:val="TabeladesnoUMAR"/>
              <w:cnfStyle w:val="000000000000" w:firstRow="0" w:lastRow="0" w:firstColumn="0" w:lastColumn="0" w:oddVBand="0" w:evenVBand="0" w:oddHBand="0" w:evenHBand="0" w:firstRowFirstColumn="0" w:firstRowLastColumn="0" w:lastRowFirstColumn="0" w:lastRowLastColumn="0"/>
            </w:pPr>
            <w:r>
              <w:t>1,6</w:t>
            </w:r>
            <w:r w:rsidR="00975712">
              <w:t>1</w:t>
            </w:r>
          </w:p>
        </w:tc>
      </w:tr>
      <w:tr w:rsidR="00D634DF" w14:paraId="2D3B6CA6"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1969" w:type="pct"/>
          </w:tcPr>
          <w:p w14:paraId="393E6D0B" w14:textId="7374C553" w:rsidR="00D634DF" w:rsidRDefault="00D634DF" w:rsidP="001837CB">
            <w:pPr>
              <w:pStyle w:val="TabelalevoUMAR"/>
            </w:pPr>
            <w:r>
              <w:t>20</w:t>
            </w:r>
            <w:r w:rsidR="007E4B7C">
              <w:t>19</w:t>
            </w:r>
          </w:p>
        </w:tc>
        <w:tc>
          <w:tcPr>
            <w:tcW w:w="1065" w:type="pct"/>
          </w:tcPr>
          <w:p w14:paraId="2AEA17A3" w14:textId="61C2FFC8" w:rsidR="00D634DF" w:rsidRDefault="00D634DF" w:rsidP="001837CB">
            <w:pPr>
              <w:pStyle w:val="TabeladesnoUMAR"/>
              <w:cnfStyle w:val="000000000000" w:firstRow="0" w:lastRow="0" w:firstColumn="0" w:lastColumn="0" w:oddVBand="0" w:evenVBand="0" w:oddHBand="0" w:evenHBand="0" w:firstRowFirstColumn="0" w:firstRowLastColumn="0" w:lastRowFirstColumn="0" w:lastRowLastColumn="0"/>
            </w:pPr>
            <w:r>
              <w:t>2,</w:t>
            </w:r>
            <w:r w:rsidR="00975712">
              <w:t>91</w:t>
            </w:r>
          </w:p>
        </w:tc>
        <w:tc>
          <w:tcPr>
            <w:tcW w:w="983" w:type="pct"/>
          </w:tcPr>
          <w:p w14:paraId="2FF1F851" w14:textId="10DB7499" w:rsidR="00D634DF" w:rsidRDefault="00975712" w:rsidP="001837CB">
            <w:pPr>
              <w:pStyle w:val="TabeladesnoUMAR"/>
              <w:cnfStyle w:val="000000000000" w:firstRow="0" w:lastRow="0" w:firstColumn="0" w:lastColumn="0" w:oddVBand="0" w:evenVBand="0" w:oddHBand="0" w:evenHBand="0" w:firstRowFirstColumn="0" w:firstRowLastColumn="0" w:lastRowFirstColumn="0" w:lastRowLastColumn="0"/>
            </w:pPr>
            <w:r>
              <w:t>1,96</w:t>
            </w:r>
          </w:p>
        </w:tc>
        <w:tc>
          <w:tcPr>
            <w:tcW w:w="983" w:type="pct"/>
          </w:tcPr>
          <w:p w14:paraId="71999D7B" w14:textId="4E14DC5C" w:rsidR="00D634DF" w:rsidRDefault="00D634DF" w:rsidP="001837CB">
            <w:pPr>
              <w:pStyle w:val="TabeladesnoUMAR"/>
              <w:cnfStyle w:val="000000000000" w:firstRow="0" w:lastRow="0" w:firstColumn="0" w:lastColumn="0" w:oddVBand="0" w:evenVBand="0" w:oddHBand="0" w:evenHBand="0" w:firstRowFirstColumn="0" w:firstRowLastColumn="0" w:lastRowFirstColumn="0" w:lastRowLastColumn="0"/>
            </w:pPr>
            <w:r>
              <w:t>1,4</w:t>
            </w:r>
            <w:r w:rsidR="00975712">
              <w:t>8</w:t>
            </w:r>
          </w:p>
        </w:tc>
      </w:tr>
      <w:tr w:rsidR="00D634DF" w14:paraId="520BA2E0" w14:textId="77777777" w:rsidTr="00B84C55">
        <w:trPr>
          <w:trHeight w:val="340"/>
        </w:trPr>
        <w:tc>
          <w:tcPr>
            <w:cnfStyle w:val="001000000000" w:firstRow="0" w:lastRow="0" w:firstColumn="1" w:lastColumn="0" w:oddVBand="0" w:evenVBand="0" w:oddHBand="0" w:evenHBand="0" w:firstRowFirstColumn="0" w:firstRowLastColumn="0" w:lastRowFirstColumn="0" w:lastRowLastColumn="0"/>
            <w:tcW w:w="1969" w:type="pct"/>
          </w:tcPr>
          <w:p w14:paraId="5BC3E49C" w14:textId="115699E7" w:rsidR="00D634DF" w:rsidRDefault="00D634DF" w:rsidP="001837CB">
            <w:pPr>
              <w:pStyle w:val="TabelalevoUMAR"/>
            </w:pPr>
            <w:r>
              <w:t>20</w:t>
            </w:r>
            <w:r w:rsidR="007E4B7C">
              <w:t>19</w:t>
            </w:r>
            <w:r>
              <w:t xml:space="preserve"> (z minimalno plačo kot v 2009)</w:t>
            </w:r>
          </w:p>
        </w:tc>
        <w:tc>
          <w:tcPr>
            <w:tcW w:w="1065" w:type="pct"/>
          </w:tcPr>
          <w:p w14:paraId="05261961" w14:textId="425AFCA6" w:rsidR="00D634DF" w:rsidRDefault="00975712" w:rsidP="001837CB">
            <w:pPr>
              <w:pStyle w:val="TabeladesnoUMAR"/>
              <w:cnfStyle w:val="000000000000" w:firstRow="0" w:lastRow="0" w:firstColumn="0" w:lastColumn="0" w:oddVBand="0" w:evenVBand="0" w:oddHBand="0" w:evenHBand="0" w:firstRowFirstColumn="0" w:firstRowLastColumn="0" w:lastRowFirstColumn="0" w:lastRowLastColumn="0"/>
            </w:pPr>
            <w:r>
              <w:t>3,05</w:t>
            </w:r>
          </w:p>
        </w:tc>
        <w:tc>
          <w:tcPr>
            <w:tcW w:w="983" w:type="pct"/>
          </w:tcPr>
          <w:p w14:paraId="21DC9B50" w14:textId="379B3BF4" w:rsidR="00D634DF" w:rsidRDefault="00796ECB" w:rsidP="001837CB">
            <w:pPr>
              <w:pStyle w:val="TabeladesnoUMAR"/>
              <w:cnfStyle w:val="000000000000" w:firstRow="0" w:lastRow="0" w:firstColumn="0" w:lastColumn="0" w:oddVBand="0" w:evenVBand="0" w:oddHBand="0" w:evenHBand="0" w:firstRowFirstColumn="0" w:firstRowLastColumn="0" w:lastRowFirstColumn="0" w:lastRowLastColumn="0"/>
            </w:pPr>
            <w:r>
              <w:t>1,</w:t>
            </w:r>
            <w:r w:rsidR="00975712">
              <w:t>97</w:t>
            </w:r>
          </w:p>
        </w:tc>
        <w:tc>
          <w:tcPr>
            <w:tcW w:w="983" w:type="pct"/>
          </w:tcPr>
          <w:p w14:paraId="21A85683" w14:textId="5957DCB3" w:rsidR="00D634DF" w:rsidRDefault="00D634DF" w:rsidP="001837CB">
            <w:pPr>
              <w:pStyle w:val="TabeladesnoUMAR"/>
              <w:cnfStyle w:val="000000000000" w:firstRow="0" w:lastRow="0" w:firstColumn="0" w:lastColumn="0" w:oddVBand="0" w:evenVBand="0" w:oddHBand="0" w:evenHBand="0" w:firstRowFirstColumn="0" w:firstRowLastColumn="0" w:lastRowFirstColumn="0" w:lastRowLastColumn="0"/>
            </w:pPr>
            <w:r>
              <w:t>1,</w:t>
            </w:r>
            <w:r w:rsidR="00975712">
              <w:t>55</w:t>
            </w:r>
          </w:p>
        </w:tc>
      </w:tr>
    </w:tbl>
    <w:p w14:paraId="23744990" w14:textId="3DB305F2" w:rsidR="009358E8" w:rsidRDefault="009358E8" w:rsidP="009358E8">
      <w:pPr>
        <w:pStyle w:val="VirUMAR"/>
      </w:pPr>
      <w:r>
        <w:t>Vir</w:t>
      </w:r>
      <w:r w:rsidR="007640A3">
        <w:t xml:space="preserve">: </w:t>
      </w:r>
      <w:r w:rsidR="00907F67">
        <w:t xml:space="preserve">Ocene avtorjev na podlagi SURS </w:t>
      </w:r>
      <w:r w:rsidR="00907F67">
        <w:fldChar w:fldCharType="begin"/>
      </w:r>
      <w:r w:rsidR="005E0108">
        <w:instrText xml:space="preserve"> ADDIN ZOTERO_ITEM CSL_CITATION {"citationID":"tPUThKS4","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rsidR="00907F67">
        <w:fldChar w:fldCharType="separate"/>
      </w:r>
      <w:r w:rsidR="00583A5C" w:rsidRPr="00583A5C">
        <w:t>(2024)</w:t>
      </w:r>
      <w:r w:rsidR="00907F67">
        <w:fldChar w:fldCharType="end"/>
      </w:r>
      <w:r w:rsidR="00907F67">
        <w:t>.</w:t>
      </w:r>
      <w:r w:rsidR="004C4720">
        <w:t xml:space="preserve"> Kazalnik P90</w:t>
      </w:r>
      <w:r w:rsidR="008D4372">
        <w:t xml:space="preserve"> </w:t>
      </w:r>
      <w:r w:rsidR="004C4720">
        <w:t>:</w:t>
      </w:r>
      <w:r w:rsidR="008D4372">
        <w:t xml:space="preserve"> </w:t>
      </w:r>
      <w:r w:rsidR="004C4720">
        <w:t xml:space="preserve">P10 je razmerje v povprečni plači 90. in 10. </w:t>
      </w:r>
      <w:proofErr w:type="spellStart"/>
      <w:r w:rsidR="004C4720">
        <w:t>deci</w:t>
      </w:r>
      <w:r w:rsidR="0001441A">
        <w:t>la</w:t>
      </w:r>
      <w:proofErr w:type="spellEnd"/>
      <w:r w:rsidR="004C4720">
        <w:t xml:space="preserve">, </w:t>
      </w:r>
      <w:r w:rsidR="00BB5FD6">
        <w:t>kazalnik P90</w:t>
      </w:r>
      <w:r w:rsidR="008D4372">
        <w:t xml:space="preserve"> </w:t>
      </w:r>
      <w:r w:rsidR="00BB5FD6">
        <w:t>:</w:t>
      </w:r>
      <w:r w:rsidR="008D4372">
        <w:t xml:space="preserve"> </w:t>
      </w:r>
      <w:r w:rsidR="00BB5FD6">
        <w:t xml:space="preserve">P50 je razmerje v povprečni plači 90. </w:t>
      </w:r>
      <w:proofErr w:type="spellStart"/>
      <w:r w:rsidR="00BB5FD6">
        <w:t>decila</w:t>
      </w:r>
      <w:proofErr w:type="spellEnd"/>
      <w:r w:rsidR="00BB5FD6">
        <w:t xml:space="preserve"> in 50. </w:t>
      </w:r>
      <w:proofErr w:type="spellStart"/>
      <w:r w:rsidR="00BB5FD6">
        <w:t>decila</w:t>
      </w:r>
      <w:proofErr w:type="spellEnd"/>
      <w:r w:rsidR="00BB5FD6">
        <w:t xml:space="preserve">, </w:t>
      </w:r>
      <w:r w:rsidR="004C4720">
        <w:t>medtem ko je kazalnik P50</w:t>
      </w:r>
      <w:r w:rsidR="008D4372">
        <w:t xml:space="preserve"> </w:t>
      </w:r>
      <w:r w:rsidR="004C4720">
        <w:t>:</w:t>
      </w:r>
      <w:r w:rsidR="008D4372">
        <w:t xml:space="preserve"> </w:t>
      </w:r>
      <w:r w:rsidR="004C4720">
        <w:t>P10 razmerje v povprečni plači</w:t>
      </w:r>
      <w:r w:rsidR="0001441A">
        <w:t xml:space="preserve"> </w:t>
      </w:r>
      <w:r w:rsidR="004C4720">
        <w:t xml:space="preserve">50. </w:t>
      </w:r>
      <w:proofErr w:type="spellStart"/>
      <w:r w:rsidR="004C4720">
        <w:t>deci</w:t>
      </w:r>
      <w:r w:rsidR="0001441A">
        <w:t>la</w:t>
      </w:r>
      <w:proofErr w:type="spellEnd"/>
      <w:r w:rsidR="004C4720">
        <w:t xml:space="preserve"> in </w:t>
      </w:r>
      <w:r w:rsidR="0001441A">
        <w:t xml:space="preserve">10. </w:t>
      </w:r>
      <w:proofErr w:type="spellStart"/>
      <w:r w:rsidR="0001441A">
        <w:t>decila</w:t>
      </w:r>
      <w:proofErr w:type="spellEnd"/>
      <w:r w:rsidR="0001441A">
        <w:t>. Zmanjšanje vrednosti kazalnikov nakazuje na manjšo neenakost plač zaposlenih (in obratno).</w:t>
      </w:r>
    </w:p>
    <w:p w14:paraId="7F861591" w14:textId="77777777" w:rsidR="0075591B" w:rsidRDefault="0075591B" w:rsidP="00B427AD">
      <w:pPr>
        <w:pStyle w:val="BesediloUMAR"/>
      </w:pPr>
    </w:p>
    <w:p w14:paraId="2470C1F4" w14:textId="251A5D9D" w:rsidR="00AF69BB" w:rsidRDefault="00AF69BB">
      <w:pPr>
        <w:rPr>
          <w:rFonts w:ascii="Myriad Pro" w:hAnsi="Myriad Pro"/>
          <w:kern w:val="0"/>
        </w:rPr>
      </w:pPr>
      <w:r>
        <w:br w:type="page"/>
      </w:r>
    </w:p>
    <w:p w14:paraId="2565018C" w14:textId="536B418B" w:rsidR="00FF7DB5" w:rsidRDefault="00FF7DB5" w:rsidP="0081222C">
      <w:pPr>
        <w:pStyle w:val="Naslov1"/>
      </w:pPr>
      <w:bookmarkStart w:id="22" w:name="_Toc174457604"/>
      <w:bookmarkStart w:id="23" w:name="_Toc204767569"/>
      <w:r>
        <w:lastRenderedPageBreak/>
        <w:t>Zaključek</w:t>
      </w:r>
      <w:bookmarkEnd w:id="22"/>
      <w:bookmarkEnd w:id="23"/>
    </w:p>
    <w:p w14:paraId="2D5C383D" w14:textId="19EB9F43" w:rsidR="006F2F88" w:rsidRDefault="00F67114" w:rsidP="00FF7DB5">
      <w:pPr>
        <w:pStyle w:val="BesediloUMAR"/>
        <w:rPr>
          <w:rStyle w:val="VodilnistavekUMAR"/>
        </w:rPr>
      </w:pPr>
      <w:r>
        <w:rPr>
          <w:rStyle w:val="VodilnistavekUMAR"/>
        </w:rPr>
        <w:t>Rast m</w:t>
      </w:r>
      <w:r w:rsidR="0011658F">
        <w:rPr>
          <w:rStyle w:val="VodilnistavekUMAR"/>
        </w:rPr>
        <w:t>inimaln</w:t>
      </w:r>
      <w:r>
        <w:rPr>
          <w:rStyle w:val="VodilnistavekUMAR"/>
        </w:rPr>
        <w:t>e</w:t>
      </w:r>
      <w:r w:rsidR="0011658F">
        <w:rPr>
          <w:rStyle w:val="VodilnistavekUMAR"/>
        </w:rPr>
        <w:t xml:space="preserve"> plač</w:t>
      </w:r>
      <w:r>
        <w:rPr>
          <w:rStyle w:val="VodilnistavekUMAR"/>
        </w:rPr>
        <w:t>e</w:t>
      </w:r>
      <w:r w:rsidR="0011658F">
        <w:rPr>
          <w:rStyle w:val="VodilnistavekUMAR"/>
        </w:rPr>
        <w:t xml:space="preserve"> </w:t>
      </w:r>
      <w:r>
        <w:rPr>
          <w:rStyle w:val="VodilnistavekUMAR"/>
        </w:rPr>
        <w:t xml:space="preserve">je v preteklosti </w:t>
      </w:r>
      <w:r w:rsidR="006716C7">
        <w:rPr>
          <w:rStyle w:val="VodilnistavekUMAR"/>
        </w:rPr>
        <w:t xml:space="preserve">večinoma </w:t>
      </w:r>
      <w:r>
        <w:rPr>
          <w:rStyle w:val="VodilnistavekUMAR"/>
        </w:rPr>
        <w:t xml:space="preserve">prehitevala rast </w:t>
      </w:r>
      <w:r w:rsidR="005B702D">
        <w:rPr>
          <w:rStyle w:val="VodilnistavekUMAR"/>
        </w:rPr>
        <w:t xml:space="preserve">ostalih plač. S tem je vidno vplivala na plače zaposlenih z </w:t>
      </w:r>
      <w:r w:rsidR="00BC2228">
        <w:rPr>
          <w:rStyle w:val="VodilnistavekUMAR"/>
        </w:rPr>
        <w:t>nizkimi</w:t>
      </w:r>
      <w:r w:rsidR="005B702D">
        <w:rPr>
          <w:rStyle w:val="VodilnistavekUMAR"/>
        </w:rPr>
        <w:t xml:space="preserve"> plačami, med katere pogosteje spadajo mladi, osebe z nizko izobrazbo in </w:t>
      </w:r>
      <w:r w:rsidR="00951E89">
        <w:rPr>
          <w:rStyle w:val="VodilnistavekUMAR"/>
        </w:rPr>
        <w:t>tuji državljani.</w:t>
      </w:r>
      <w:r w:rsidR="004149F2">
        <w:rPr>
          <w:rStyle w:val="VodilnistavekUMAR"/>
        </w:rPr>
        <w:t xml:space="preserve"> Podjetja, ki v večji meri </w:t>
      </w:r>
      <w:r w:rsidR="00424596">
        <w:rPr>
          <w:rStyle w:val="VodilnistavekUMAR"/>
        </w:rPr>
        <w:t>izplačujejo</w:t>
      </w:r>
      <w:r w:rsidR="00FE74A9" w:rsidRPr="00FE74A9">
        <w:rPr>
          <w:rStyle w:val="VodilnistavekUMAR"/>
        </w:rPr>
        <w:t xml:space="preserve"> </w:t>
      </w:r>
      <w:r w:rsidR="00FE74A9">
        <w:rPr>
          <w:rStyle w:val="VodilnistavekUMAR"/>
        </w:rPr>
        <w:t>takšne plače</w:t>
      </w:r>
      <w:r w:rsidR="00424596">
        <w:rPr>
          <w:rStyle w:val="VodilnistavekUMAR"/>
        </w:rPr>
        <w:t xml:space="preserve">, so imela v obdobjih visoke rasti minimalne plače tudi večje pritiske na stroške dela. </w:t>
      </w:r>
      <w:r w:rsidR="003A7BD5">
        <w:rPr>
          <w:rStyle w:val="VodilnistavekUMAR"/>
        </w:rPr>
        <w:t xml:space="preserve">Gre za podjetja, </w:t>
      </w:r>
      <w:r w:rsidR="00424596">
        <w:rPr>
          <w:rStyle w:val="VodilnistavekUMAR"/>
        </w:rPr>
        <w:t xml:space="preserve">ki so pogosteje zaposlena v dejavnostih z nižjo dodano vrednostjo, so sama manj produktivna, </w:t>
      </w:r>
      <w:r w:rsidR="005B0506">
        <w:rPr>
          <w:rStyle w:val="VodilnistavekUMAR"/>
        </w:rPr>
        <w:t xml:space="preserve">lahko tudi bolj zadolžena. Pogosti </w:t>
      </w:r>
      <w:r w:rsidR="005B0506" w:rsidRPr="00A35D71">
        <w:rPr>
          <w:rStyle w:val="VodilnistavekUMAR"/>
        </w:rPr>
        <w:t xml:space="preserve">in </w:t>
      </w:r>
      <w:r w:rsidR="00A35D71" w:rsidRPr="002D00A5">
        <w:rPr>
          <w:rStyle w:val="VodilnistavekUMAR"/>
        </w:rPr>
        <w:t>znatni</w:t>
      </w:r>
      <w:r w:rsidR="00A35D71" w:rsidRPr="00A35D71">
        <w:rPr>
          <w:rStyle w:val="VodilnistavekUMAR"/>
        </w:rPr>
        <w:t xml:space="preserve"> </w:t>
      </w:r>
      <w:r w:rsidR="005B0506">
        <w:rPr>
          <w:rStyle w:val="VodilnistavekUMAR"/>
        </w:rPr>
        <w:t xml:space="preserve">dvigi minimalne plače </w:t>
      </w:r>
      <w:r w:rsidR="007714C2">
        <w:rPr>
          <w:rStyle w:val="VodilnistavekUMAR"/>
        </w:rPr>
        <w:t xml:space="preserve">poleg vpliva na plače zaposlenih z nizkimi plačami vplivajo tudi na plače </w:t>
      </w:r>
      <w:r w:rsidR="009469A4">
        <w:rPr>
          <w:rStyle w:val="VodilnistavekUMAR"/>
        </w:rPr>
        <w:t>tistih</w:t>
      </w:r>
      <w:r w:rsidR="007714C2">
        <w:rPr>
          <w:rStyle w:val="VodilnistavekUMAR"/>
        </w:rPr>
        <w:t xml:space="preserve"> nad minimalno plačo.</w:t>
      </w:r>
      <w:r w:rsidR="00120B5B">
        <w:rPr>
          <w:rStyle w:val="VodilnistavekUMAR"/>
        </w:rPr>
        <w:t xml:space="preserve"> </w:t>
      </w:r>
      <w:r w:rsidR="00D01C35">
        <w:rPr>
          <w:rStyle w:val="VodilnistavekUMAR"/>
        </w:rPr>
        <w:t>Z</w:t>
      </w:r>
      <w:r w:rsidR="00120B5B">
        <w:rPr>
          <w:rStyle w:val="VodilnistavekUMAR"/>
        </w:rPr>
        <w:t>a Slovenijo</w:t>
      </w:r>
      <w:r w:rsidR="00D01C35">
        <w:rPr>
          <w:rStyle w:val="VodilnistavekUMAR"/>
        </w:rPr>
        <w:t xml:space="preserve"> je namreč</w:t>
      </w:r>
      <w:r w:rsidR="00120B5B">
        <w:rPr>
          <w:rStyle w:val="VodilnistavekUMAR"/>
        </w:rPr>
        <w:t xml:space="preserve"> značilno visoko razmerje med minimalno in povprečno plačo</w:t>
      </w:r>
      <w:r w:rsidR="00D01C35">
        <w:rPr>
          <w:rStyle w:val="VodilnistavekUMAR"/>
        </w:rPr>
        <w:t xml:space="preserve"> </w:t>
      </w:r>
      <w:r w:rsidR="00D25C91">
        <w:rPr>
          <w:rStyle w:val="VodilnistavekUMAR"/>
        </w:rPr>
        <w:t>ter</w:t>
      </w:r>
      <w:r w:rsidR="00120B5B">
        <w:rPr>
          <w:rStyle w:val="VodilnistavekUMAR"/>
        </w:rPr>
        <w:t xml:space="preserve"> velika zgoščenost zaposlenih z nizkimi plačami</w:t>
      </w:r>
      <w:r w:rsidR="00D01C35">
        <w:rPr>
          <w:rStyle w:val="VodilnistavekUMAR"/>
        </w:rPr>
        <w:t>.</w:t>
      </w:r>
      <w:r w:rsidR="009D2CC7">
        <w:rPr>
          <w:rStyle w:val="VodilnistavekUMAR"/>
        </w:rPr>
        <w:t xml:space="preserve"> Spremembe v minimalni plači tako </w:t>
      </w:r>
      <w:r w:rsidR="00243591">
        <w:rPr>
          <w:rStyle w:val="VodilnistavekUMAR"/>
        </w:rPr>
        <w:t xml:space="preserve">vplivajo </w:t>
      </w:r>
      <w:r w:rsidR="009D2CC7">
        <w:rPr>
          <w:rStyle w:val="VodilnistavekUMAR"/>
        </w:rPr>
        <w:t>na velik delež zaposlenih.</w:t>
      </w:r>
      <w:r w:rsidR="007714C2">
        <w:rPr>
          <w:rStyle w:val="VodilnistavekUMAR"/>
        </w:rPr>
        <w:t xml:space="preserve"> Naše </w:t>
      </w:r>
      <w:r w:rsidR="00BC2228">
        <w:rPr>
          <w:rStyle w:val="VodilnistavekUMAR"/>
        </w:rPr>
        <w:t xml:space="preserve">modelske </w:t>
      </w:r>
      <w:r w:rsidR="007714C2">
        <w:rPr>
          <w:rStyle w:val="VodilnistavekUMAR"/>
        </w:rPr>
        <w:t xml:space="preserve">ocene kažejo, da </w:t>
      </w:r>
      <w:r w:rsidR="009D2CC7">
        <w:rPr>
          <w:rStyle w:val="VodilnistavekUMAR"/>
        </w:rPr>
        <w:t>je</w:t>
      </w:r>
      <w:r w:rsidR="00BC2228">
        <w:rPr>
          <w:rStyle w:val="VodilnistavekUMAR"/>
        </w:rPr>
        <w:t xml:space="preserve"> bil v obdobju 2009–2019</w:t>
      </w:r>
      <w:r w:rsidR="009D2CC7">
        <w:rPr>
          <w:rStyle w:val="VodilnistavekUMAR"/>
        </w:rPr>
        <w:t xml:space="preserve"> ta učinek največji prav pri višini minimalne plače</w:t>
      </w:r>
      <w:r w:rsidR="00F5094B">
        <w:rPr>
          <w:rStyle w:val="VodilnistavekUMAR"/>
        </w:rPr>
        <w:t xml:space="preserve"> in</w:t>
      </w:r>
      <w:r w:rsidR="00BC2228">
        <w:rPr>
          <w:rStyle w:val="VodilnistavekUMAR"/>
        </w:rPr>
        <w:t xml:space="preserve"> je vplival na plače</w:t>
      </w:r>
      <w:r w:rsidR="00F5094B">
        <w:rPr>
          <w:rStyle w:val="VodilnistavekUMAR"/>
        </w:rPr>
        <w:t xml:space="preserve"> do okoli </w:t>
      </w:r>
      <w:r w:rsidR="003C6584">
        <w:rPr>
          <w:rStyle w:val="VodilnistavekUMAR"/>
        </w:rPr>
        <w:t>20</w:t>
      </w:r>
      <w:r w:rsidR="00BC2228">
        <w:rPr>
          <w:rStyle w:val="VodilnistavekUMAR"/>
        </w:rPr>
        <w:t xml:space="preserve"> % nad </w:t>
      </w:r>
      <w:r w:rsidR="00D25C91">
        <w:rPr>
          <w:rStyle w:val="VodilnistavekUMAR"/>
        </w:rPr>
        <w:t xml:space="preserve">njo. </w:t>
      </w:r>
      <w:r w:rsidR="00BC2228">
        <w:rPr>
          <w:rStyle w:val="VodilnistavekUMAR"/>
        </w:rPr>
        <w:t xml:space="preserve">Spremembe </w:t>
      </w:r>
      <w:r w:rsidR="003A7BD5">
        <w:rPr>
          <w:rStyle w:val="VodilnistavekUMAR"/>
        </w:rPr>
        <w:t xml:space="preserve">višine minimalne plače in s tem </w:t>
      </w:r>
      <w:r w:rsidR="00BC2228">
        <w:rPr>
          <w:rStyle w:val="VodilnistavekUMAR"/>
        </w:rPr>
        <w:t>plač nekoliko nad njo</w:t>
      </w:r>
      <w:r w:rsidR="003A7BD5">
        <w:rPr>
          <w:rStyle w:val="VodilnistavekUMAR"/>
        </w:rPr>
        <w:t xml:space="preserve"> </w:t>
      </w:r>
      <w:r w:rsidR="00BC2228">
        <w:rPr>
          <w:rStyle w:val="VodilnistavekUMAR"/>
        </w:rPr>
        <w:t xml:space="preserve">so </w:t>
      </w:r>
      <w:r w:rsidR="003E255C">
        <w:rPr>
          <w:rStyle w:val="VodilnistavekUMAR"/>
        </w:rPr>
        <w:t xml:space="preserve">tako </w:t>
      </w:r>
      <w:r w:rsidR="00BC2228">
        <w:rPr>
          <w:rStyle w:val="VodilnistavekUMAR"/>
        </w:rPr>
        <w:t>k rasti povprečne plače prispevale tretjino.</w:t>
      </w:r>
    </w:p>
    <w:p w14:paraId="6D3AE77E" w14:textId="77777777" w:rsidR="00FF7DB5" w:rsidRDefault="00FF7DB5" w:rsidP="00FF7DB5">
      <w:pPr>
        <w:pStyle w:val="BesediloUMAR"/>
      </w:pPr>
    </w:p>
    <w:p w14:paraId="6A67402E" w14:textId="6F056C53" w:rsidR="00481032" w:rsidRDefault="008D394F" w:rsidP="008D394F">
      <w:pPr>
        <w:pStyle w:val="BesediloUMAR"/>
        <w:rPr>
          <w:b/>
          <w:bCs/>
        </w:rPr>
      </w:pPr>
      <w:r w:rsidRPr="00FC5D18">
        <w:rPr>
          <w:b/>
          <w:bCs/>
        </w:rPr>
        <w:t>Z vidika zagotavljanja dostojni</w:t>
      </w:r>
      <w:r w:rsidR="00481032">
        <w:rPr>
          <w:b/>
          <w:bCs/>
        </w:rPr>
        <w:t>h</w:t>
      </w:r>
      <w:r w:rsidRPr="00FC5D18">
        <w:rPr>
          <w:b/>
          <w:bCs/>
        </w:rPr>
        <w:t xml:space="preserve"> plač in vpliva</w:t>
      </w:r>
      <w:r w:rsidR="003557EA" w:rsidRPr="00FC5D18">
        <w:rPr>
          <w:b/>
          <w:bCs/>
        </w:rPr>
        <w:t xml:space="preserve"> </w:t>
      </w:r>
      <w:r w:rsidR="002C1CAE">
        <w:rPr>
          <w:b/>
          <w:bCs/>
        </w:rPr>
        <w:t>minimalne</w:t>
      </w:r>
      <w:r w:rsidRPr="00FC5D18">
        <w:rPr>
          <w:b/>
          <w:bCs/>
        </w:rPr>
        <w:t xml:space="preserve"> plače na </w:t>
      </w:r>
      <w:r w:rsidR="00367912">
        <w:rPr>
          <w:b/>
          <w:bCs/>
        </w:rPr>
        <w:t>pre</w:t>
      </w:r>
      <w:r w:rsidRPr="00FC5D18">
        <w:rPr>
          <w:b/>
          <w:bCs/>
        </w:rPr>
        <w:t>ostale plače bi bil</w:t>
      </w:r>
      <w:r w:rsidR="002942D6">
        <w:rPr>
          <w:b/>
          <w:bCs/>
        </w:rPr>
        <w:t>a</w:t>
      </w:r>
      <w:r w:rsidRPr="00FC5D18">
        <w:rPr>
          <w:b/>
          <w:bCs/>
        </w:rPr>
        <w:t xml:space="preserve"> smiselna razprava</w:t>
      </w:r>
      <w:r w:rsidR="003557EA" w:rsidRPr="00FC5D18">
        <w:rPr>
          <w:b/>
          <w:bCs/>
        </w:rPr>
        <w:t xml:space="preserve"> </w:t>
      </w:r>
      <w:r w:rsidR="00A857B0">
        <w:rPr>
          <w:b/>
          <w:bCs/>
        </w:rPr>
        <w:t>ter</w:t>
      </w:r>
      <w:r w:rsidR="003557EA" w:rsidRPr="00FC5D18">
        <w:rPr>
          <w:b/>
          <w:bCs/>
        </w:rPr>
        <w:t xml:space="preserve"> razmislek </w:t>
      </w:r>
      <w:r w:rsidRPr="00FC5D18">
        <w:rPr>
          <w:b/>
          <w:bCs/>
        </w:rPr>
        <w:t xml:space="preserve">o načinu </w:t>
      </w:r>
      <w:r w:rsidR="00367912">
        <w:rPr>
          <w:b/>
          <w:bCs/>
        </w:rPr>
        <w:t xml:space="preserve">njenega </w:t>
      </w:r>
      <w:r w:rsidRPr="00FC5D18">
        <w:rPr>
          <w:b/>
          <w:bCs/>
        </w:rPr>
        <w:t>vsakoletnega</w:t>
      </w:r>
      <w:r w:rsidR="003557EA" w:rsidRPr="00FC5D18">
        <w:rPr>
          <w:b/>
          <w:bCs/>
        </w:rPr>
        <w:t xml:space="preserve"> </w:t>
      </w:r>
      <w:r w:rsidR="006716C7" w:rsidRPr="00FC5D18">
        <w:rPr>
          <w:b/>
          <w:bCs/>
        </w:rPr>
        <w:t>usklajevanja</w:t>
      </w:r>
      <w:r w:rsidR="00367912">
        <w:rPr>
          <w:b/>
          <w:bCs/>
        </w:rPr>
        <w:t xml:space="preserve">. S tem </w:t>
      </w:r>
      <w:r w:rsidRPr="00FC5D18">
        <w:rPr>
          <w:b/>
          <w:bCs/>
        </w:rPr>
        <w:t>bi se izognili enkratnim visokim dvigom mini</w:t>
      </w:r>
      <w:r w:rsidR="006716C7">
        <w:rPr>
          <w:b/>
          <w:bCs/>
        </w:rPr>
        <w:t>m</w:t>
      </w:r>
      <w:r w:rsidRPr="00FC5D18">
        <w:rPr>
          <w:b/>
          <w:bCs/>
        </w:rPr>
        <w:t>alne plače, ki s prelivanjem v ostale plače vplivajo na rast stroškov dela v podjetjih. V razmerah zmerne inflacije bi se lahko visokim d</w:t>
      </w:r>
      <w:r w:rsidR="003557EA" w:rsidRPr="00FC5D18">
        <w:rPr>
          <w:b/>
          <w:bCs/>
        </w:rPr>
        <w:t>v</w:t>
      </w:r>
      <w:r w:rsidRPr="00FC5D18">
        <w:rPr>
          <w:b/>
          <w:bCs/>
        </w:rPr>
        <w:t xml:space="preserve">igom </w:t>
      </w:r>
      <w:r w:rsidR="002C1CAE">
        <w:rPr>
          <w:b/>
          <w:bCs/>
        </w:rPr>
        <w:t>minimalne</w:t>
      </w:r>
      <w:r w:rsidRPr="00FC5D18">
        <w:rPr>
          <w:b/>
          <w:bCs/>
        </w:rPr>
        <w:t xml:space="preserve"> plače</w:t>
      </w:r>
      <w:r w:rsidR="002C1CAE">
        <w:rPr>
          <w:b/>
          <w:bCs/>
        </w:rPr>
        <w:t xml:space="preserve"> i</w:t>
      </w:r>
      <w:r w:rsidRPr="00FC5D18">
        <w:rPr>
          <w:b/>
          <w:bCs/>
        </w:rPr>
        <w:t xml:space="preserve">zognili </w:t>
      </w:r>
      <w:r w:rsidR="00A857B0" w:rsidRPr="00FC5D18">
        <w:rPr>
          <w:b/>
          <w:bCs/>
        </w:rPr>
        <w:t xml:space="preserve">na primer </w:t>
      </w:r>
      <w:r w:rsidR="003557EA" w:rsidRPr="00FC5D18">
        <w:rPr>
          <w:b/>
          <w:bCs/>
        </w:rPr>
        <w:t>s</w:t>
      </w:r>
      <w:r w:rsidRPr="00FC5D18">
        <w:rPr>
          <w:b/>
          <w:bCs/>
        </w:rPr>
        <w:t xml:space="preserve"> pogostejšim izračunavanjem </w:t>
      </w:r>
      <w:r w:rsidR="006716C7" w:rsidRPr="00FC5D18">
        <w:rPr>
          <w:b/>
          <w:bCs/>
        </w:rPr>
        <w:t>minimalnih</w:t>
      </w:r>
      <w:r w:rsidRPr="00FC5D18">
        <w:rPr>
          <w:b/>
          <w:bCs/>
        </w:rPr>
        <w:t xml:space="preserve"> življenjskih stroškov.</w:t>
      </w:r>
    </w:p>
    <w:p w14:paraId="13D6A531" w14:textId="77777777" w:rsidR="00481032" w:rsidRDefault="00481032" w:rsidP="008D394F">
      <w:pPr>
        <w:pStyle w:val="BesediloUMAR"/>
        <w:rPr>
          <w:b/>
          <w:bCs/>
        </w:rPr>
      </w:pPr>
    </w:p>
    <w:p w14:paraId="7D14018F" w14:textId="710387BF" w:rsidR="008D394F" w:rsidRPr="00FC5D18" w:rsidRDefault="008D394F" w:rsidP="008D394F">
      <w:pPr>
        <w:pStyle w:val="BesediloUMAR"/>
        <w:rPr>
          <w:b/>
          <w:bCs/>
        </w:rPr>
      </w:pPr>
      <w:r w:rsidRPr="00FC5D18">
        <w:rPr>
          <w:b/>
          <w:bCs/>
        </w:rPr>
        <w:t>S hitrejšim povečevanjem minimalne od ostalih plač se je v zadnjih letih vidno zmanjšala tudi plačna neen</w:t>
      </w:r>
      <w:r w:rsidR="006716C7">
        <w:rPr>
          <w:b/>
          <w:bCs/>
        </w:rPr>
        <w:t>a</w:t>
      </w:r>
      <w:r w:rsidRPr="00FC5D18">
        <w:rPr>
          <w:b/>
          <w:bCs/>
        </w:rPr>
        <w:t xml:space="preserve">kost, </w:t>
      </w:r>
      <w:r w:rsidR="00BE2B36">
        <w:rPr>
          <w:b/>
          <w:bCs/>
        </w:rPr>
        <w:t>to pa</w:t>
      </w:r>
      <w:r w:rsidRPr="00FC5D18">
        <w:rPr>
          <w:b/>
          <w:bCs/>
        </w:rPr>
        <w:t xml:space="preserve"> lahko vpliva </w:t>
      </w:r>
      <w:r w:rsidRPr="001B556D">
        <w:rPr>
          <w:rStyle w:val="VodilnistavekUMAR"/>
        </w:rPr>
        <w:t xml:space="preserve">na </w:t>
      </w:r>
      <w:r w:rsidR="00E47434" w:rsidRPr="001B556D">
        <w:rPr>
          <w:rStyle w:val="VodilnistavekUMAR"/>
        </w:rPr>
        <w:t xml:space="preserve">zmanjšanje </w:t>
      </w:r>
      <w:r w:rsidRPr="001B556D">
        <w:rPr>
          <w:rStyle w:val="VodilnistavekUMAR"/>
        </w:rPr>
        <w:t>motivacij</w:t>
      </w:r>
      <w:r w:rsidR="00E47434" w:rsidRPr="001B556D">
        <w:rPr>
          <w:rStyle w:val="VodilnistavekUMAR"/>
        </w:rPr>
        <w:t>e</w:t>
      </w:r>
      <w:r w:rsidRPr="001B556D">
        <w:rPr>
          <w:rStyle w:val="VodilnistavekUMAR"/>
        </w:rPr>
        <w:t xml:space="preserve"> in zadovoljstv</w:t>
      </w:r>
      <w:r w:rsidR="000220CC">
        <w:rPr>
          <w:rStyle w:val="VodilnistavekUMAR"/>
        </w:rPr>
        <w:t>a</w:t>
      </w:r>
      <w:r w:rsidRPr="001B556D">
        <w:rPr>
          <w:rStyle w:val="VodilnistavekUMAR"/>
        </w:rPr>
        <w:t xml:space="preserve"> zaposlenih, ki vidijo svoje </w:t>
      </w:r>
      <w:r w:rsidR="00BE2B36">
        <w:rPr>
          <w:rStyle w:val="VodilnistavekUMAR"/>
        </w:rPr>
        <w:t>(</w:t>
      </w:r>
      <w:r w:rsidRPr="001B556D">
        <w:rPr>
          <w:rStyle w:val="VodilnistavekUMAR"/>
        </w:rPr>
        <w:t xml:space="preserve">morda </w:t>
      </w:r>
      <w:r w:rsidR="006716C7" w:rsidRPr="001B556D">
        <w:rPr>
          <w:rStyle w:val="VodilnistavekUMAR"/>
        </w:rPr>
        <w:t>zahtevnejše</w:t>
      </w:r>
      <w:r w:rsidR="00BE2B36">
        <w:rPr>
          <w:rStyle w:val="VodilnistavekUMAR"/>
        </w:rPr>
        <w:t>) delo</w:t>
      </w:r>
      <w:r w:rsidRPr="001B556D">
        <w:rPr>
          <w:rStyle w:val="VodilnistavekUMAR"/>
        </w:rPr>
        <w:t xml:space="preserve"> vrednoteno podobno kot manj zahtevno delo sodelavcev. Z uravnilovko se z vsakim dvigom minimalne plače posledično povečuje tudi pritisk teh zaposlenih na ohranjanje ustreznega razmerja do nižje plačanih zaposlenih, s tem pa pritisk na splošno rast plač, ki je v trenutnih razmerah pomanjkanja delovne sile relativno v</w:t>
      </w:r>
      <w:r w:rsidR="00B3662E">
        <w:rPr>
          <w:rStyle w:val="VodilnistavekUMAR"/>
        </w:rPr>
        <w:t>isoka</w:t>
      </w:r>
      <w:r w:rsidRPr="001B556D">
        <w:rPr>
          <w:rStyle w:val="VodilnistavekUMAR"/>
        </w:rPr>
        <w:t>.</w:t>
      </w:r>
    </w:p>
    <w:p w14:paraId="60B58597" w14:textId="038CD2A6" w:rsidR="008D394F" w:rsidRDefault="008D394F" w:rsidP="00FF7DB5">
      <w:pPr>
        <w:pStyle w:val="BesediloUMAR"/>
      </w:pPr>
    </w:p>
    <w:p w14:paraId="48C6B247" w14:textId="4BC7B9C1" w:rsidR="00AF69BB" w:rsidRDefault="00AF69BB">
      <w:pPr>
        <w:rPr>
          <w:rFonts w:ascii="Myriad Pro" w:hAnsi="Myriad Pro"/>
          <w:kern w:val="0"/>
        </w:rPr>
      </w:pPr>
      <w:r>
        <w:br w:type="page"/>
      </w:r>
    </w:p>
    <w:p w14:paraId="3C9ADA7D" w14:textId="641BFD60" w:rsidR="002262FA" w:rsidRDefault="002262FA" w:rsidP="00AF69BB">
      <w:pPr>
        <w:pStyle w:val="Naslov1"/>
        <w:numPr>
          <w:ilvl w:val="0"/>
          <w:numId w:val="0"/>
        </w:numPr>
      </w:pPr>
      <w:bookmarkStart w:id="24" w:name="_Toc173497281"/>
      <w:bookmarkStart w:id="25" w:name="_Toc174457605"/>
      <w:bookmarkStart w:id="26" w:name="_Toc204767570"/>
      <w:r w:rsidRPr="00AF69BB">
        <w:lastRenderedPageBreak/>
        <w:t>Priloga</w:t>
      </w:r>
      <w:bookmarkEnd w:id="24"/>
      <w:bookmarkEnd w:id="25"/>
      <w:bookmarkEnd w:id="26"/>
    </w:p>
    <w:p w14:paraId="289A40F4" w14:textId="64354A6D" w:rsidR="00A3267B" w:rsidRDefault="00995C5E" w:rsidP="00CB37BF">
      <w:pPr>
        <w:pStyle w:val="Naslov2"/>
        <w:numPr>
          <w:ilvl w:val="0"/>
          <w:numId w:val="0"/>
        </w:numPr>
      </w:pPr>
      <w:bookmarkStart w:id="27" w:name="_Toc174457606"/>
      <w:bookmarkStart w:id="28" w:name="_Toc204767571"/>
      <w:r>
        <w:t xml:space="preserve">Praktična izvedba </w:t>
      </w:r>
      <w:r w:rsidR="00541032">
        <w:t>distribucijske regresije</w:t>
      </w:r>
      <w:r w:rsidR="00057F5C">
        <w:t xml:space="preserve"> za ocenjevanje prelivanja </w:t>
      </w:r>
      <w:r w:rsidR="00F511FF">
        <w:br/>
      </w:r>
      <w:r w:rsidR="00057F5C">
        <w:t>minimalne plače</w:t>
      </w:r>
      <w:bookmarkEnd w:id="27"/>
      <w:bookmarkEnd w:id="28"/>
    </w:p>
    <w:p w14:paraId="558817EC" w14:textId="7E7781D1" w:rsidR="00E84F1D" w:rsidRDefault="00E84F1D" w:rsidP="00E84F1D">
      <w:pPr>
        <w:pStyle w:val="BesediloUMAR"/>
      </w:pPr>
      <w:r>
        <w:t>Metodologija distribucijske regresije modelira celotno porazdelitev plač. V nadaljevanju na kratko opišemo</w:t>
      </w:r>
      <w:r w:rsidR="00C94AF3">
        <w:t>, kako smo izvedli</w:t>
      </w:r>
      <w:r>
        <w:t xml:space="preserve"> postopek ocenjevanja.</w:t>
      </w:r>
      <w:r w:rsidR="00B560A3">
        <w:t xml:space="preserve"> V pristopu smo se zgledovali po </w:t>
      </w:r>
      <w:proofErr w:type="spellStart"/>
      <w:r w:rsidR="00B560A3" w:rsidRPr="00A3267B">
        <w:t>Fortin</w:t>
      </w:r>
      <w:proofErr w:type="spellEnd"/>
      <w:r w:rsidR="00B560A3" w:rsidRPr="00A3267B">
        <w:t xml:space="preserve"> et </w:t>
      </w:r>
      <w:proofErr w:type="spellStart"/>
      <w:r w:rsidR="00B560A3" w:rsidRPr="00A3267B">
        <w:t>al</w:t>
      </w:r>
      <w:proofErr w:type="spellEnd"/>
      <w:r w:rsidR="00B560A3" w:rsidRPr="00A3267B">
        <w:t xml:space="preserve">. </w:t>
      </w:r>
      <w:r w:rsidR="00B560A3">
        <w:fldChar w:fldCharType="begin"/>
      </w:r>
      <w:r w:rsidR="005E0108">
        <w:instrText xml:space="preserve"> ADDIN ZOTERO_ITEM CSL_CITATION {"citationID":"w0Xd5N2y","properties":{"formattedCitation":"(2019)","plainCitation":"(2019)","noteIndex":0},"citationItems":[{"id":4777,"uris":["http://zotero.org/groups/4141114/items/3448X47K"],"itemData":{"id":4777,"type":"article-journal","container-title":"Journal of Labor Economics","title":"Labor Market Institutions and the Distribution of Wages: The Role of Spillover Effects","volume":"39 S2","author":[{"family":"Fortin","given":"Nicole M."},{"family":"Lemieux","given":"Thoms"},{"family":"Lloyd","given":"Neil"}],"issued":{"date-parts":[["2019"]]}},"suppress-author":true}],"schema":"https://github.com/citation-style-language/schema/raw/master/csl-citation.json"} </w:instrText>
      </w:r>
      <w:r w:rsidR="00B560A3">
        <w:fldChar w:fldCharType="separate"/>
      </w:r>
      <w:r w:rsidR="00B560A3" w:rsidRPr="00F212AC">
        <w:t>(2019)</w:t>
      </w:r>
      <w:r w:rsidR="00B560A3">
        <w:fldChar w:fldCharType="end"/>
      </w:r>
      <w:r w:rsidR="00B560A3">
        <w:t xml:space="preserve">, </w:t>
      </w:r>
      <w:proofErr w:type="spellStart"/>
      <w:r w:rsidR="00B560A3" w:rsidRPr="00A3267B">
        <w:t>Oliveira</w:t>
      </w:r>
      <w:proofErr w:type="spellEnd"/>
      <w:r w:rsidR="00B560A3" w:rsidRPr="00A3267B">
        <w:t xml:space="preserve"> </w:t>
      </w:r>
      <w:r w:rsidR="00B560A3">
        <w:fldChar w:fldCharType="begin"/>
      </w:r>
      <w:r w:rsidR="005E0108">
        <w:instrText xml:space="preserve"> ADDIN ZOTERO_ITEM CSL_CITATION {"citationID":"IW3W2jCI","properties":{"formattedCitation":"(2023)","plainCitation":"(2023)","noteIndex":0},"citationItems":[{"id":4781,"uris":["http://zotero.org/groups/4141114/items/XJCPQE6I"],"itemData":{"id":4781,"type":"article-journal","container-title":"Labour Economics","title":"The Minimum Wage and the Wage Distribution in Portugal","URL":"https://www.sciencedirect.com/science/article/pii/S0927537123001343","volume":"85","author":[{"family":"Oliveira","given":"Carlos"}],"issued":{"date-parts":[["2023"]]}},"suppress-author":true}],"schema":"https://github.com/citation-style-language/schema/raw/master/csl-citation.json"} </w:instrText>
      </w:r>
      <w:r w:rsidR="00B560A3">
        <w:fldChar w:fldCharType="separate"/>
      </w:r>
      <w:r w:rsidR="00B560A3" w:rsidRPr="00F212AC">
        <w:t>(2023)</w:t>
      </w:r>
      <w:r w:rsidR="00B560A3">
        <w:fldChar w:fldCharType="end"/>
      </w:r>
      <w:r w:rsidR="00B560A3">
        <w:t xml:space="preserve"> in </w:t>
      </w:r>
      <w:proofErr w:type="spellStart"/>
      <w:r w:rsidR="00B560A3">
        <w:t>Černiauska</w:t>
      </w:r>
      <w:r w:rsidR="004236EC">
        <w:t>s</w:t>
      </w:r>
      <w:proofErr w:type="spellEnd"/>
      <w:r w:rsidR="00B560A3">
        <w:t xml:space="preserve"> in Garcia-</w:t>
      </w:r>
      <w:proofErr w:type="spellStart"/>
      <w:r w:rsidR="00B560A3">
        <w:t>Louzao</w:t>
      </w:r>
      <w:proofErr w:type="spellEnd"/>
      <w:r w:rsidR="00B560A3">
        <w:t xml:space="preserve"> </w:t>
      </w:r>
      <w:r w:rsidR="00B560A3">
        <w:fldChar w:fldCharType="begin"/>
      </w:r>
      <w:r w:rsidR="005E0108">
        <w:instrText xml:space="preserve"> ADDIN ZOTERO_ITEM CSL_CITATION {"citationID":"mvyU1myD","properties":{"formattedCitation":"(2024)","plainCitation":"(2024)","noteIndex":0},"citationItems":[{"id":5031,"uris":["http://zotero.org/groups/4141114/items/9YTN2EFY"],"itemData":{"id":5031,"type":"article-journal","container-title":"Lietuvos Bankas Discussion Paper Series","title":"The Earnings Distribution in Lithuania: The Role of the Minimum Wage","URL":"https://www.lb.lt/en/publications/the-earnings-distribution-in-lithuania-the-role-of-the-minimumwage","volume":"37","author":[{"family":"Černiauskas","given":"Nerijus"},{"family":"Garcia-Louzao","given":"Jose"}],"issued":{"date-parts":[["2024"]]}},"suppress-author":true}],"schema":"https://github.com/citation-style-language/schema/raw/master/csl-citation.json"} </w:instrText>
      </w:r>
      <w:r w:rsidR="00B560A3">
        <w:fldChar w:fldCharType="separate"/>
      </w:r>
      <w:r w:rsidR="00B560A3" w:rsidRPr="00FF1714">
        <w:t>(2024)</w:t>
      </w:r>
      <w:r w:rsidR="00B560A3">
        <w:fldChar w:fldCharType="end"/>
      </w:r>
      <w:r w:rsidR="00B560A3">
        <w:t>.</w:t>
      </w:r>
      <w:r w:rsidR="00B560A3" w:rsidRPr="00BC6122">
        <w:rPr>
          <w:rStyle w:val="Sprotnaopomba-sklic"/>
          <w:bCs/>
        </w:rPr>
        <w:footnoteReference w:id="29"/>
      </w:r>
    </w:p>
    <w:p w14:paraId="3C6D6BF3" w14:textId="77777777" w:rsidR="00A3267B" w:rsidRPr="00AF69BB" w:rsidRDefault="00A3267B" w:rsidP="00AF69BB">
      <w:pPr>
        <w:pStyle w:val="BesediloUMAR"/>
      </w:pPr>
    </w:p>
    <w:p w14:paraId="74AE2109" w14:textId="0B3DD36A" w:rsidR="00A3267B" w:rsidRDefault="00330738" w:rsidP="00B21EF7">
      <w:pPr>
        <w:pStyle w:val="BesediloUMAR"/>
      </w:pPr>
      <w:r>
        <w:t>Ocenjevanje učinka prelivanja minimalne pla</w:t>
      </w:r>
      <w:r w:rsidR="004236EC">
        <w:t>č</w:t>
      </w:r>
      <w:r>
        <w:t xml:space="preserve">e je z omenjeno metodo </w:t>
      </w:r>
      <w:r w:rsidRPr="00B3457A">
        <w:t>primern</w:t>
      </w:r>
      <w:r>
        <w:t>o, kadar</w:t>
      </w:r>
      <w:r w:rsidRPr="00B3457A">
        <w:t xml:space="preserve"> je na voljo velik vzorec zaposlenih, saj se modelira učinek</w:t>
      </w:r>
      <w:r w:rsidR="00B560A3">
        <w:t xml:space="preserve"> minimalne plače</w:t>
      </w:r>
      <w:r w:rsidRPr="00B3457A">
        <w:t xml:space="preserve"> </w:t>
      </w:r>
      <w:r w:rsidR="00B560A3">
        <w:t>vzdolž celotne porazdelitve plač</w:t>
      </w:r>
      <w:r w:rsidRPr="00B3457A">
        <w:t>.</w:t>
      </w:r>
      <w:r>
        <w:t xml:space="preserve"> </w:t>
      </w:r>
      <w:r w:rsidR="00B560A3">
        <w:t>Metoda temelji na</w:t>
      </w:r>
      <w:r w:rsidR="00DE1B70">
        <w:t xml:space="preserve"> hkratni oceni večjega števila </w:t>
      </w:r>
      <w:proofErr w:type="spellStart"/>
      <w:r w:rsidR="00DE1B70">
        <w:t>probit</w:t>
      </w:r>
      <w:proofErr w:type="spellEnd"/>
      <w:r w:rsidR="00DE1B70">
        <w:t xml:space="preserve"> modelov</w:t>
      </w:r>
      <w:r w:rsidR="001B1005">
        <w:t>. To je možno doseči tako, da v bazi podatkov multipliciramo</w:t>
      </w:r>
      <w:r w:rsidR="009001B5">
        <w:t xml:space="preserve"> originalne</w:t>
      </w:r>
      <w:r w:rsidR="001B1005">
        <w:t xml:space="preserve"> pojave</w:t>
      </w:r>
      <w:r w:rsidR="001E518B">
        <w:t xml:space="preserve"> </w:t>
      </w:r>
      <w:r w:rsidR="00312CEE">
        <w:t>tolikokrat, na koliko</w:t>
      </w:r>
      <w:r w:rsidR="00DB2715">
        <w:t>r</w:t>
      </w:r>
      <w:r w:rsidR="00312CEE">
        <w:t xml:space="preserve"> </w:t>
      </w:r>
      <w:r w:rsidR="00527E37">
        <w:t>delov (</w:t>
      </w:r>
      <w:r w:rsidR="006B3964">
        <w:t>intervalov</w:t>
      </w:r>
      <w:r w:rsidR="00527E37">
        <w:t>)</w:t>
      </w:r>
      <w:r w:rsidR="00312CEE">
        <w:t xml:space="preserve"> smo se odločili razdeliti celotno plačno porazdelitev.</w:t>
      </w:r>
    </w:p>
    <w:p w14:paraId="69C054BD" w14:textId="77777777" w:rsidR="00BE0F4D" w:rsidRDefault="00BE0F4D" w:rsidP="00B21EF7">
      <w:pPr>
        <w:pStyle w:val="BesediloUMAR"/>
      </w:pPr>
    </w:p>
    <w:p w14:paraId="6F2B5981" w14:textId="77777777" w:rsidR="00F32F76" w:rsidRDefault="00F32F76" w:rsidP="00F32F76">
      <w:pPr>
        <w:pStyle w:val="BesediloUMAR"/>
        <w:numPr>
          <w:ilvl w:val="0"/>
          <w:numId w:val="7"/>
        </w:numPr>
      </w:pPr>
      <w:r>
        <w:t xml:space="preserve">Pogoj je razpolaganje s porazdelitvijo plač za obdobje </w:t>
      </w:r>
      <w:r w:rsidRPr="00A65BC6">
        <w:rPr>
          <w:i/>
          <w:iCs/>
        </w:rPr>
        <w:t>t</w:t>
      </w:r>
      <w:r>
        <w:t xml:space="preserve">, ki je lahko pridobljena na podlagi individualnih </w:t>
      </w:r>
      <w:proofErr w:type="spellStart"/>
      <w:r>
        <w:t>mikropodatkov</w:t>
      </w:r>
      <w:proofErr w:type="spellEnd"/>
      <w:r>
        <w:t xml:space="preserve"> zaposlenih oseb, ki vključujejo njihove plače in ostale demografsko-zaposlitvene značilnosti.</w:t>
      </w:r>
    </w:p>
    <w:p w14:paraId="50876702" w14:textId="77777777" w:rsidR="00C63769" w:rsidRDefault="00C63769" w:rsidP="00C63769">
      <w:pPr>
        <w:pStyle w:val="BesediloUMAR"/>
      </w:pPr>
    </w:p>
    <w:p w14:paraId="5B867B27" w14:textId="751409C8" w:rsidR="009405BB" w:rsidRDefault="002A79C3" w:rsidP="00D75F1F">
      <w:pPr>
        <w:pStyle w:val="BesediloUMAR"/>
        <w:numPr>
          <w:ilvl w:val="0"/>
          <w:numId w:val="7"/>
        </w:numPr>
      </w:pPr>
      <w:r>
        <w:t xml:space="preserve">Bazo podatkov, s katero razpolagamo, je </w:t>
      </w:r>
      <w:r w:rsidR="00907C50">
        <w:t xml:space="preserve">treba </w:t>
      </w:r>
      <w:r>
        <w:t>prilagoditi</w:t>
      </w:r>
      <w:r w:rsidR="003C20DA">
        <w:t xml:space="preserve"> tako, da</w:t>
      </w:r>
      <w:r w:rsidR="00490D6F">
        <w:t xml:space="preserve"> število poj</w:t>
      </w:r>
      <w:r w:rsidR="00305256">
        <w:t xml:space="preserve">avov </w:t>
      </w:r>
      <w:r w:rsidR="0099121F">
        <w:t>kopiramo</w:t>
      </w:r>
      <w:r w:rsidR="00CC3D9D">
        <w:t xml:space="preserve"> tolikokrat, na koliko</w:t>
      </w:r>
      <w:r w:rsidR="00EA15E8">
        <w:t>r</w:t>
      </w:r>
      <w:r w:rsidR="00CC3D9D">
        <w:t xml:space="preserve"> </w:t>
      </w:r>
      <w:r w:rsidR="006B3964">
        <w:t>intervalov</w:t>
      </w:r>
      <w:r w:rsidR="00CC3D9D">
        <w:t xml:space="preserve"> smo se odločili razmejiti plačno porazdelitev. </w:t>
      </w:r>
      <w:r w:rsidR="00BF6E7D">
        <w:t xml:space="preserve">Če se odločimo porazdelitev razdeliti na </w:t>
      </w:r>
      <w:r w:rsidR="00975975" w:rsidRPr="00975975">
        <w:rPr>
          <w:i/>
          <w:iCs/>
        </w:rPr>
        <w:t>K</w:t>
      </w:r>
      <w:r w:rsidR="00BF6E7D">
        <w:t xml:space="preserve"> </w:t>
      </w:r>
      <w:r w:rsidR="007A0B14">
        <w:t xml:space="preserve">enakih </w:t>
      </w:r>
      <w:r w:rsidR="006B3964">
        <w:t>intervalov</w:t>
      </w:r>
      <w:r w:rsidR="00BF6E7D">
        <w:t xml:space="preserve">, je </w:t>
      </w:r>
      <w:r w:rsidR="00EA15E8">
        <w:t xml:space="preserve">treba </w:t>
      </w:r>
      <w:r w:rsidR="00BF6E7D">
        <w:t xml:space="preserve">vsak pojav v bazi podatkov </w:t>
      </w:r>
      <w:r w:rsidR="001A703F">
        <w:t xml:space="preserve">podvojiti </w:t>
      </w:r>
      <w:r w:rsidR="00AC25F9" w:rsidRPr="00975975">
        <w:rPr>
          <w:i/>
          <w:iCs/>
        </w:rPr>
        <w:t>K</w:t>
      </w:r>
      <w:r w:rsidR="00EB69A7">
        <w:t>-</w:t>
      </w:r>
      <w:r w:rsidR="00AC25F9">
        <w:t>krat</w:t>
      </w:r>
      <w:r w:rsidR="001A703F">
        <w:t>.</w:t>
      </w:r>
      <w:r w:rsidR="00975975">
        <w:t xml:space="preserve"> </w:t>
      </w:r>
      <w:r w:rsidR="00EA15E8">
        <w:t xml:space="preserve">Če </w:t>
      </w:r>
      <w:r w:rsidR="00975975">
        <w:t xml:space="preserve">želimo porazdelitev razdeliti na 100 </w:t>
      </w:r>
      <w:r w:rsidR="006B3964" w:rsidRPr="00EC5611">
        <w:t>intervalov</w:t>
      </w:r>
      <w:r w:rsidR="00975975" w:rsidRPr="00EC5611">
        <w:t xml:space="preserve">, pojave </w:t>
      </w:r>
      <w:proofErr w:type="spellStart"/>
      <w:r w:rsidR="00A35D71" w:rsidRPr="00EC5611">
        <w:t>dupliciramo</w:t>
      </w:r>
      <w:proofErr w:type="spellEnd"/>
      <w:r w:rsidR="00A35D71" w:rsidRPr="00EC5611">
        <w:t xml:space="preserve"> </w:t>
      </w:r>
      <w:r w:rsidR="005E23DB" w:rsidRPr="00EC5611">
        <w:t>100</w:t>
      </w:r>
      <w:r w:rsidR="00A35D71" w:rsidRPr="00EC5611">
        <w:t>x</w:t>
      </w:r>
      <w:r w:rsidR="00274AD4" w:rsidRPr="00EC5611">
        <w:t>.</w:t>
      </w:r>
      <w:r w:rsidR="001A703F">
        <w:t xml:space="preserve"> Ko je baza razširjena, </w:t>
      </w:r>
      <w:r w:rsidR="00A82EAB">
        <w:t xml:space="preserve">bo </w:t>
      </w:r>
      <w:r w:rsidR="001A703F">
        <w:t xml:space="preserve">odvisna spremenljivka </w:t>
      </w:r>
      <w:r w:rsidR="00A82EAB">
        <w:t>zavzela</w:t>
      </w:r>
      <w:r w:rsidR="00382690">
        <w:t xml:space="preserve"> specifično vrednost </w:t>
      </w:r>
      <w:r w:rsidR="00A4279E">
        <w:t>za vsak</w:t>
      </w:r>
      <w:r w:rsidR="009405BB">
        <w:t>ega</w:t>
      </w:r>
      <w:r w:rsidR="00E70C89">
        <w:t xml:space="preserve"> posam</w:t>
      </w:r>
      <w:r w:rsidR="007A72F5">
        <w:t>eznika v vsakem</w:t>
      </w:r>
      <w:r w:rsidR="00A4279E">
        <w:t xml:space="preserve"> od</w:t>
      </w:r>
      <w:r w:rsidR="007578F3">
        <w:t xml:space="preserve"> K</w:t>
      </w:r>
      <w:r w:rsidR="00A4279E">
        <w:t xml:space="preserve"> </w:t>
      </w:r>
      <w:r w:rsidR="00B26192">
        <w:t>intervalov</w:t>
      </w:r>
      <w:r w:rsidR="00A4279E">
        <w:t xml:space="preserve"> plačne porazdelitve.</w:t>
      </w:r>
      <w:r w:rsidR="00A13F25" w:rsidRPr="00A13F25">
        <w:t xml:space="preserve"> Meje plačn</w:t>
      </w:r>
      <w:r w:rsidR="00B26192">
        <w:t xml:space="preserve">ih intervalov </w:t>
      </w:r>
      <w:r w:rsidR="00A13F25" w:rsidRPr="00A13F25">
        <w:t xml:space="preserve">lahko določimo kot meje med posameznimi vrednostmi plačne porazdelitve (npr. </w:t>
      </w:r>
      <w:r w:rsidR="003C2D7E">
        <w:t>intervali</w:t>
      </w:r>
      <w:r w:rsidR="00A13F25" w:rsidRPr="00A13F25">
        <w:t xml:space="preserve"> širine 10</w:t>
      </w:r>
      <w:r w:rsidR="00247778">
        <w:t>0</w:t>
      </w:r>
      <w:r w:rsidR="00A13F25" w:rsidRPr="00A13F25">
        <w:t xml:space="preserve"> </w:t>
      </w:r>
      <w:r w:rsidR="00951A2B">
        <w:t>evrov</w:t>
      </w:r>
      <w:r w:rsidR="00A13F25" w:rsidRPr="00A13F25">
        <w:t xml:space="preserve">) ali kot </w:t>
      </w:r>
      <w:proofErr w:type="spellStart"/>
      <w:r w:rsidR="00A13F25" w:rsidRPr="00A13F25">
        <w:t>percentile</w:t>
      </w:r>
      <w:proofErr w:type="spellEnd"/>
      <w:r w:rsidR="00A13F25" w:rsidRPr="00A13F25">
        <w:t xml:space="preserve"> (v tem primeru k = 1, 2 …, </w:t>
      </w:r>
      <w:r w:rsidR="00AA40BA">
        <w:t>100</w:t>
      </w:r>
      <w:r w:rsidR="00A13F25" w:rsidRPr="00A13F25">
        <w:t>).</w:t>
      </w:r>
    </w:p>
    <w:p w14:paraId="512F638E" w14:textId="77777777" w:rsidR="009405BB" w:rsidRDefault="009405BB" w:rsidP="00B10D87"/>
    <w:p w14:paraId="288F2901" w14:textId="77151EAF" w:rsidR="00D75F1F" w:rsidRDefault="00A4279E" w:rsidP="009405BB">
      <w:pPr>
        <w:pStyle w:val="BesediloUMAR"/>
        <w:ind w:left="720"/>
      </w:pPr>
      <w:r>
        <w:t>Primer:</w:t>
      </w:r>
      <w:r w:rsidR="009405BB">
        <w:t xml:space="preserve"> </w:t>
      </w:r>
      <w:r w:rsidR="00D75F1F">
        <w:t>Naša</w:t>
      </w:r>
      <w:r w:rsidR="007E447D">
        <w:t xml:space="preserve"> (za ta primer izmišljena)</w:t>
      </w:r>
      <w:r w:rsidR="00D75F1F">
        <w:t xml:space="preserve"> baza ima na začetku običajno</w:t>
      </w:r>
      <w:r w:rsidR="00E753DA">
        <w:t xml:space="preserve"> panelno</w:t>
      </w:r>
      <w:r w:rsidR="00D75F1F">
        <w:t xml:space="preserve"> strukturo</w:t>
      </w:r>
      <w:r w:rsidR="00E753DA">
        <w:t xml:space="preserve"> (ti. </w:t>
      </w:r>
      <w:proofErr w:type="spellStart"/>
      <w:r w:rsidR="00E753DA" w:rsidRPr="00E753DA">
        <w:rPr>
          <w:i/>
          <w:iCs/>
        </w:rPr>
        <w:t>long</w:t>
      </w:r>
      <w:proofErr w:type="spellEnd"/>
      <w:r w:rsidR="00E753DA" w:rsidRPr="00E753DA">
        <w:rPr>
          <w:i/>
          <w:iCs/>
        </w:rPr>
        <w:t xml:space="preserve"> format</w:t>
      </w:r>
      <w:r w:rsidR="00E753DA">
        <w:t>)</w:t>
      </w:r>
      <w:r w:rsidR="001D1FD7">
        <w:t>:</w:t>
      </w:r>
    </w:p>
    <w:p w14:paraId="034C7E1F" w14:textId="77777777" w:rsidR="00D75F1F" w:rsidRPr="00AF69BB" w:rsidRDefault="00D75F1F" w:rsidP="00AF69BB">
      <w:pPr>
        <w:pStyle w:val="BesediloUMAR"/>
      </w:pPr>
    </w:p>
    <w:tbl>
      <w:tblPr>
        <w:tblStyle w:val="Tabelamrea"/>
        <w:tblW w:w="8363" w:type="dxa"/>
        <w:tblInd w:w="704" w:type="dxa"/>
        <w:tblBorders>
          <w:left w:val="none" w:sz="0" w:space="0" w:color="auto"/>
          <w:right w:val="none" w:sz="0" w:space="0" w:color="auto"/>
        </w:tblBorders>
        <w:tblCellMar>
          <w:left w:w="28" w:type="dxa"/>
          <w:right w:w="28" w:type="dxa"/>
        </w:tblCellMar>
        <w:tblLook w:val="04A0" w:firstRow="1" w:lastRow="0" w:firstColumn="1" w:lastColumn="0" w:noHBand="0" w:noVBand="1"/>
      </w:tblPr>
      <w:tblGrid>
        <w:gridCol w:w="1878"/>
        <w:gridCol w:w="2162"/>
        <w:gridCol w:w="2161"/>
        <w:gridCol w:w="2162"/>
      </w:tblGrid>
      <w:tr w:rsidR="00AF69BB" w:rsidRPr="00011647" w14:paraId="5C531B65" w14:textId="77777777" w:rsidTr="00B84C55">
        <w:trPr>
          <w:trHeight w:val="340"/>
        </w:trPr>
        <w:tc>
          <w:tcPr>
            <w:tcW w:w="1878" w:type="dxa"/>
            <w:shd w:val="clear" w:color="auto" w:fill="DBDBDB" w:themeFill="background2"/>
            <w:noWrap/>
            <w:vAlign w:val="center"/>
            <w:hideMark/>
          </w:tcPr>
          <w:p w14:paraId="2FE564F4" w14:textId="77777777" w:rsidR="00AF69BB" w:rsidRPr="00AA1209" w:rsidRDefault="00AF69BB" w:rsidP="001837CB">
            <w:pPr>
              <w:pStyle w:val="BesediloUMAR"/>
              <w:jc w:val="left"/>
              <w:rPr>
                <w:b/>
                <w:bCs/>
                <w:sz w:val="18"/>
                <w:szCs w:val="20"/>
              </w:rPr>
            </w:pPr>
            <w:r w:rsidRPr="00AA1209">
              <w:rPr>
                <w:b/>
                <w:bCs/>
                <w:sz w:val="18"/>
                <w:szCs w:val="20"/>
              </w:rPr>
              <w:t>ID osebe</w:t>
            </w:r>
          </w:p>
        </w:tc>
        <w:tc>
          <w:tcPr>
            <w:tcW w:w="2162" w:type="dxa"/>
            <w:shd w:val="clear" w:color="auto" w:fill="DBDBDB" w:themeFill="background2"/>
            <w:noWrap/>
            <w:vAlign w:val="center"/>
            <w:hideMark/>
          </w:tcPr>
          <w:p w14:paraId="0E5EBE42" w14:textId="77777777" w:rsidR="00AF69BB" w:rsidRPr="00AA1209" w:rsidRDefault="00AF69BB" w:rsidP="001837CB">
            <w:pPr>
              <w:pStyle w:val="BesediloUMAR"/>
              <w:jc w:val="left"/>
              <w:rPr>
                <w:b/>
                <w:bCs/>
                <w:sz w:val="18"/>
                <w:szCs w:val="20"/>
              </w:rPr>
            </w:pPr>
            <w:r w:rsidRPr="00AA1209">
              <w:rPr>
                <w:b/>
                <w:bCs/>
                <w:sz w:val="18"/>
                <w:szCs w:val="20"/>
              </w:rPr>
              <w:t>Leto</w:t>
            </w:r>
          </w:p>
        </w:tc>
        <w:tc>
          <w:tcPr>
            <w:tcW w:w="2161" w:type="dxa"/>
            <w:shd w:val="clear" w:color="auto" w:fill="DBDBDB" w:themeFill="background2"/>
            <w:noWrap/>
            <w:vAlign w:val="center"/>
            <w:hideMark/>
          </w:tcPr>
          <w:p w14:paraId="63B5A6BE" w14:textId="3082D5FF" w:rsidR="00AF69BB" w:rsidRPr="00AA1209" w:rsidRDefault="00AF69BB" w:rsidP="001837CB">
            <w:pPr>
              <w:pStyle w:val="BesediloUMAR"/>
              <w:jc w:val="left"/>
              <w:rPr>
                <w:b/>
                <w:bCs/>
                <w:sz w:val="18"/>
                <w:szCs w:val="20"/>
              </w:rPr>
            </w:pPr>
            <w:r w:rsidRPr="00AA1209">
              <w:rPr>
                <w:b/>
                <w:bCs/>
                <w:sz w:val="18"/>
                <w:szCs w:val="20"/>
              </w:rPr>
              <w:t>Plača v e</w:t>
            </w:r>
            <w:r w:rsidR="00951A2B">
              <w:rPr>
                <w:b/>
                <w:bCs/>
                <w:sz w:val="18"/>
                <w:szCs w:val="20"/>
              </w:rPr>
              <w:t>vrih</w:t>
            </w:r>
          </w:p>
        </w:tc>
        <w:tc>
          <w:tcPr>
            <w:tcW w:w="2162" w:type="dxa"/>
            <w:shd w:val="clear" w:color="auto" w:fill="DBDBDB" w:themeFill="background2"/>
            <w:vAlign w:val="center"/>
          </w:tcPr>
          <w:p w14:paraId="4ACAACC7" w14:textId="77777777" w:rsidR="00AF69BB" w:rsidRPr="00AA1209" w:rsidRDefault="00AF69BB" w:rsidP="001837CB">
            <w:pPr>
              <w:pStyle w:val="BesediloUMAR"/>
              <w:jc w:val="left"/>
              <w:rPr>
                <w:b/>
                <w:bCs/>
                <w:sz w:val="18"/>
                <w:szCs w:val="20"/>
              </w:rPr>
            </w:pPr>
            <w:r>
              <w:rPr>
                <w:b/>
                <w:bCs/>
                <w:sz w:val="18"/>
                <w:szCs w:val="20"/>
              </w:rPr>
              <w:t>…</w:t>
            </w:r>
          </w:p>
        </w:tc>
      </w:tr>
      <w:tr w:rsidR="00AF69BB" w:rsidRPr="00011647" w14:paraId="2B4B1047" w14:textId="77777777" w:rsidTr="00B84C55">
        <w:trPr>
          <w:trHeight w:val="340"/>
        </w:trPr>
        <w:tc>
          <w:tcPr>
            <w:tcW w:w="1878" w:type="dxa"/>
            <w:noWrap/>
            <w:vAlign w:val="center"/>
            <w:hideMark/>
          </w:tcPr>
          <w:p w14:paraId="7B4EC801" w14:textId="77777777" w:rsidR="00AF69BB" w:rsidRPr="00011647" w:rsidRDefault="00AF69BB" w:rsidP="001837CB">
            <w:pPr>
              <w:pStyle w:val="BesediloUMAR"/>
              <w:spacing w:line="240" w:lineRule="auto"/>
              <w:jc w:val="left"/>
              <w:rPr>
                <w:sz w:val="18"/>
                <w:szCs w:val="20"/>
              </w:rPr>
            </w:pPr>
            <w:r w:rsidRPr="00011647">
              <w:rPr>
                <w:sz w:val="18"/>
                <w:szCs w:val="20"/>
              </w:rPr>
              <w:t>…</w:t>
            </w:r>
          </w:p>
        </w:tc>
        <w:tc>
          <w:tcPr>
            <w:tcW w:w="2162" w:type="dxa"/>
            <w:noWrap/>
            <w:vAlign w:val="center"/>
            <w:hideMark/>
          </w:tcPr>
          <w:p w14:paraId="185BD829" w14:textId="77777777" w:rsidR="00AF69BB" w:rsidRPr="00011647" w:rsidRDefault="00AF69BB" w:rsidP="001837CB">
            <w:pPr>
              <w:pStyle w:val="BesediloUMAR"/>
              <w:spacing w:line="240" w:lineRule="auto"/>
              <w:jc w:val="left"/>
              <w:rPr>
                <w:sz w:val="18"/>
                <w:szCs w:val="20"/>
              </w:rPr>
            </w:pPr>
            <w:r w:rsidRPr="00011647">
              <w:rPr>
                <w:sz w:val="18"/>
                <w:szCs w:val="20"/>
              </w:rPr>
              <w:t>…</w:t>
            </w:r>
          </w:p>
        </w:tc>
        <w:tc>
          <w:tcPr>
            <w:tcW w:w="2161" w:type="dxa"/>
            <w:noWrap/>
            <w:vAlign w:val="center"/>
            <w:hideMark/>
          </w:tcPr>
          <w:p w14:paraId="168051DF" w14:textId="77777777" w:rsidR="00AF69BB" w:rsidRPr="00011647" w:rsidRDefault="00AF69BB" w:rsidP="001837CB">
            <w:pPr>
              <w:pStyle w:val="BesediloUMAR"/>
              <w:spacing w:line="240" w:lineRule="auto"/>
              <w:jc w:val="left"/>
              <w:rPr>
                <w:sz w:val="18"/>
                <w:szCs w:val="20"/>
              </w:rPr>
            </w:pPr>
            <w:r w:rsidRPr="00011647">
              <w:rPr>
                <w:sz w:val="18"/>
                <w:szCs w:val="20"/>
              </w:rPr>
              <w:t>…</w:t>
            </w:r>
          </w:p>
        </w:tc>
        <w:tc>
          <w:tcPr>
            <w:tcW w:w="2162" w:type="dxa"/>
            <w:vAlign w:val="center"/>
          </w:tcPr>
          <w:p w14:paraId="53D19B99" w14:textId="77777777" w:rsidR="00AF69BB" w:rsidRPr="00011647" w:rsidRDefault="00AF69BB" w:rsidP="001837CB">
            <w:pPr>
              <w:pStyle w:val="BesediloUMAR"/>
              <w:spacing w:line="240" w:lineRule="auto"/>
              <w:jc w:val="left"/>
              <w:rPr>
                <w:sz w:val="18"/>
                <w:szCs w:val="20"/>
              </w:rPr>
            </w:pPr>
          </w:p>
        </w:tc>
      </w:tr>
      <w:tr w:rsidR="00AF69BB" w:rsidRPr="00011647" w14:paraId="7D44028C" w14:textId="77777777" w:rsidTr="00B84C55">
        <w:trPr>
          <w:trHeight w:val="340"/>
        </w:trPr>
        <w:tc>
          <w:tcPr>
            <w:tcW w:w="1878" w:type="dxa"/>
            <w:noWrap/>
            <w:vAlign w:val="center"/>
            <w:hideMark/>
          </w:tcPr>
          <w:p w14:paraId="79BC4982" w14:textId="77777777" w:rsidR="00AF69BB" w:rsidRPr="00927C81" w:rsidRDefault="00AF69BB" w:rsidP="001837CB">
            <w:pPr>
              <w:pStyle w:val="BesediloUMAR"/>
              <w:spacing w:line="240" w:lineRule="auto"/>
              <w:jc w:val="left"/>
              <w:rPr>
                <w:color w:val="A10305" w:themeColor="accent1"/>
                <w:sz w:val="18"/>
                <w:szCs w:val="20"/>
              </w:rPr>
            </w:pPr>
            <w:r w:rsidRPr="00927C81">
              <w:rPr>
                <w:color w:val="A10305" w:themeColor="accent1"/>
                <w:sz w:val="18"/>
                <w:szCs w:val="20"/>
              </w:rPr>
              <w:t>14</w:t>
            </w:r>
          </w:p>
        </w:tc>
        <w:tc>
          <w:tcPr>
            <w:tcW w:w="2162" w:type="dxa"/>
            <w:noWrap/>
            <w:vAlign w:val="center"/>
            <w:hideMark/>
          </w:tcPr>
          <w:p w14:paraId="475CF8A3" w14:textId="77777777" w:rsidR="00AF69BB" w:rsidRPr="00927C81" w:rsidRDefault="00AF69BB" w:rsidP="001837CB">
            <w:pPr>
              <w:pStyle w:val="BesediloUMAR"/>
              <w:spacing w:line="240" w:lineRule="auto"/>
              <w:jc w:val="left"/>
              <w:rPr>
                <w:color w:val="A10305" w:themeColor="accent1"/>
                <w:sz w:val="18"/>
                <w:szCs w:val="20"/>
              </w:rPr>
            </w:pPr>
            <w:r w:rsidRPr="00927C81">
              <w:rPr>
                <w:color w:val="A10305" w:themeColor="accent1"/>
                <w:sz w:val="18"/>
                <w:szCs w:val="20"/>
              </w:rPr>
              <w:t>2009</w:t>
            </w:r>
          </w:p>
        </w:tc>
        <w:tc>
          <w:tcPr>
            <w:tcW w:w="2161" w:type="dxa"/>
            <w:noWrap/>
            <w:vAlign w:val="center"/>
            <w:hideMark/>
          </w:tcPr>
          <w:p w14:paraId="54BB5B28" w14:textId="77777777" w:rsidR="00AF69BB" w:rsidRPr="00927C81" w:rsidRDefault="00AF69BB" w:rsidP="001837CB">
            <w:pPr>
              <w:pStyle w:val="BesediloUMAR"/>
              <w:spacing w:line="240" w:lineRule="auto"/>
              <w:jc w:val="left"/>
              <w:rPr>
                <w:color w:val="A10305" w:themeColor="accent1"/>
                <w:sz w:val="18"/>
                <w:szCs w:val="20"/>
              </w:rPr>
            </w:pPr>
            <w:r>
              <w:rPr>
                <w:color w:val="A10305" w:themeColor="accent1"/>
                <w:sz w:val="18"/>
                <w:szCs w:val="20"/>
              </w:rPr>
              <w:t>3</w:t>
            </w:r>
            <w:r w:rsidRPr="00927C81">
              <w:rPr>
                <w:color w:val="A10305" w:themeColor="accent1"/>
                <w:sz w:val="18"/>
                <w:szCs w:val="20"/>
              </w:rPr>
              <w:t>.</w:t>
            </w:r>
            <w:r>
              <w:rPr>
                <w:color w:val="A10305" w:themeColor="accent1"/>
                <w:sz w:val="18"/>
                <w:szCs w:val="20"/>
              </w:rPr>
              <w:t>15</w:t>
            </w:r>
            <w:r w:rsidRPr="00927C81">
              <w:rPr>
                <w:color w:val="A10305" w:themeColor="accent1"/>
                <w:sz w:val="18"/>
                <w:szCs w:val="20"/>
              </w:rPr>
              <w:t>0</w:t>
            </w:r>
          </w:p>
        </w:tc>
        <w:tc>
          <w:tcPr>
            <w:tcW w:w="2162" w:type="dxa"/>
            <w:vAlign w:val="center"/>
          </w:tcPr>
          <w:p w14:paraId="32A4F47C" w14:textId="77777777" w:rsidR="00AF69BB" w:rsidRPr="00927C81" w:rsidRDefault="00AF69BB" w:rsidP="001837CB">
            <w:pPr>
              <w:pStyle w:val="BesediloUMAR"/>
              <w:spacing w:line="240" w:lineRule="auto"/>
              <w:jc w:val="left"/>
              <w:rPr>
                <w:color w:val="A10305" w:themeColor="accent1"/>
                <w:sz w:val="18"/>
                <w:szCs w:val="20"/>
              </w:rPr>
            </w:pPr>
          </w:p>
        </w:tc>
      </w:tr>
      <w:tr w:rsidR="00AF69BB" w:rsidRPr="00011647" w14:paraId="25752B8E" w14:textId="77777777" w:rsidTr="00B84C55">
        <w:trPr>
          <w:trHeight w:val="340"/>
        </w:trPr>
        <w:tc>
          <w:tcPr>
            <w:tcW w:w="1878" w:type="dxa"/>
            <w:noWrap/>
            <w:vAlign w:val="center"/>
            <w:hideMark/>
          </w:tcPr>
          <w:p w14:paraId="3522BC55" w14:textId="77777777" w:rsidR="00AF69BB" w:rsidRPr="00927C81" w:rsidRDefault="00AF69BB" w:rsidP="001837CB">
            <w:pPr>
              <w:pStyle w:val="BesediloUMAR"/>
              <w:spacing w:line="240" w:lineRule="auto"/>
              <w:jc w:val="left"/>
              <w:rPr>
                <w:color w:val="176F8B" w:themeColor="accent5"/>
                <w:sz w:val="18"/>
                <w:szCs w:val="20"/>
              </w:rPr>
            </w:pPr>
            <w:r w:rsidRPr="00927C81">
              <w:rPr>
                <w:color w:val="176F8B" w:themeColor="accent5"/>
                <w:sz w:val="18"/>
                <w:szCs w:val="20"/>
              </w:rPr>
              <w:t>15</w:t>
            </w:r>
          </w:p>
        </w:tc>
        <w:tc>
          <w:tcPr>
            <w:tcW w:w="2162" w:type="dxa"/>
            <w:noWrap/>
            <w:vAlign w:val="center"/>
            <w:hideMark/>
          </w:tcPr>
          <w:p w14:paraId="109FCBF1" w14:textId="77777777" w:rsidR="00AF69BB" w:rsidRPr="00927C81" w:rsidRDefault="00AF69BB" w:rsidP="001837CB">
            <w:pPr>
              <w:pStyle w:val="BesediloUMAR"/>
              <w:spacing w:line="240" w:lineRule="auto"/>
              <w:jc w:val="left"/>
              <w:rPr>
                <w:color w:val="176F8B" w:themeColor="accent5"/>
                <w:sz w:val="18"/>
                <w:szCs w:val="20"/>
              </w:rPr>
            </w:pPr>
            <w:r w:rsidRPr="00927C81">
              <w:rPr>
                <w:color w:val="176F8B" w:themeColor="accent5"/>
                <w:sz w:val="18"/>
                <w:szCs w:val="20"/>
              </w:rPr>
              <w:t>2009</w:t>
            </w:r>
          </w:p>
        </w:tc>
        <w:tc>
          <w:tcPr>
            <w:tcW w:w="2161" w:type="dxa"/>
            <w:noWrap/>
            <w:vAlign w:val="center"/>
            <w:hideMark/>
          </w:tcPr>
          <w:p w14:paraId="5D5FA5D4" w14:textId="77777777" w:rsidR="00AF69BB" w:rsidRPr="00927C81" w:rsidRDefault="00AF69BB" w:rsidP="001837CB">
            <w:pPr>
              <w:pStyle w:val="BesediloUMAR"/>
              <w:spacing w:line="240" w:lineRule="auto"/>
              <w:jc w:val="left"/>
              <w:rPr>
                <w:color w:val="176F8B" w:themeColor="accent5"/>
                <w:sz w:val="18"/>
                <w:szCs w:val="20"/>
              </w:rPr>
            </w:pPr>
            <w:r w:rsidRPr="00927C81">
              <w:rPr>
                <w:color w:val="176F8B" w:themeColor="accent5"/>
                <w:sz w:val="18"/>
                <w:szCs w:val="20"/>
              </w:rPr>
              <w:t>800</w:t>
            </w:r>
          </w:p>
        </w:tc>
        <w:tc>
          <w:tcPr>
            <w:tcW w:w="2162" w:type="dxa"/>
            <w:vAlign w:val="center"/>
          </w:tcPr>
          <w:p w14:paraId="3969A895" w14:textId="77777777" w:rsidR="00AF69BB" w:rsidRPr="00927C81" w:rsidRDefault="00AF69BB" w:rsidP="001837CB">
            <w:pPr>
              <w:pStyle w:val="BesediloUMAR"/>
              <w:spacing w:line="240" w:lineRule="auto"/>
              <w:jc w:val="left"/>
              <w:rPr>
                <w:color w:val="176F8B" w:themeColor="accent5"/>
                <w:sz w:val="18"/>
                <w:szCs w:val="20"/>
              </w:rPr>
            </w:pPr>
          </w:p>
        </w:tc>
      </w:tr>
      <w:tr w:rsidR="00AF69BB" w:rsidRPr="00011647" w14:paraId="758AB79A" w14:textId="77777777" w:rsidTr="00B84C55">
        <w:trPr>
          <w:trHeight w:val="340"/>
        </w:trPr>
        <w:tc>
          <w:tcPr>
            <w:tcW w:w="1878" w:type="dxa"/>
            <w:noWrap/>
            <w:vAlign w:val="center"/>
            <w:hideMark/>
          </w:tcPr>
          <w:p w14:paraId="1B14AEBF" w14:textId="77777777" w:rsidR="00AF69BB" w:rsidRPr="00011647" w:rsidRDefault="00AF69BB" w:rsidP="001837CB">
            <w:pPr>
              <w:pStyle w:val="BesediloUMAR"/>
              <w:spacing w:line="240" w:lineRule="auto"/>
              <w:jc w:val="left"/>
              <w:rPr>
                <w:sz w:val="18"/>
                <w:szCs w:val="20"/>
              </w:rPr>
            </w:pPr>
            <w:r w:rsidRPr="00011647">
              <w:rPr>
                <w:sz w:val="18"/>
                <w:szCs w:val="20"/>
              </w:rPr>
              <w:t>…</w:t>
            </w:r>
          </w:p>
        </w:tc>
        <w:tc>
          <w:tcPr>
            <w:tcW w:w="2162" w:type="dxa"/>
            <w:noWrap/>
            <w:vAlign w:val="center"/>
            <w:hideMark/>
          </w:tcPr>
          <w:p w14:paraId="038085CB" w14:textId="77777777" w:rsidR="00AF69BB" w:rsidRPr="00011647" w:rsidRDefault="00AF69BB" w:rsidP="001837CB">
            <w:pPr>
              <w:pStyle w:val="BesediloUMAR"/>
              <w:spacing w:line="240" w:lineRule="auto"/>
              <w:jc w:val="left"/>
              <w:rPr>
                <w:sz w:val="18"/>
                <w:szCs w:val="20"/>
              </w:rPr>
            </w:pPr>
            <w:r w:rsidRPr="00011647">
              <w:rPr>
                <w:sz w:val="18"/>
                <w:szCs w:val="20"/>
              </w:rPr>
              <w:t>…</w:t>
            </w:r>
          </w:p>
        </w:tc>
        <w:tc>
          <w:tcPr>
            <w:tcW w:w="2161" w:type="dxa"/>
            <w:noWrap/>
            <w:vAlign w:val="center"/>
            <w:hideMark/>
          </w:tcPr>
          <w:p w14:paraId="74997D42" w14:textId="77777777" w:rsidR="00AF69BB" w:rsidRPr="00011647" w:rsidRDefault="00AF69BB" w:rsidP="001837CB">
            <w:pPr>
              <w:pStyle w:val="BesediloUMAR"/>
              <w:spacing w:line="240" w:lineRule="auto"/>
              <w:jc w:val="left"/>
              <w:rPr>
                <w:sz w:val="18"/>
                <w:szCs w:val="20"/>
              </w:rPr>
            </w:pPr>
            <w:r w:rsidRPr="00011647">
              <w:rPr>
                <w:sz w:val="18"/>
                <w:szCs w:val="20"/>
              </w:rPr>
              <w:t>…</w:t>
            </w:r>
          </w:p>
        </w:tc>
        <w:tc>
          <w:tcPr>
            <w:tcW w:w="2162" w:type="dxa"/>
            <w:vAlign w:val="center"/>
          </w:tcPr>
          <w:p w14:paraId="3F6735E0" w14:textId="77777777" w:rsidR="00AF69BB" w:rsidRPr="00011647" w:rsidRDefault="00AF69BB" w:rsidP="001837CB">
            <w:pPr>
              <w:pStyle w:val="BesediloUMAR"/>
              <w:spacing w:line="240" w:lineRule="auto"/>
              <w:jc w:val="left"/>
              <w:rPr>
                <w:sz w:val="18"/>
                <w:szCs w:val="20"/>
              </w:rPr>
            </w:pPr>
          </w:p>
        </w:tc>
      </w:tr>
    </w:tbl>
    <w:p w14:paraId="17112DBC" w14:textId="77777777" w:rsidR="00032536" w:rsidRPr="00AF69BB" w:rsidRDefault="00032536" w:rsidP="00AF69BB">
      <w:pPr>
        <w:pStyle w:val="BesediloUMAR"/>
      </w:pPr>
    </w:p>
    <w:p w14:paraId="6BF785E1" w14:textId="4B163422" w:rsidR="009034F1" w:rsidRDefault="00032536" w:rsidP="00812887">
      <w:pPr>
        <w:pStyle w:val="BesediloUMAR"/>
      </w:pPr>
      <w:r>
        <w:t>Bazo pre</w:t>
      </w:r>
      <w:r w:rsidR="00574842">
        <w:t>oblikujemo tako, da pos</w:t>
      </w:r>
      <w:r w:rsidR="00AF69BB">
        <w:t>a</w:t>
      </w:r>
      <w:r w:rsidR="00574842">
        <w:t xml:space="preserve">mezni pojav </w:t>
      </w:r>
      <w:r w:rsidR="00187ECF">
        <w:t>kopiramo</w:t>
      </w:r>
      <w:r w:rsidR="00574842">
        <w:t xml:space="preserve"> </w:t>
      </w:r>
      <w:r w:rsidR="00AA1209" w:rsidRPr="00AA1209">
        <w:rPr>
          <w:i/>
          <w:iCs/>
        </w:rPr>
        <w:t>K</w:t>
      </w:r>
      <w:r w:rsidR="000146A7">
        <w:t>-</w:t>
      </w:r>
      <w:r w:rsidR="00AA1209">
        <w:t>krat</w:t>
      </w:r>
      <w:r w:rsidR="001713AF">
        <w:t xml:space="preserve"> (v tem primeru stokrat)</w:t>
      </w:r>
      <w:r w:rsidR="00C9026C">
        <w:t xml:space="preserve"> in določimo zaporedno številko plačnega intervala</w:t>
      </w:r>
      <w:r w:rsidR="000E1059">
        <w:t>:</w:t>
      </w:r>
    </w:p>
    <w:p w14:paraId="498E9F84" w14:textId="77777777" w:rsidR="009034F1" w:rsidRDefault="009034F1">
      <w:pPr>
        <w:rPr>
          <w:rFonts w:ascii="Myriad Pro" w:hAnsi="Myriad Pro"/>
          <w:kern w:val="0"/>
        </w:rPr>
      </w:pPr>
      <w:r>
        <w:br w:type="page"/>
      </w:r>
    </w:p>
    <w:p w14:paraId="073AB7F1" w14:textId="77777777" w:rsidR="00032536" w:rsidRDefault="00032536" w:rsidP="00812887">
      <w:pPr>
        <w:pStyle w:val="BesediloUMAR"/>
      </w:pPr>
    </w:p>
    <w:p w14:paraId="3CE088F5" w14:textId="77777777" w:rsidR="00C96CEC" w:rsidRDefault="00C96CEC" w:rsidP="00D75F1F">
      <w:pPr>
        <w:pStyle w:val="BesediloUMAR"/>
        <w:ind w:left="720"/>
      </w:pPr>
    </w:p>
    <w:tbl>
      <w:tblPr>
        <w:tblStyle w:val="Tabelamrea"/>
        <w:tblW w:w="8363" w:type="dxa"/>
        <w:tblInd w:w="704" w:type="dxa"/>
        <w:tblBorders>
          <w:left w:val="none" w:sz="0" w:space="0" w:color="auto"/>
          <w:right w:val="none" w:sz="0" w:space="0" w:color="auto"/>
        </w:tblBorders>
        <w:tblCellMar>
          <w:left w:w="28" w:type="dxa"/>
          <w:right w:w="28" w:type="dxa"/>
        </w:tblCellMar>
        <w:tblLook w:val="04A0" w:firstRow="1" w:lastRow="0" w:firstColumn="1" w:lastColumn="0" w:noHBand="0" w:noVBand="1"/>
      </w:tblPr>
      <w:tblGrid>
        <w:gridCol w:w="992"/>
        <w:gridCol w:w="993"/>
        <w:gridCol w:w="1275"/>
        <w:gridCol w:w="2127"/>
        <w:gridCol w:w="1417"/>
        <w:gridCol w:w="1559"/>
      </w:tblGrid>
      <w:tr w:rsidR="00780745" w:rsidRPr="00011647" w14:paraId="5ADFA09D" w14:textId="77777777" w:rsidTr="00B84C55">
        <w:trPr>
          <w:trHeight w:val="567"/>
          <w:tblHeader/>
        </w:trPr>
        <w:tc>
          <w:tcPr>
            <w:tcW w:w="992" w:type="dxa"/>
            <w:shd w:val="clear" w:color="auto" w:fill="DBDBDB" w:themeFill="background2"/>
            <w:noWrap/>
            <w:vAlign w:val="center"/>
            <w:hideMark/>
          </w:tcPr>
          <w:p w14:paraId="358D987D" w14:textId="6030794C" w:rsidR="00780745" w:rsidRPr="00AA1209" w:rsidRDefault="00780745" w:rsidP="00780745">
            <w:pPr>
              <w:pStyle w:val="BesediloUMAR"/>
              <w:spacing w:line="240" w:lineRule="auto"/>
              <w:jc w:val="left"/>
              <w:rPr>
                <w:b/>
                <w:bCs/>
                <w:sz w:val="18"/>
                <w:szCs w:val="20"/>
              </w:rPr>
            </w:pPr>
            <w:r w:rsidRPr="00AF69BB">
              <w:rPr>
                <w:b/>
                <w:bCs/>
                <w:sz w:val="18"/>
                <w:szCs w:val="18"/>
              </w:rPr>
              <w:t>ID osebe</w:t>
            </w:r>
          </w:p>
        </w:tc>
        <w:tc>
          <w:tcPr>
            <w:tcW w:w="993" w:type="dxa"/>
            <w:shd w:val="clear" w:color="auto" w:fill="DBDBDB" w:themeFill="background2"/>
            <w:noWrap/>
            <w:vAlign w:val="center"/>
            <w:hideMark/>
          </w:tcPr>
          <w:p w14:paraId="141FB6A0" w14:textId="265209EE" w:rsidR="00780745" w:rsidRPr="00AA1209" w:rsidRDefault="00780745" w:rsidP="00780745">
            <w:pPr>
              <w:pStyle w:val="BesediloUMAR"/>
              <w:spacing w:line="240" w:lineRule="auto"/>
              <w:jc w:val="left"/>
              <w:rPr>
                <w:b/>
                <w:bCs/>
                <w:sz w:val="18"/>
                <w:szCs w:val="20"/>
              </w:rPr>
            </w:pPr>
            <w:r w:rsidRPr="00AF69BB">
              <w:rPr>
                <w:b/>
                <w:bCs/>
                <w:sz w:val="18"/>
                <w:szCs w:val="18"/>
              </w:rPr>
              <w:t>Leto</w:t>
            </w:r>
          </w:p>
        </w:tc>
        <w:tc>
          <w:tcPr>
            <w:tcW w:w="1275" w:type="dxa"/>
            <w:shd w:val="clear" w:color="auto" w:fill="DBDBDB" w:themeFill="background2"/>
            <w:noWrap/>
            <w:vAlign w:val="center"/>
            <w:hideMark/>
          </w:tcPr>
          <w:p w14:paraId="1FADC8FB" w14:textId="5B263566" w:rsidR="00780745" w:rsidRPr="00AA1209" w:rsidRDefault="00780745" w:rsidP="00780745">
            <w:pPr>
              <w:pStyle w:val="BesediloUMAR"/>
              <w:spacing w:line="240" w:lineRule="auto"/>
              <w:jc w:val="left"/>
              <w:rPr>
                <w:b/>
                <w:bCs/>
                <w:sz w:val="18"/>
                <w:szCs w:val="20"/>
              </w:rPr>
            </w:pPr>
            <w:r w:rsidRPr="00AF69BB">
              <w:rPr>
                <w:b/>
                <w:bCs/>
                <w:sz w:val="18"/>
                <w:szCs w:val="18"/>
              </w:rPr>
              <w:t>Plača v e</w:t>
            </w:r>
            <w:r w:rsidR="00951A2B">
              <w:rPr>
                <w:b/>
                <w:bCs/>
                <w:sz w:val="18"/>
                <w:szCs w:val="18"/>
              </w:rPr>
              <w:t>vrih</w:t>
            </w:r>
          </w:p>
        </w:tc>
        <w:tc>
          <w:tcPr>
            <w:tcW w:w="2127" w:type="dxa"/>
            <w:shd w:val="clear" w:color="auto" w:fill="DBDBDB" w:themeFill="background2"/>
            <w:vAlign w:val="center"/>
          </w:tcPr>
          <w:p w14:paraId="432FB6F5" w14:textId="67BF1C89" w:rsidR="00780745" w:rsidRPr="00AA1209" w:rsidRDefault="00780745" w:rsidP="00780745">
            <w:pPr>
              <w:pStyle w:val="BesediloUMAR"/>
              <w:spacing w:line="240" w:lineRule="auto"/>
              <w:jc w:val="left"/>
              <w:rPr>
                <w:b/>
                <w:bCs/>
                <w:sz w:val="18"/>
                <w:szCs w:val="20"/>
              </w:rPr>
            </w:pPr>
            <w:r w:rsidRPr="00AF69BB">
              <w:rPr>
                <w:b/>
                <w:bCs/>
                <w:sz w:val="18"/>
                <w:szCs w:val="18"/>
              </w:rPr>
              <w:t>Zaporedna številka plačnega intervala</w:t>
            </w:r>
          </w:p>
        </w:tc>
        <w:tc>
          <w:tcPr>
            <w:tcW w:w="1417" w:type="dxa"/>
            <w:shd w:val="clear" w:color="auto" w:fill="DBDBDB" w:themeFill="background2"/>
            <w:vAlign w:val="center"/>
          </w:tcPr>
          <w:p w14:paraId="188AADCC" w14:textId="29B69BD9" w:rsidR="00780745" w:rsidRPr="00AA1209" w:rsidRDefault="00780745" w:rsidP="00780745">
            <w:pPr>
              <w:pStyle w:val="BesediloUMAR"/>
              <w:spacing w:line="240" w:lineRule="auto"/>
              <w:jc w:val="left"/>
              <w:rPr>
                <w:b/>
                <w:bCs/>
                <w:sz w:val="18"/>
                <w:szCs w:val="20"/>
              </w:rPr>
            </w:pPr>
            <w:r w:rsidRPr="00AF69BB">
              <w:rPr>
                <w:b/>
                <w:bCs/>
                <w:sz w:val="18"/>
                <w:szCs w:val="18"/>
              </w:rPr>
              <w:t>Meja plačnega intervala</w:t>
            </w:r>
          </w:p>
        </w:tc>
        <w:tc>
          <w:tcPr>
            <w:tcW w:w="1559" w:type="dxa"/>
            <w:shd w:val="clear" w:color="auto" w:fill="DBDBDB" w:themeFill="background2"/>
            <w:vAlign w:val="center"/>
          </w:tcPr>
          <w:p w14:paraId="69040924" w14:textId="5D8592C5" w:rsidR="00780745" w:rsidRPr="00AA1209" w:rsidRDefault="00780745" w:rsidP="00780745">
            <w:pPr>
              <w:pStyle w:val="BesediloUMAR"/>
              <w:spacing w:line="240" w:lineRule="auto"/>
              <w:jc w:val="left"/>
              <w:rPr>
                <w:b/>
                <w:bCs/>
                <w:sz w:val="18"/>
                <w:szCs w:val="20"/>
              </w:rPr>
            </w:pPr>
            <w:r w:rsidRPr="00AF69BB">
              <w:rPr>
                <w:b/>
                <w:bCs/>
                <w:sz w:val="18"/>
                <w:szCs w:val="18"/>
              </w:rPr>
              <w:t>Odvisna spremenljivka</w:t>
            </w:r>
          </w:p>
        </w:tc>
      </w:tr>
      <w:tr w:rsidR="00780745" w:rsidRPr="00011647" w14:paraId="48E1C2BB" w14:textId="77777777" w:rsidTr="00B84C55">
        <w:trPr>
          <w:trHeight w:val="340"/>
        </w:trPr>
        <w:tc>
          <w:tcPr>
            <w:tcW w:w="992" w:type="dxa"/>
            <w:noWrap/>
            <w:vAlign w:val="center"/>
            <w:hideMark/>
          </w:tcPr>
          <w:p w14:paraId="50218E83" w14:textId="134F847D"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c>
          <w:tcPr>
            <w:tcW w:w="993" w:type="dxa"/>
            <w:noWrap/>
            <w:vAlign w:val="center"/>
            <w:hideMark/>
          </w:tcPr>
          <w:p w14:paraId="32650B83" w14:textId="7AA8066F"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c>
          <w:tcPr>
            <w:tcW w:w="1275" w:type="dxa"/>
            <w:noWrap/>
            <w:vAlign w:val="center"/>
            <w:hideMark/>
          </w:tcPr>
          <w:p w14:paraId="697764D9" w14:textId="2EE9E130"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c>
          <w:tcPr>
            <w:tcW w:w="2127" w:type="dxa"/>
            <w:shd w:val="clear" w:color="auto" w:fill="auto"/>
            <w:vAlign w:val="center"/>
          </w:tcPr>
          <w:p w14:paraId="4F63CDC0" w14:textId="5D70C175"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c>
          <w:tcPr>
            <w:tcW w:w="1417" w:type="dxa"/>
            <w:shd w:val="clear" w:color="auto" w:fill="auto"/>
            <w:vAlign w:val="center"/>
          </w:tcPr>
          <w:p w14:paraId="42D92A0C" w14:textId="49BA893C"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c>
          <w:tcPr>
            <w:tcW w:w="1559" w:type="dxa"/>
            <w:shd w:val="clear" w:color="auto" w:fill="auto"/>
            <w:vAlign w:val="center"/>
          </w:tcPr>
          <w:p w14:paraId="2464C4E1" w14:textId="142F9393"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r>
      <w:tr w:rsidR="00780745" w:rsidRPr="00011647" w14:paraId="42E2A0A7" w14:textId="77777777" w:rsidTr="00B84C55">
        <w:trPr>
          <w:trHeight w:val="340"/>
        </w:trPr>
        <w:tc>
          <w:tcPr>
            <w:tcW w:w="992" w:type="dxa"/>
            <w:noWrap/>
            <w:vAlign w:val="center"/>
            <w:hideMark/>
          </w:tcPr>
          <w:p w14:paraId="17F8555B" w14:textId="432FD316" w:rsidR="00780745" w:rsidRPr="00927C81" w:rsidRDefault="00780745" w:rsidP="00780745">
            <w:pPr>
              <w:pStyle w:val="BesediloUMAR"/>
              <w:spacing w:line="240" w:lineRule="auto"/>
              <w:jc w:val="left"/>
              <w:rPr>
                <w:color w:val="A10305" w:themeColor="accent1"/>
                <w:sz w:val="18"/>
                <w:szCs w:val="20"/>
              </w:rPr>
            </w:pPr>
            <w:r w:rsidRPr="00927C81">
              <w:rPr>
                <w:color w:val="A10305" w:themeColor="accent1"/>
                <w:sz w:val="18"/>
                <w:szCs w:val="18"/>
              </w:rPr>
              <w:t>14</w:t>
            </w:r>
          </w:p>
        </w:tc>
        <w:tc>
          <w:tcPr>
            <w:tcW w:w="993" w:type="dxa"/>
            <w:noWrap/>
            <w:vAlign w:val="center"/>
            <w:hideMark/>
          </w:tcPr>
          <w:p w14:paraId="2CEF3A3C" w14:textId="4F130782" w:rsidR="00780745" w:rsidRPr="00927C81" w:rsidRDefault="00780745" w:rsidP="00780745">
            <w:pPr>
              <w:pStyle w:val="BesediloUMAR"/>
              <w:spacing w:line="240" w:lineRule="auto"/>
              <w:jc w:val="left"/>
              <w:rPr>
                <w:color w:val="A10305" w:themeColor="accent1"/>
                <w:sz w:val="18"/>
                <w:szCs w:val="20"/>
              </w:rPr>
            </w:pPr>
            <w:r w:rsidRPr="00927C81">
              <w:rPr>
                <w:color w:val="A10305" w:themeColor="accent1"/>
                <w:sz w:val="18"/>
                <w:szCs w:val="18"/>
              </w:rPr>
              <w:t>2009</w:t>
            </w:r>
          </w:p>
        </w:tc>
        <w:tc>
          <w:tcPr>
            <w:tcW w:w="1275" w:type="dxa"/>
            <w:noWrap/>
            <w:vAlign w:val="center"/>
            <w:hideMark/>
          </w:tcPr>
          <w:p w14:paraId="7099CFC8" w14:textId="206D5C7C" w:rsidR="00780745" w:rsidRPr="00927C81" w:rsidRDefault="00780745" w:rsidP="00780745">
            <w:pPr>
              <w:pStyle w:val="BesediloUMAR"/>
              <w:spacing w:line="240" w:lineRule="auto"/>
              <w:jc w:val="left"/>
              <w:rPr>
                <w:color w:val="A10305" w:themeColor="accent1"/>
                <w:sz w:val="18"/>
                <w:szCs w:val="20"/>
              </w:rPr>
            </w:pPr>
            <w:r>
              <w:rPr>
                <w:color w:val="A10305" w:themeColor="accent1"/>
                <w:sz w:val="18"/>
                <w:szCs w:val="18"/>
              </w:rPr>
              <w:t>3.150</w:t>
            </w:r>
          </w:p>
        </w:tc>
        <w:tc>
          <w:tcPr>
            <w:tcW w:w="2127" w:type="dxa"/>
            <w:shd w:val="clear" w:color="auto" w:fill="auto"/>
            <w:vAlign w:val="center"/>
          </w:tcPr>
          <w:p w14:paraId="34DA34C1" w14:textId="520466C5" w:rsidR="00780745" w:rsidRPr="00927C81" w:rsidRDefault="00247778" w:rsidP="00780745">
            <w:pPr>
              <w:pStyle w:val="BesediloUMAR"/>
              <w:spacing w:line="240" w:lineRule="auto"/>
              <w:jc w:val="left"/>
              <w:rPr>
                <w:color w:val="A10305" w:themeColor="accent1"/>
                <w:sz w:val="18"/>
                <w:szCs w:val="20"/>
              </w:rPr>
            </w:pPr>
            <w:r>
              <w:rPr>
                <w:color w:val="A10305" w:themeColor="accent1"/>
                <w:sz w:val="18"/>
                <w:szCs w:val="18"/>
              </w:rPr>
              <w:t>29</w:t>
            </w:r>
          </w:p>
        </w:tc>
        <w:tc>
          <w:tcPr>
            <w:tcW w:w="1417" w:type="dxa"/>
            <w:shd w:val="clear" w:color="auto" w:fill="auto"/>
            <w:vAlign w:val="center"/>
          </w:tcPr>
          <w:p w14:paraId="32269114" w14:textId="2965B508" w:rsidR="00780745" w:rsidRPr="00247778" w:rsidRDefault="00247778" w:rsidP="00780745">
            <w:pPr>
              <w:pStyle w:val="BesediloUMAR"/>
              <w:spacing w:line="240" w:lineRule="auto"/>
              <w:jc w:val="left"/>
              <w:rPr>
                <w:color w:val="A10305" w:themeColor="accent1"/>
                <w:sz w:val="18"/>
                <w:szCs w:val="20"/>
              </w:rPr>
            </w:pPr>
            <w:r>
              <w:rPr>
                <w:color w:val="A10305" w:themeColor="accent1"/>
                <w:sz w:val="18"/>
                <w:szCs w:val="20"/>
              </w:rPr>
              <w:t>2.900</w:t>
            </w:r>
          </w:p>
        </w:tc>
        <w:tc>
          <w:tcPr>
            <w:tcW w:w="1559" w:type="dxa"/>
            <w:shd w:val="clear" w:color="auto" w:fill="auto"/>
            <w:vAlign w:val="center"/>
          </w:tcPr>
          <w:p w14:paraId="57C53081" w14:textId="7289B83E" w:rsidR="00780745" w:rsidRPr="00927C81" w:rsidRDefault="00780745" w:rsidP="00780745">
            <w:pPr>
              <w:pStyle w:val="BesediloUMAR"/>
              <w:spacing w:line="240" w:lineRule="auto"/>
              <w:jc w:val="left"/>
              <w:rPr>
                <w:color w:val="A10305" w:themeColor="accent1"/>
                <w:sz w:val="18"/>
                <w:szCs w:val="20"/>
              </w:rPr>
            </w:pPr>
            <w:r w:rsidRPr="00927C81">
              <w:rPr>
                <w:color w:val="A10305" w:themeColor="accent1"/>
                <w:sz w:val="18"/>
                <w:szCs w:val="18"/>
              </w:rPr>
              <w:t>1</w:t>
            </w:r>
          </w:p>
        </w:tc>
      </w:tr>
      <w:tr w:rsidR="00780745" w:rsidRPr="00011647" w14:paraId="226FDD37" w14:textId="77777777" w:rsidTr="00B84C55">
        <w:trPr>
          <w:trHeight w:val="340"/>
        </w:trPr>
        <w:tc>
          <w:tcPr>
            <w:tcW w:w="992" w:type="dxa"/>
            <w:noWrap/>
            <w:vAlign w:val="center"/>
            <w:hideMark/>
          </w:tcPr>
          <w:p w14:paraId="0B39EDB4" w14:textId="23EC4EAE" w:rsidR="00780745" w:rsidRPr="00927C81" w:rsidRDefault="00780745" w:rsidP="00780745">
            <w:pPr>
              <w:pStyle w:val="BesediloUMAR"/>
              <w:spacing w:line="240" w:lineRule="auto"/>
              <w:jc w:val="left"/>
              <w:rPr>
                <w:color w:val="176F8B" w:themeColor="accent5"/>
                <w:sz w:val="18"/>
                <w:szCs w:val="20"/>
              </w:rPr>
            </w:pPr>
            <w:r w:rsidRPr="00927C81">
              <w:rPr>
                <w:color w:val="A10305" w:themeColor="accent1"/>
                <w:sz w:val="18"/>
                <w:szCs w:val="18"/>
              </w:rPr>
              <w:t>14</w:t>
            </w:r>
          </w:p>
        </w:tc>
        <w:tc>
          <w:tcPr>
            <w:tcW w:w="993" w:type="dxa"/>
            <w:noWrap/>
            <w:vAlign w:val="center"/>
            <w:hideMark/>
          </w:tcPr>
          <w:p w14:paraId="4860CD5C" w14:textId="1B497DDB" w:rsidR="00780745" w:rsidRPr="00927C81" w:rsidRDefault="00780745" w:rsidP="00780745">
            <w:pPr>
              <w:pStyle w:val="BesediloUMAR"/>
              <w:spacing w:line="240" w:lineRule="auto"/>
              <w:jc w:val="left"/>
              <w:rPr>
                <w:color w:val="176F8B" w:themeColor="accent5"/>
                <w:sz w:val="18"/>
                <w:szCs w:val="20"/>
              </w:rPr>
            </w:pPr>
            <w:r w:rsidRPr="00927C81">
              <w:rPr>
                <w:color w:val="A10305" w:themeColor="accent1"/>
                <w:sz w:val="18"/>
                <w:szCs w:val="18"/>
              </w:rPr>
              <w:t>2009</w:t>
            </w:r>
          </w:p>
        </w:tc>
        <w:tc>
          <w:tcPr>
            <w:tcW w:w="1275" w:type="dxa"/>
            <w:noWrap/>
            <w:vAlign w:val="center"/>
            <w:hideMark/>
          </w:tcPr>
          <w:p w14:paraId="44B31A63" w14:textId="2D7CBF01" w:rsidR="00780745" w:rsidRPr="00927C81" w:rsidRDefault="00780745" w:rsidP="00780745">
            <w:pPr>
              <w:pStyle w:val="BesediloUMAR"/>
              <w:spacing w:line="240" w:lineRule="auto"/>
              <w:jc w:val="left"/>
              <w:rPr>
                <w:color w:val="176F8B" w:themeColor="accent5"/>
                <w:sz w:val="18"/>
                <w:szCs w:val="20"/>
              </w:rPr>
            </w:pPr>
            <w:r>
              <w:rPr>
                <w:color w:val="A10305" w:themeColor="accent1"/>
                <w:sz w:val="18"/>
                <w:szCs w:val="18"/>
              </w:rPr>
              <w:t>3.150</w:t>
            </w:r>
          </w:p>
        </w:tc>
        <w:tc>
          <w:tcPr>
            <w:tcW w:w="2127" w:type="dxa"/>
            <w:shd w:val="clear" w:color="auto" w:fill="auto"/>
            <w:vAlign w:val="center"/>
          </w:tcPr>
          <w:p w14:paraId="76BE4199" w14:textId="0DE78037" w:rsidR="00780745" w:rsidRPr="00927C81" w:rsidRDefault="00247778" w:rsidP="00780745">
            <w:pPr>
              <w:pStyle w:val="BesediloUMAR"/>
              <w:spacing w:line="240" w:lineRule="auto"/>
              <w:jc w:val="left"/>
              <w:rPr>
                <w:color w:val="176F8B" w:themeColor="accent5"/>
                <w:sz w:val="18"/>
                <w:szCs w:val="20"/>
              </w:rPr>
            </w:pPr>
            <w:r>
              <w:rPr>
                <w:color w:val="A10305" w:themeColor="accent1"/>
                <w:sz w:val="18"/>
                <w:szCs w:val="18"/>
              </w:rPr>
              <w:t>30</w:t>
            </w:r>
          </w:p>
        </w:tc>
        <w:tc>
          <w:tcPr>
            <w:tcW w:w="1417" w:type="dxa"/>
            <w:shd w:val="clear" w:color="auto" w:fill="auto"/>
            <w:vAlign w:val="center"/>
          </w:tcPr>
          <w:p w14:paraId="7BE77833" w14:textId="7FA25648" w:rsidR="00780745" w:rsidRPr="00E35C79" w:rsidRDefault="00247778" w:rsidP="00780745">
            <w:pPr>
              <w:pStyle w:val="BesediloUMAR"/>
              <w:spacing w:line="240" w:lineRule="auto"/>
              <w:jc w:val="left"/>
              <w:rPr>
                <w:color w:val="A10305" w:themeColor="accent1"/>
                <w:sz w:val="18"/>
                <w:szCs w:val="20"/>
              </w:rPr>
            </w:pPr>
            <w:r>
              <w:rPr>
                <w:color w:val="A10305" w:themeColor="accent1"/>
                <w:sz w:val="18"/>
                <w:szCs w:val="20"/>
              </w:rPr>
              <w:t>3.000</w:t>
            </w:r>
          </w:p>
        </w:tc>
        <w:tc>
          <w:tcPr>
            <w:tcW w:w="1559" w:type="dxa"/>
            <w:shd w:val="clear" w:color="auto" w:fill="auto"/>
            <w:vAlign w:val="center"/>
          </w:tcPr>
          <w:p w14:paraId="26082B3F" w14:textId="2A307CB1" w:rsidR="00780745" w:rsidRPr="00927C81" w:rsidRDefault="00780745" w:rsidP="00780745">
            <w:pPr>
              <w:pStyle w:val="BesediloUMAR"/>
              <w:spacing w:line="240" w:lineRule="auto"/>
              <w:jc w:val="left"/>
              <w:rPr>
                <w:color w:val="176F8B" w:themeColor="accent5"/>
                <w:sz w:val="18"/>
                <w:szCs w:val="20"/>
              </w:rPr>
            </w:pPr>
            <w:r w:rsidRPr="00927C81">
              <w:rPr>
                <w:color w:val="A10305" w:themeColor="accent1"/>
                <w:sz w:val="18"/>
                <w:szCs w:val="18"/>
              </w:rPr>
              <w:t>1</w:t>
            </w:r>
          </w:p>
        </w:tc>
      </w:tr>
      <w:tr w:rsidR="00780745" w:rsidRPr="00011647" w14:paraId="4A5248D3" w14:textId="77777777" w:rsidTr="00B84C55">
        <w:trPr>
          <w:trHeight w:val="340"/>
        </w:trPr>
        <w:tc>
          <w:tcPr>
            <w:tcW w:w="992" w:type="dxa"/>
            <w:noWrap/>
            <w:vAlign w:val="center"/>
            <w:hideMark/>
          </w:tcPr>
          <w:p w14:paraId="38864BD7" w14:textId="3B582B23" w:rsidR="00780745" w:rsidRPr="00011647" w:rsidRDefault="00780745" w:rsidP="00780745">
            <w:pPr>
              <w:pStyle w:val="BesediloUMAR"/>
              <w:spacing w:line="240" w:lineRule="auto"/>
              <w:jc w:val="left"/>
              <w:rPr>
                <w:sz w:val="18"/>
                <w:szCs w:val="20"/>
              </w:rPr>
            </w:pPr>
            <w:r w:rsidRPr="00927C81">
              <w:rPr>
                <w:color w:val="A10305" w:themeColor="accent1"/>
                <w:sz w:val="18"/>
                <w:szCs w:val="18"/>
              </w:rPr>
              <w:t>14</w:t>
            </w:r>
          </w:p>
        </w:tc>
        <w:tc>
          <w:tcPr>
            <w:tcW w:w="993" w:type="dxa"/>
            <w:noWrap/>
            <w:vAlign w:val="center"/>
            <w:hideMark/>
          </w:tcPr>
          <w:p w14:paraId="13184E2D" w14:textId="643ADFE5" w:rsidR="00780745" w:rsidRPr="00011647" w:rsidRDefault="00780745" w:rsidP="00780745">
            <w:pPr>
              <w:pStyle w:val="BesediloUMAR"/>
              <w:spacing w:line="240" w:lineRule="auto"/>
              <w:jc w:val="left"/>
              <w:rPr>
                <w:sz w:val="18"/>
                <w:szCs w:val="20"/>
              </w:rPr>
            </w:pPr>
            <w:r w:rsidRPr="00927C81">
              <w:rPr>
                <w:color w:val="A10305" w:themeColor="accent1"/>
                <w:sz w:val="18"/>
                <w:szCs w:val="18"/>
              </w:rPr>
              <w:t>2009</w:t>
            </w:r>
          </w:p>
        </w:tc>
        <w:tc>
          <w:tcPr>
            <w:tcW w:w="1275" w:type="dxa"/>
            <w:noWrap/>
            <w:vAlign w:val="center"/>
            <w:hideMark/>
          </w:tcPr>
          <w:p w14:paraId="267BCA5F" w14:textId="09348F21" w:rsidR="00780745" w:rsidRPr="00011647" w:rsidRDefault="00780745" w:rsidP="00780745">
            <w:pPr>
              <w:pStyle w:val="BesediloUMAR"/>
              <w:spacing w:line="240" w:lineRule="auto"/>
              <w:jc w:val="left"/>
              <w:rPr>
                <w:sz w:val="18"/>
                <w:szCs w:val="20"/>
              </w:rPr>
            </w:pPr>
            <w:r>
              <w:rPr>
                <w:color w:val="A10305" w:themeColor="accent1"/>
                <w:sz w:val="18"/>
                <w:szCs w:val="18"/>
              </w:rPr>
              <w:t>3.150</w:t>
            </w:r>
          </w:p>
        </w:tc>
        <w:tc>
          <w:tcPr>
            <w:tcW w:w="2127" w:type="dxa"/>
            <w:shd w:val="clear" w:color="auto" w:fill="auto"/>
            <w:vAlign w:val="center"/>
          </w:tcPr>
          <w:p w14:paraId="1EEA18F0" w14:textId="052E7FFF" w:rsidR="00780745" w:rsidRPr="00011647" w:rsidRDefault="00247778" w:rsidP="00780745">
            <w:pPr>
              <w:pStyle w:val="BesediloUMAR"/>
              <w:spacing w:line="240" w:lineRule="auto"/>
              <w:jc w:val="left"/>
              <w:rPr>
                <w:sz w:val="18"/>
                <w:szCs w:val="20"/>
              </w:rPr>
            </w:pPr>
            <w:r>
              <w:rPr>
                <w:color w:val="A10305" w:themeColor="accent1"/>
                <w:sz w:val="18"/>
                <w:szCs w:val="18"/>
              </w:rPr>
              <w:t>31</w:t>
            </w:r>
          </w:p>
        </w:tc>
        <w:tc>
          <w:tcPr>
            <w:tcW w:w="1417" w:type="dxa"/>
            <w:shd w:val="clear" w:color="auto" w:fill="auto"/>
            <w:vAlign w:val="center"/>
          </w:tcPr>
          <w:p w14:paraId="15CB7FF7" w14:textId="01188B45" w:rsidR="00780745" w:rsidRPr="00E35C79" w:rsidRDefault="00247778" w:rsidP="00780745">
            <w:pPr>
              <w:pStyle w:val="BesediloUMAR"/>
              <w:spacing w:line="240" w:lineRule="auto"/>
              <w:jc w:val="left"/>
              <w:rPr>
                <w:color w:val="A10305" w:themeColor="accent1"/>
                <w:sz w:val="18"/>
                <w:szCs w:val="20"/>
              </w:rPr>
            </w:pPr>
            <w:r>
              <w:rPr>
                <w:color w:val="A10305" w:themeColor="accent1"/>
                <w:sz w:val="18"/>
                <w:szCs w:val="20"/>
              </w:rPr>
              <w:t>3.100</w:t>
            </w:r>
          </w:p>
        </w:tc>
        <w:tc>
          <w:tcPr>
            <w:tcW w:w="1559" w:type="dxa"/>
            <w:shd w:val="clear" w:color="auto" w:fill="auto"/>
            <w:vAlign w:val="center"/>
          </w:tcPr>
          <w:p w14:paraId="760F76ED" w14:textId="4741A5E3" w:rsidR="00780745" w:rsidRPr="00011647" w:rsidRDefault="00780745" w:rsidP="00780745">
            <w:pPr>
              <w:pStyle w:val="BesediloUMAR"/>
              <w:spacing w:line="240" w:lineRule="auto"/>
              <w:jc w:val="left"/>
              <w:rPr>
                <w:sz w:val="18"/>
                <w:szCs w:val="20"/>
              </w:rPr>
            </w:pPr>
            <w:r w:rsidRPr="00927C81">
              <w:rPr>
                <w:color w:val="A10305" w:themeColor="accent1"/>
                <w:sz w:val="18"/>
                <w:szCs w:val="18"/>
              </w:rPr>
              <w:t>1</w:t>
            </w:r>
          </w:p>
        </w:tc>
      </w:tr>
      <w:tr w:rsidR="00780745" w:rsidRPr="00011647" w14:paraId="14857D98" w14:textId="77777777" w:rsidTr="00B84C55">
        <w:trPr>
          <w:trHeight w:val="340"/>
        </w:trPr>
        <w:tc>
          <w:tcPr>
            <w:tcW w:w="992" w:type="dxa"/>
            <w:noWrap/>
            <w:vAlign w:val="center"/>
          </w:tcPr>
          <w:p w14:paraId="128ABA6F" w14:textId="3C85C736" w:rsidR="00780745" w:rsidRPr="00011647" w:rsidRDefault="00780745" w:rsidP="00780745">
            <w:pPr>
              <w:pStyle w:val="BesediloUMAR"/>
              <w:spacing w:line="240" w:lineRule="auto"/>
              <w:jc w:val="left"/>
              <w:rPr>
                <w:sz w:val="18"/>
                <w:szCs w:val="20"/>
              </w:rPr>
            </w:pPr>
            <w:r w:rsidRPr="00927C81">
              <w:rPr>
                <w:color w:val="A10305" w:themeColor="accent1"/>
                <w:sz w:val="18"/>
                <w:szCs w:val="18"/>
              </w:rPr>
              <w:t>14</w:t>
            </w:r>
          </w:p>
        </w:tc>
        <w:tc>
          <w:tcPr>
            <w:tcW w:w="993" w:type="dxa"/>
            <w:noWrap/>
            <w:vAlign w:val="center"/>
          </w:tcPr>
          <w:p w14:paraId="6F1F0099" w14:textId="733842F9" w:rsidR="00780745" w:rsidRPr="00011647" w:rsidRDefault="00780745" w:rsidP="00780745">
            <w:pPr>
              <w:pStyle w:val="BesediloUMAR"/>
              <w:spacing w:line="240" w:lineRule="auto"/>
              <w:jc w:val="left"/>
              <w:rPr>
                <w:sz w:val="18"/>
                <w:szCs w:val="20"/>
              </w:rPr>
            </w:pPr>
            <w:r w:rsidRPr="00927C81">
              <w:rPr>
                <w:color w:val="A10305" w:themeColor="accent1"/>
                <w:sz w:val="18"/>
                <w:szCs w:val="18"/>
              </w:rPr>
              <w:t>2009</w:t>
            </w:r>
          </w:p>
        </w:tc>
        <w:tc>
          <w:tcPr>
            <w:tcW w:w="1275" w:type="dxa"/>
            <w:noWrap/>
            <w:vAlign w:val="center"/>
          </w:tcPr>
          <w:p w14:paraId="1366EA57" w14:textId="506E3AEC" w:rsidR="00780745" w:rsidRPr="00011647" w:rsidRDefault="00780745" w:rsidP="00780745">
            <w:pPr>
              <w:pStyle w:val="BesediloUMAR"/>
              <w:spacing w:line="240" w:lineRule="auto"/>
              <w:jc w:val="left"/>
              <w:rPr>
                <w:sz w:val="18"/>
                <w:szCs w:val="20"/>
              </w:rPr>
            </w:pPr>
            <w:r>
              <w:rPr>
                <w:color w:val="A10305" w:themeColor="accent1"/>
                <w:sz w:val="18"/>
                <w:szCs w:val="18"/>
              </w:rPr>
              <w:t>3.150</w:t>
            </w:r>
          </w:p>
        </w:tc>
        <w:tc>
          <w:tcPr>
            <w:tcW w:w="2127" w:type="dxa"/>
            <w:shd w:val="clear" w:color="auto" w:fill="auto"/>
            <w:vAlign w:val="center"/>
          </w:tcPr>
          <w:p w14:paraId="68DBB11E" w14:textId="63F10E16" w:rsidR="00780745" w:rsidRPr="00011647" w:rsidRDefault="00247778" w:rsidP="00780745">
            <w:pPr>
              <w:pStyle w:val="BesediloUMAR"/>
              <w:spacing w:line="240" w:lineRule="auto"/>
              <w:jc w:val="left"/>
              <w:rPr>
                <w:sz w:val="18"/>
                <w:szCs w:val="20"/>
              </w:rPr>
            </w:pPr>
            <w:r>
              <w:rPr>
                <w:color w:val="A10305" w:themeColor="accent1"/>
                <w:sz w:val="18"/>
                <w:szCs w:val="18"/>
              </w:rPr>
              <w:t>32</w:t>
            </w:r>
          </w:p>
        </w:tc>
        <w:tc>
          <w:tcPr>
            <w:tcW w:w="1417" w:type="dxa"/>
            <w:shd w:val="clear" w:color="auto" w:fill="auto"/>
            <w:vAlign w:val="center"/>
          </w:tcPr>
          <w:p w14:paraId="4F26BD44" w14:textId="48A88602" w:rsidR="00780745" w:rsidRPr="00E35C79" w:rsidRDefault="00247778" w:rsidP="00780745">
            <w:pPr>
              <w:pStyle w:val="BesediloUMAR"/>
              <w:spacing w:line="240" w:lineRule="auto"/>
              <w:jc w:val="left"/>
              <w:rPr>
                <w:color w:val="A10305" w:themeColor="accent1"/>
                <w:sz w:val="18"/>
                <w:szCs w:val="20"/>
              </w:rPr>
            </w:pPr>
            <w:r>
              <w:rPr>
                <w:color w:val="A10305" w:themeColor="accent1"/>
                <w:sz w:val="18"/>
                <w:szCs w:val="20"/>
              </w:rPr>
              <w:t>3.200</w:t>
            </w:r>
          </w:p>
        </w:tc>
        <w:tc>
          <w:tcPr>
            <w:tcW w:w="1559" w:type="dxa"/>
            <w:shd w:val="clear" w:color="auto" w:fill="auto"/>
            <w:vAlign w:val="center"/>
          </w:tcPr>
          <w:p w14:paraId="6E38CFB6" w14:textId="74E2F365" w:rsidR="00780745" w:rsidRPr="00011647" w:rsidRDefault="00780745" w:rsidP="00780745">
            <w:pPr>
              <w:pStyle w:val="BesediloUMAR"/>
              <w:spacing w:line="240" w:lineRule="auto"/>
              <w:jc w:val="left"/>
              <w:rPr>
                <w:sz w:val="18"/>
                <w:szCs w:val="20"/>
              </w:rPr>
            </w:pPr>
            <w:r w:rsidRPr="00927C81">
              <w:rPr>
                <w:color w:val="A10305" w:themeColor="accent1"/>
                <w:sz w:val="18"/>
                <w:szCs w:val="18"/>
              </w:rPr>
              <w:t>0</w:t>
            </w:r>
          </w:p>
        </w:tc>
      </w:tr>
      <w:tr w:rsidR="00780745" w:rsidRPr="00011647" w14:paraId="5BF0F36A" w14:textId="77777777" w:rsidTr="00B84C55">
        <w:trPr>
          <w:trHeight w:val="340"/>
        </w:trPr>
        <w:tc>
          <w:tcPr>
            <w:tcW w:w="992" w:type="dxa"/>
            <w:noWrap/>
            <w:vAlign w:val="center"/>
          </w:tcPr>
          <w:p w14:paraId="29853178" w14:textId="41A05836"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c>
          <w:tcPr>
            <w:tcW w:w="993" w:type="dxa"/>
            <w:noWrap/>
            <w:vAlign w:val="center"/>
          </w:tcPr>
          <w:p w14:paraId="75C78C2D" w14:textId="3F64E676"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c>
          <w:tcPr>
            <w:tcW w:w="1275" w:type="dxa"/>
            <w:noWrap/>
            <w:vAlign w:val="center"/>
          </w:tcPr>
          <w:p w14:paraId="03599469" w14:textId="1CEA045A"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c>
          <w:tcPr>
            <w:tcW w:w="2127" w:type="dxa"/>
            <w:shd w:val="clear" w:color="auto" w:fill="auto"/>
            <w:vAlign w:val="center"/>
          </w:tcPr>
          <w:p w14:paraId="78D1C4CA" w14:textId="58B5AF1C"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c>
          <w:tcPr>
            <w:tcW w:w="1417" w:type="dxa"/>
            <w:shd w:val="clear" w:color="auto" w:fill="auto"/>
            <w:vAlign w:val="center"/>
          </w:tcPr>
          <w:p w14:paraId="227772EB" w14:textId="4D0BAAC6" w:rsidR="00780745" w:rsidRPr="00E35C79" w:rsidRDefault="00780745" w:rsidP="00780745">
            <w:pPr>
              <w:pStyle w:val="BesediloUMAR"/>
              <w:spacing w:line="240" w:lineRule="auto"/>
              <w:jc w:val="left"/>
              <w:rPr>
                <w:color w:val="A10305" w:themeColor="accent1"/>
                <w:sz w:val="18"/>
                <w:szCs w:val="20"/>
              </w:rPr>
            </w:pPr>
            <w:r w:rsidRPr="00247778">
              <w:rPr>
                <w:color w:val="A10305" w:themeColor="accent1"/>
                <w:sz w:val="18"/>
                <w:szCs w:val="18"/>
              </w:rPr>
              <w:t>…</w:t>
            </w:r>
          </w:p>
        </w:tc>
        <w:tc>
          <w:tcPr>
            <w:tcW w:w="1559" w:type="dxa"/>
            <w:shd w:val="clear" w:color="auto" w:fill="auto"/>
            <w:vAlign w:val="center"/>
          </w:tcPr>
          <w:p w14:paraId="1E9F2F94" w14:textId="53A35375" w:rsidR="00780745" w:rsidRPr="00011647" w:rsidRDefault="00780745" w:rsidP="00780745">
            <w:pPr>
              <w:pStyle w:val="BesediloUMAR"/>
              <w:spacing w:line="240" w:lineRule="auto"/>
              <w:jc w:val="left"/>
              <w:rPr>
                <w:sz w:val="18"/>
                <w:szCs w:val="20"/>
              </w:rPr>
            </w:pPr>
            <w:r w:rsidRPr="00927C81">
              <w:rPr>
                <w:color w:val="A10305" w:themeColor="accent1"/>
                <w:sz w:val="18"/>
                <w:szCs w:val="18"/>
              </w:rPr>
              <w:t>…</w:t>
            </w:r>
          </w:p>
        </w:tc>
      </w:tr>
      <w:tr w:rsidR="00780745" w:rsidRPr="00011647" w14:paraId="055F2C45" w14:textId="77777777" w:rsidTr="00B84C55">
        <w:trPr>
          <w:trHeight w:val="340"/>
        </w:trPr>
        <w:tc>
          <w:tcPr>
            <w:tcW w:w="992" w:type="dxa"/>
            <w:noWrap/>
            <w:vAlign w:val="center"/>
          </w:tcPr>
          <w:p w14:paraId="69441F84" w14:textId="3BC58E10" w:rsidR="00780745" w:rsidRPr="00011647" w:rsidRDefault="00780745" w:rsidP="00780745">
            <w:pPr>
              <w:pStyle w:val="BesediloUMAR"/>
              <w:spacing w:line="240" w:lineRule="auto"/>
              <w:jc w:val="left"/>
              <w:rPr>
                <w:sz w:val="18"/>
                <w:szCs w:val="20"/>
              </w:rPr>
            </w:pPr>
            <w:r w:rsidRPr="00927C81">
              <w:rPr>
                <w:color w:val="A10305" w:themeColor="accent1"/>
                <w:sz w:val="18"/>
                <w:szCs w:val="18"/>
              </w:rPr>
              <w:t>14</w:t>
            </w:r>
          </w:p>
        </w:tc>
        <w:tc>
          <w:tcPr>
            <w:tcW w:w="993" w:type="dxa"/>
            <w:noWrap/>
            <w:vAlign w:val="center"/>
          </w:tcPr>
          <w:p w14:paraId="7579EB02" w14:textId="24E7DE7F" w:rsidR="00780745" w:rsidRPr="00011647" w:rsidRDefault="00780745" w:rsidP="00780745">
            <w:pPr>
              <w:pStyle w:val="BesediloUMAR"/>
              <w:spacing w:line="240" w:lineRule="auto"/>
              <w:jc w:val="left"/>
              <w:rPr>
                <w:sz w:val="18"/>
                <w:szCs w:val="20"/>
              </w:rPr>
            </w:pPr>
            <w:r w:rsidRPr="00927C81">
              <w:rPr>
                <w:color w:val="A10305" w:themeColor="accent1"/>
                <w:sz w:val="18"/>
                <w:szCs w:val="18"/>
              </w:rPr>
              <w:t>2009</w:t>
            </w:r>
          </w:p>
        </w:tc>
        <w:tc>
          <w:tcPr>
            <w:tcW w:w="1275" w:type="dxa"/>
            <w:noWrap/>
            <w:vAlign w:val="center"/>
          </w:tcPr>
          <w:p w14:paraId="6139A6AF" w14:textId="6E4F6A14" w:rsidR="00780745" w:rsidRPr="00011647" w:rsidRDefault="00780745" w:rsidP="00780745">
            <w:pPr>
              <w:pStyle w:val="BesediloUMAR"/>
              <w:spacing w:line="240" w:lineRule="auto"/>
              <w:jc w:val="left"/>
              <w:rPr>
                <w:sz w:val="18"/>
                <w:szCs w:val="20"/>
              </w:rPr>
            </w:pPr>
            <w:r>
              <w:rPr>
                <w:color w:val="A10305" w:themeColor="accent1"/>
                <w:sz w:val="18"/>
                <w:szCs w:val="18"/>
              </w:rPr>
              <w:t>3.150</w:t>
            </w:r>
          </w:p>
        </w:tc>
        <w:tc>
          <w:tcPr>
            <w:tcW w:w="2127" w:type="dxa"/>
            <w:shd w:val="clear" w:color="auto" w:fill="auto"/>
            <w:vAlign w:val="center"/>
          </w:tcPr>
          <w:p w14:paraId="42EF8A54" w14:textId="77A56717" w:rsidR="00780745" w:rsidRPr="00011647" w:rsidRDefault="00780745" w:rsidP="00780745">
            <w:pPr>
              <w:pStyle w:val="BesediloUMAR"/>
              <w:spacing w:line="240" w:lineRule="auto"/>
              <w:jc w:val="left"/>
              <w:rPr>
                <w:sz w:val="18"/>
                <w:szCs w:val="20"/>
              </w:rPr>
            </w:pPr>
            <w:r w:rsidRPr="00927C81">
              <w:rPr>
                <w:color w:val="A10305" w:themeColor="accent1"/>
                <w:sz w:val="18"/>
                <w:szCs w:val="18"/>
              </w:rPr>
              <w:t>98</w:t>
            </w:r>
          </w:p>
        </w:tc>
        <w:tc>
          <w:tcPr>
            <w:tcW w:w="1417" w:type="dxa"/>
            <w:shd w:val="clear" w:color="auto" w:fill="auto"/>
            <w:vAlign w:val="center"/>
          </w:tcPr>
          <w:p w14:paraId="7A9A999F" w14:textId="5661579C" w:rsidR="00780745" w:rsidRPr="00E35C79" w:rsidRDefault="00247778" w:rsidP="00780745">
            <w:pPr>
              <w:pStyle w:val="BesediloUMAR"/>
              <w:spacing w:line="240" w:lineRule="auto"/>
              <w:jc w:val="left"/>
              <w:rPr>
                <w:color w:val="A10305" w:themeColor="accent1"/>
                <w:sz w:val="18"/>
                <w:szCs w:val="20"/>
              </w:rPr>
            </w:pPr>
            <w:r w:rsidRPr="00E35C79">
              <w:rPr>
                <w:color w:val="A10305" w:themeColor="accent1"/>
                <w:sz w:val="18"/>
                <w:szCs w:val="20"/>
              </w:rPr>
              <w:t>9.800</w:t>
            </w:r>
          </w:p>
        </w:tc>
        <w:tc>
          <w:tcPr>
            <w:tcW w:w="1559" w:type="dxa"/>
            <w:shd w:val="clear" w:color="auto" w:fill="auto"/>
            <w:vAlign w:val="center"/>
          </w:tcPr>
          <w:p w14:paraId="7BBC6442" w14:textId="1F70D7DE" w:rsidR="00780745" w:rsidRPr="00011647" w:rsidRDefault="00780745" w:rsidP="00780745">
            <w:pPr>
              <w:pStyle w:val="BesediloUMAR"/>
              <w:spacing w:line="240" w:lineRule="auto"/>
              <w:jc w:val="left"/>
              <w:rPr>
                <w:sz w:val="18"/>
                <w:szCs w:val="20"/>
              </w:rPr>
            </w:pPr>
            <w:r w:rsidRPr="00927C81">
              <w:rPr>
                <w:color w:val="A10305" w:themeColor="accent1"/>
                <w:sz w:val="18"/>
                <w:szCs w:val="18"/>
              </w:rPr>
              <w:t>0</w:t>
            </w:r>
          </w:p>
        </w:tc>
      </w:tr>
      <w:tr w:rsidR="00780745" w:rsidRPr="00011647" w14:paraId="05BCB202" w14:textId="77777777" w:rsidTr="00B84C55">
        <w:trPr>
          <w:trHeight w:val="340"/>
        </w:trPr>
        <w:tc>
          <w:tcPr>
            <w:tcW w:w="992" w:type="dxa"/>
            <w:noWrap/>
            <w:vAlign w:val="center"/>
          </w:tcPr>
          <w:p w14:paraId="0C3F8D81" w14:textId="47161286" w:rsidR="00780745" w:rsidRPr="00011647" w:rsidRDefault="00780745" w:rsidP="00780745">
            <w:pPr>
              <w:pStyle w:val="BesediloUMAR"/>
              <w:spacing w:line="240" w:lineRule="auto"/>
              <w:jc w:val="left"/>
              <w:rPr>
                <w:sz w:val="18"/>
                <w:szCs w:val="20"/>
              </w:rPr>
            </w:pPr>
            <w:r w:rsidRPr="00927C81">
              <w:rPr>
                <w:color w:val="A10305" w:themeColor="accent1"/>
                <w:sz w:val="18"/>
                <w:szCs w:val="18"/>
              </w:rPr>
              <w:t>14</w:t>
            </w:r>
          </w:p>
        </w:tc>
        <w:tc>
          <w:tcPr>
            <w:tcW w:w="993" w:type="dxa"/>
            <w:noWrap/>
            <w:vAlign w:val="center"/>
          </w:tcPr>
          <w:p w14:paraId="7D243E57" w14:textId="34D18555" w:rsidR="00780745" w:rsidRPr="00011647" w:rsidRDefault="00780745" w:rsidP="00780745">
            <w:pPr>
              <w:pStyle w:val="BesediloUMAR"/>
              <w:spacing w:line="240" w:lineRule="auto"/>
              <w:jc w:val="left"/>
              <w:rPr>
                <w:sz w:val="18"/>
                <w:szCs w:val="20"/>
              </w:rPr>
            </w:pPr>
            <w:r w:rsidRPr="00927C81">
              <w:rPr>
                <w:color w:val="A10305" w:themeColor="accent1"/>
                <w:sz w:val="18"/>
                <w:szCs w:val="18"/>
              </w:rPr>
              <w:t>2009</w:t>
            </w:r>
          </w:p>
        </w:tc>
        <w:tc>
          <w:tcPr>
            <w:tcW w:w="1275" w:type="dxa"/>
            <w:noWrap/>
            <w:vAlign w:val="center"/>
          </w:tcPr>
          <w:p w14:paraId="72787D73" w14:textId="64F4E1DF" w:rsidR="00780745" w:rsidRPr="00011647" w:rsidRDefault="00780745" w:rsidP="00780745">
            <w:pPr>
              <w:pStyle w:val="BesediloUMAR"/>
              <w:spacing w:line="240" w:lineRule="auto"/>
              <w:jc w:val="left"/>
              <w:rPr>
                <w:sz w:val="18"/>
                <w:szCs w:val="20"/>
              </w:rPr>
            </w:pPr>
            <w:r>
              <w:rPr>
                <w:color w:val="A10305" w:themeColor="accent1"/>
                <w:sz w:val="18"/>
                <w:szCs w:val="18"/>
              </w:rPr>
              <w:t>3.150</w:t>
            </w:r>
          </w:p>
        </w:tc>
        <w:tc>
          <w:tcPr>
            <w:tcW w:w="2127" w:type="dxa"/>
            <w:shd w:val="clear" w:color="auto" w:fill="auto"/>
            <w:vAlign w:val="center"/>
          </w:tcPr>
          <w:p w14:paraId="63340EFD" w14:textId="218A199B" w:rsidR="00780745" w:rsidRPr="00011647" w:rsidRDefault="00780745" w:rsidP="00780745">
            <w:pPr>
              <w:pStyle w:val="BesediloUMAR"/>
              <w:spacing w:line="240" w:lineRule="auto"/>
              <w:jc w:val="left"/>
              <w:rPr>
                <w:sz w:val="18"/>
                <w:szCs w:val="20"/>
              </w:rPr>
            </w:pPr>
            <w:r w:rsidRPr="00927C81">
              <w:rPr>
                <w:color w:val="A10305" w:themeColor="accent1"/>
                <w:sz w:val="18"/>
                <w:szCs w:val="18"/>
              </w:rPr>
              <w:t>99</w:t>
            </w:r>
          </w:p>
        </w:tc>
        <w:tc>
          <w:tcPr>
            <w:tcW w:w="1417" w:type="dxa"/>
            <w:shd w:val="clear" w:color="auto" w:fill="auto"/>
            <w:vAlign w:val="center"/>
          </w:tcPr>
          <w:p w14:paraId="5F2FFC37" w14:textId="5F3B6338" w:rsidR="00780745" w:rsidRPr="00E35C79" w:rsidRDefault="00247778" w:rsidP="00780745">
            <w:pPr>
              <w:pStyle w:val="BesediloUMAR"/>
              <w:spacing w:line="240" w:lineRule="auto"/>
              <w:jc w:val="left"/>
              <w:rPr>
                <w:color w:val="A10305" w:themeColor="accent1"/>
                <w:sz w:val="18"/>
                <w:szCs w:val="20"/>
              </w:rPr>
            </w:pPr>
            <w:r w:rsidRPr="00E35C79">
              <w:rPr>
                <w:color w:val="A10305" w:themeColor="accent1"/>
                <w:sz w:val="18"/>
                <w:szCs w:val="20"/>
              </w:rPr>
              <w:t>9.900</w:t>
            </w:r>
          </w:p>
        </w:tc>
        <w:tc>
          <w:tcPr>
            <w:tcW w:w="1559" w:type="dxa"/>
            <w:shd w:val="clear" w:color="auto" w:fill="auto"/>
            <w:vAlign w:val="center"/>
          </w:tcPr>
          <w:p w14:paraId="137189B5" w14:textId="4A0510DF" w:rsidR="00780745" w:rsidRPr="00011647" w:rsidRDefault="00780745" w:rsidP="00780745">
            <w:pPr>
              <w:pStyle w:val="BesediloUMAR"/>
              <w:spacing w:line="240" w:lineRule="auto"/>
              <w:jc w:val="left"/>
              <w:rPr>
                <w:sz w:val="18"/>
                <w:szCs w:val="20"/>
              </w:rPr>
            </w:pPr>
            <w:r w:rsidRPr="00927C81">
              <w:rPr>
                <w:color w:val="A10305" w:themeColor="accent1"/>
                <w:sz w:val="18"/>
                <w:szCs w:val="18"/>
              </w:rPr>
              <w:t>0</w:t>
            </w:r>
          </w:p>
        </w:tc>
      </w:tr>
      <w:tr w:rsidR="00780745" w:rsidRPr="00011647" w14:paraId="27702A5F" w14:textId="77777777" w:rsidTr="00B84C55">
        <w:trPr>
          <w:trHeight w:val="340"/>
        </w:trPr>
        <w:tc>
          <w:tcPr>
            <w:tcW w:w="992" w:type="dxa"/>
            <w:noWrap/>
            <w:vAlign w:val="center"/>
          </w:tcPr>
          <w:p w14:paraId="0B122E5E" w14:textId="3F651261" w:rsidR="00780745" w:rsidRPr="00011647" w:rsidRDefault="00780745" w:rsidP="00780745">
            <w:pPr>
              <w:pStyle w:val="BesediloUMAR"/>
              <w:spacing w:line="240" w:lineRule="auto"/>
              <w:jc w:val="left"/>
              <w:rPr>
                <w:sz w:val="18"/>
                <w:szCs w:val="20"/>
              </w:rPr>
            </w:pPr>
            <w:r w:rsidRPr="00927C81">
              <w:rPr>
                <w:color w:val="A10305" w:themeColor="accent1"/>
                <w:sz w:val="18"/>
                <w:szCs w:val="18"/>
              </w:rPr>
              <w:t>14</w:t>
            </w:r>
          </w:p>
        </w:tc>
        <w:tc>
          <w:tcPr>
            <w:tcW w:w="993" w:type="dxa"/>
            <w:noWrap/>
            <w:vAlign w:val="center"/>
          </w:tcPr>
          <w:p w14:paraId="53898BB0" w14:textId="237EE523" w:rsidR="00780745" w:rsidRPr="00011647" w:rsidRDefault="00780745" w:rsidP="00780745">
            <w:pPr>
              <w:pStyle w:val="BesediloUMAR"/>
              <w:spacing w:line="240" w:lineRule="auto"/>
              <w:jc w:val="left"/>
              <w:rPr>
                <w:sz w:val="18"/>
                <w:szCs w:val="20"/>
              </w:rPr>
            </w:pPr>
            <w:r w:rsidRPr="00927C81">
              <w:rPr>
                <w:color w:val="A10305" w:themeColor="accent1"/>
                <w:sz w:val="18"/>
                <w:szCs w:val="18"/>
              </w:rPr>
              <w:t>2009</w:t>
            </w:r>
          </w:p>
        </w:tc>
        <w:tc>
          <w:tcPr>
            <w:tcW w:w="1275" w:type="dxa"/>
            <w:noWrap/>
            <w:vAlign w:val="center"/>
          </w:tcPr>
          <w:p w14:paraId="5EC0B9F9" w14:textId="562937A5" w:rsidR="00780745" w:rsidRPr="00011647" w:rsidRDefault="00780745" w:rsidP="00780745">
            <w:pPr>
              <w:pStyle w:val="BesediloUMAR"/>
              <w:spacing w:line="240" w:lineRule="auto"/>
              <w:jc w:val="left"/>
              <w:rPr>
                <w:sz w:val="18"/>
                <w:szCs w:val="20"/>
              </w:rPr>
            </w:pPr>
            <w:r>
              <w:rPr>
                <w:color w:val="A10305" w:themeColor="accent1"/>
                <w:sz w:val="18"/>
                <w:szCs w:val="18"/>
              </w:rPr>
              <w:t>3.150</w:t>
            </w:r>
          </w:p>
        </w:tc>
        <w:tc>
          <w:tcPr>
            <w:tcW w:w="2127" w:type="dxa"/>
            <w:shd w:val="clear" w:color="auto" w:fill="auto"/>
            <w:vAlign w:val="center"/>
          </w:tcPr>
          <w:p w14:paraId="14E3A102" w14:textId="06489D2C" w:rsidR="00780745" w:rsidRPr="00011647" w:rsidRDefault="00780745" w:rsidP="00780745">
            <w:pPr>
              <w:pStyle w:val="BesediloUMAR"/>
              <w:spacing w:line="240" w:lineRule="auto"/>
              <w:jc w:val="left"/>
              <w:rPr>
                <w:sz w:val="18"/>
                <w:szCs w:val="20"/>
              </w:rPr>
            </w:pPr>
            <w:r w:rsidRPr="00927C81">
              <w:rPr>
                <w:color w:val="A10305" w:themeColor="accent1"/>
                <w:sz w:val="18"/>
                <w:szCs w:val="18"/>
              </w:rPr>
              <w:t>100</w:t>
            </w:r>
          </w:p>
        </w:tc>
        <w:tc>
          <w:tcPr>
            <w:tcW w:w="1417" w:type="dxa"/>
            <w:shd w:val="clear" w:color="auto" w:fill="auto"/>
            <w:vAlign w:val="center"/>
          </w:tcPr>
          <w:p w14:paraId="7BA4945A" w14:textId="1CBBF480" w:rsidR="00780745" w:rsidRPr="00E35C79" w:rsidRDefault="00247778" w:rsidP="00780745">
            <w:pPr>
              <w:pStyle w:val="BesediloUMAR"/>
              <w:spacing w:line="240" w:lineRule="auto"/>
              <w:jc w:val="left"/>
              <w:rPr>
                <w:color w:val="A10305" w:themeColor="accent1"/>
                <w:sz w:val="18"/>
                <w:szCs w:val="20"/>
              </w:rPr>
            </w:pPr>
            <w:r w:rsidRPr="00E35C79">
              <w:rPr>
                <w:color w:val="A10305" w:themeColor="accent1"/>
                <w:sz w:val="18"/>
                <w:szCs w:val="20"/>
              </w:rPr>
              <w:t>10.000</w:t>
            </w:r>
          </w:p>
        </w:tc>
        <w:tc>
          <w:tcPr>
            <w:tcW w:w="1559" w:type="dxa"/>
            <w:shd w:val="clear" w:color="auto" w:fill="auto"/>
            <w:vAlign w:val="center"/>
          </w:tcPr>
          <w:p w14:paraId="22AB79E6" w14:textId="2AC24780" w:rsidR="00780745" w:rsidRPr="00011647" w:rsidRDefault="00780745" w:rsidP="00780745">
            <w:pPr>
              <w:pStyle w:val="BesediloUMAR"/>
              <w:spacing w:line="240" w:lineRule="auto"/>
              <w:jc w:val="left"/>
              <w:rPr>
                <w:sz w:val="18"/>
                <w:szCs w:val="20"/>
              </w:rPr>
            </w:pPr>
            <w:r w:rsidRPr="00927C81">
              <w:rPr>
                <w:color w:val="A10305" w:themeColor="accent1"/>
                <w:sz w:val="18"/>
                <w:szCs w:val="18"/>
              </w:rPr>
              <w:t>0</w:t>
            </w:r>
          </w:p>
        </w:tc>
      </w:tr>
      <w:tr w:rsidR="00780745" w:rsidRPr="00011647" w14:paraId="0BB66EEB" w14:textId="77777777" w:rsidTr="00B84C55">
        <w:trPr>
          <w:trHeight w:val="340"/>
        </w:trPr>
        <w:tc>
          <w:tcPr>
            <w:tcW w:w="992" w:type="dxa"/>
            <w:noWrap/>
            <w:vAlign w:val="center"/>
          </w:tcPr>
          <w:p w14:paraId="48CDD0D7" w14:textId="7A3DBAE9" w:rsidR="00780745" w:rsidRPr="00011647" w:rsidRDefault="00780745" w:rsidP="00780745">
            <w:pPr>
              <w:pStyle w:val="BesediloUMAR"/>
              <w:spacing w:line="240" w:lineRule="auto"/>
              <w:jc w:val="left"/>
              <w:rPr>
                <w:sz w:val="18"/>
                <w:szCs w:val="20"/>
              </w:rPr>
            </w:pPr>
            <w:r w:rsidRPr="00927C81">
              <w:rPr>
                <w:color w:val="176F8B" w:themeColor="accent5"/>
                <w:sz w:val="18"/>
                <w:szCs w:val="18"/>
              </w:rPr>
              <w:t>15</w:t>
            </w:r>
          </w:p>
        </w:tc>
        <w:tc>
          <w:tcPr>
            <w:tcW w:w="993" w:type="dxa"/>
            <w:noWrap/>
            <w:vAlign w:val="center"/>
          </w:tcPr>
          <w:p w14:paraId="1AD19F8D" w14:textId="2D386C70" w:rsidR="00780745" w:rsidRPr="00011647" w:rsidRDefault="00780745" w:rsidP="00780745">
            <w:pPr>
              <w:pStyle w:val="BesediloUMAR"/>
              <w:spacing w:line="240" w:lineRule="auto"/>
              <w:jc w:val="left"/>
              <w:rPr>
                <w:sz w:val="18"/>
                <w:szCs w:val="20"/>
              </w:rPr>
            </w:pPr>
            <w:r w:rsidRPr="00927C81">
              <w:rPr>
                <w:color w:val="176F8B" w:themeColor="accent5"/>
                <w:sz w:val="18"/>
                <w:szCs w:val="18"/>
              </w:rPr>
              <w:t>2009</w:t>
            </w:r>
          </w:p>
        </w:tc>
        <w:tc>
          <w:tcPr>
            <w:tcW w:w="1275" w:type="dxa"/>
            <w:noWrap/>
            <w:vAlign w:val="center"/>
          </w:tcPr>
          <w:p w14:paraId="76E296B9" w14:textId="68A4DED3" w:rsidR="00780745" w:rsidRPr="00011647" w:rsidRDefault="00780745" w:rsidP="00780745">
            <w:pPr>
              <w:pStyle w:val="BesediloUMAR"/>
              <w:spacing w:line="240" w:lineRule="auto"/>
              <w:jc w:val="left"/>
              <w:rPr>
                <w:sz w:val="18"/>
                <w:szCs w:val="20"/>
              </w:rPr>
            </w:pPr>
            <w:r>
              <w:rPr>
                <w:color w:val="176F8B" w:themeColor="accent5"/>
                <w:sz w:val="18"/>
                <w:szCs w:val="18"/>
              </w:rPr>
              <w:t>800</w:t>
            </w:r>
          </w:p>
        </w:tc>
        <w:tc>
          <w:tcPr>
            <w:tcW w:w="2127" w:type="dxa"/>
            <w:shd w:val="clear" w:color="auto" w:fill="auto"/>
            <w:vAlign w:val="center"/>
          </w:tcPr>
          <w:p w14:paraId="03C3598F" w14:textId="18053233" w:rsidR="00780745" w:rsidRPr="00011647" w:rsidRDefault="00780745" w:rsidP="00780745">
            <w:pPr>
              <w:pStyle w:val="BesediloUMAR"/>
              <w:spacing w:line="240" w:lineRule="auto"/>
              <w:jc w:val="left"/>
              <w:rPr>
                <w:sz w:val="18"/>
                <w:szCs w:val="20"/>
              </w:rPr>
            </w:pPr>
            <w:r w:rsidRPr="00927C81">
              <w:rPr>
                <w:color w:val="176F8B" w:themeColor="accent5"/>
                <w:sz w:val="18"/>
                <w:szCs w:val="18"/>
              </w:rPr>
              <w:t>1</w:t>
            </w:r>
          </w:p>
        </w:tc>
        <w:tc>
          <w:tcPr>
            <w:tcW w:w="1417" w:type="dxa"/>
            <w:shd w:val="clear" w:color="auto" w:fill="auto"/>
            <w:vAlign w:val="center"/>
          </w:tcPr>
          <w:p w14:paraId="784F64F7" w14:textId="0DFEA621" w:rsidR="00780745" w:rsidRPr="00E35C79" w:rsidRDefault="00247778" w:rsidP="00780745">
            <w:pPr>
              <w:pStyle w:val="BesediloUMAR"/>
              <w:spacing w:line="240" w:lineRule="auto"/>
              <w:jc w:val="left"/>
              <w:rPr>
                <w:color w:val="176F8B" w:themeColor="accent5"/>
                <w:sz w:val="18"/>
                <w:szCs w:val="20"/>
              </w:rPr>
            </w:pPr>
            <w:r w:rsidRPr="00E35C79">
              <w:rPr>
                <w:color w:val="176F8B" w:themeColor="accent5"/>
                <w:sz w:val="18"/>
                <w:szCs w:val="20"/>
              </w:rPr>
              <w:t>100</w:t>
            </w:r>
          </w:p>
        </w:tc>
        <w:tc>
          <w:tcPr>
            <w:tcW w:w="1559" w:type="dxa"/>
            <w:shd w:val="clear" w:color="auto" w:fill="auto"/>
            <w:vAlign w:val="center"/>
          </w:tcPr>
          <w:p w14:paraId="6DBD2161" w14:textId="1A63976F" w:rsidR="00780745" w:rsidRPr="00011647" w:rsidRDefault="00780745" w:rsidP="00780745">
            <w:pPr>
              <w:pStyle w:val="BesediloUMAR"/>
              <w:spacing w:line="240" w:lineRule="auto"/>
              <w:jc w:val="left"/>
              <w:rPr>
                <w:sz w:val="18"/>
                <w:szCs w:val="20"/>
              </w:rPr>
            </w:pPr>
            <w:r w:rsidRPr="00927C81">
              <w:rPr>
                <w:color w:val="176F8B" w:themeColor="accent5"/>
                <w:sz w:val="18"/>
                <w:szCs w:val="18"/>
              </w:rPr>
              <w:t>1</w:t>
            </w:r>
          </w:p>
        </w:tc>
      </w:tr>
      <w:tr w:rsidR="00780745" w:rsidRPr="00011647" w14:paraId="38D235B6" w14:textId="77777777" w:rsidTr="00B84C55">
        <w:trPr>
          <w:trHeight w:val="340"/>
        </w:trPr>
        <w:tc>
          <w:tcPr>
            <w:tcW w:w="992" w:type="dxa"/>
            <w:noWrap/>
            <w:vAlign w:val="center"/>
          </w:tcPr>
          <w:p w14:paraId="2579FB8E" w14:textId="79B54D0B" w:rsidR="00780745" w:rsidRPr="00011647" w:rsidRDefault="00780745" w:rsidP="00780745">
            <w:pPr>
              <w:pStyle w:val="BesediloUMAR"/>
              <w:spacing w:line="240" w:lineRule="auto"/>
              <w:jc w:val="left"/>
              <w:rPr>
                <w:sz w:val="18"/>
                <w:szCs w:val="20"/>
              </w:rPr>
            </w:pPr>
            <w:r w:rsidRPr="00927C81">
              <w:rPr>
                <w:color w:val="176F8B" w:themeColor="accent5"/>
                <w:sz w:val="18"/>
                <w:szCs w:val="18"/>
              </w:rPr>
              <w:t>15</w:t>
            </w:r>
          </w:p>
        </w:tc>
        <w:tc>
          <w:tcPr>
            <w:tcW w:w="993" w:type="dxa"/>
            <w:noWrap/>
            <w:vAlign w:val="center"/>
          </w:tcPr>
          <w:p w14:paraId="53B44A81" w14:textId="3B59A964" w:rsidR="00780745" w:rsidRPr="00011647" w:rsidRDefault="00780745" w:rsidP="00780745">
            <w:pPr>
              <w:pStyle w:val="BesediloUMAR"/>
              <w:spacing w:line="240" w:lineRule="auto"/>
              <w:jc w:val="left"/>
              <w:rPr>
                <w:sz w:val="18"/>
                <w:szCs w:val="20"/>
              </w:rPr>
            </w:pPr>
            <w:r w:rsidRPr="00927C81">
              <w:rPr>
                <w:color w:val="176F8B" w:themeColor="accent5"/>
                <w:sz w:val="18"/>
                <w:szCs w:val="18"/>
              </w:rPr>
              <w:t>2009</w:t>
            </w:r>
          </w:p>
        </w:tc>
        <w:tc>
          <w:tcPr>
            <w:tcW w:w="1275" w:type="dxa"/>
            <w:noWrap/>
            <w:vAlign w:val="center"/>
          </w:tcPr>
          <w:p w14:paraId="469B217C" w14:textId="79C427AF" w:rsidR="00780745" w:rsidRPr="00011647" w:rsidRDefault="00780745" w:rsidP="00780745">
            <w:pPr>
              <w:pStyle w:val="BesediloUMAR"/>
              <w:spacing w:line="240" w:lineRule="auto"/>
              <w:jc w:val="left"/>
              <w:rPr>
                <w:sz w:val="18"/>
                <w:szCs w:val="20"/>
              </w:rPr>
            </w:pPr>
            <w:r>
              <w:rPr>
                <w:color w:val="176F8B" w:themeColor="accent5"/>
                <w:sz w:val="18"/>
                <w:szCs w:val="18"/>
              </w:rPr>
              <w:t>800</w:t>
            </w:r>
          </w:p>
        </w:tc>
        <w:tc>
          <w:tcPr>
            <w:tcW w:w="2127" w:type="dxa"/>
            <w:shd w:val="clear" w:color="auto" w:fill="auto"/>
            <w:vAlign w:val="center"/>
          </w:tcPr>
          <w:p w14:paraId="183D0498" w14:textId="753353EA" w:rsidR="00780745" w:rsidRPr="00011647" w:rsidRDefault="00780745" w:rsidP="00780745">
            <w:pPr>
              <w:pStyle w:val="BesediloUMAR"/>
              <w:spacing w:line="240" w:lineRule="auto"/>
              <w:jc w:val="left"/>
              <w:rPr>
                <w:sz w:val="18"/>
                <w:szCs w:val="20"/>
              </w:rPr>
            </w:pPr>
            <w:r w:rsidRPr="00927C81">
              <w:rPr>
                <w:color w:val="176F8B" w:themeColor="accent5"/>
                <w:sz w:val="18"/>
                <w:szCs w:val="18"/>
              </w:rPr>
              <w:t>2</w:t>
            </w:r>
          </w:p>
        </w:tc>
        <w:tc>
          <w:tcPr>
            <w:tcW w:w="1417" w:type="dxa"/>
            <w:shd w:val="clear" w:color="auto" w:fill="auto"/>
            <w:vAlign w:val="center"/>
          </w:tcPr>
          <w:p w14:paraId="77E60C37" w14:textId="3EB47ED9" w:rsidR="00780745" w:rsidRPr="00E35C79" w:rsidRDefault="00247778" w:rsidP="00780745">
            <w:pPr>
              <w:pStyle w:val="BesediloUMAR"/>
              <w:spacing w:line="240" w:lineRule="auto"/>
              <w:jc w:val="left"/>
              <w:rPr>
                <w:color w:val="176F8B" w:themeColor="accent5"/>
                <w:sz w:val="18"/>
                <w:szCs w:val="20"/>
              </w:rPr>
            </w:pPr>
            <w:r w:rsidRPr="00E35C79">
              <w:rPr>
                <w:color w:val="176F8B" w:themeColor="accent5"/>
                <w:sz w:val="18"/>
                <w:szCs w:val="20"/>
              </w:rPr>
              <w:t>200</w:t>
            </w:r>
          </w:p>
        </w:tc>
        <w:tc>
          <w:tcPr>
            <w:tcW w:w="1559" w:type="dxa"/>
            <w:shd w:val="clear" w:color="auto" w:fill="auto"/>
            <w:vAlign w:val="center"/>
          </w:tcPr>
          <w:p w14:paraId="48607E18" w14:textId="4D273536" w:rsidR="00780745" w:rsidRPr="00011647" w:rsidRDefault="00780745" w:rsidP="00780745">
            <w:pPr>
              <w:pStyle w:val="BesediloUMAR"/>
              <w:spacing w:line="240" w:lineRule="auto"/>
              <w:jc w:val="left"/>
              <w:rPr>
                <w:sz w:val="18"/>
                <w:szCs w:val="20"/>
              </w:rPr>
            </w:pPr>
            <w:r w:rsidRPr="00927C81">
              <w:rPr>
                <w:color w:val="176F8B" w:themeColor="accent5"/>
                <w:sz w:val="18"/>
                <w:szCs w:val="18"/>
              </w:rPr>
              <w:t>1</w:t>
            </w:r>
          </w:p>
        </w:tc>
      </w:tr>
      <w:tr w:rsidR="00780745" w:rsidRPr="00011647" w14:paraId="1E4E2354" w14:textId="77777777" w:rsidTr="00B84C55">
        <w:trPr>
          <w:trHeight w:val="340"/>
        </w:trPr>
        <w:tc>
          <w:tcPr>
            <w:tcW w:w="992" w:type="dxa"/>
            <w:noWrap/>
            <w:vAlign w:val="center"/>
          </w:tcPr>
          <w:p w14:paraId="44BFE01B" w14:textId="74314689" w:rsidR="00780745" w:rsidRPr="00011647" w:rsidRDefault="00780745" w:rsidP="00780745">
            <w:pPr>
              <w:pStyle w:val="BesediloUMAR"/>
              <w:spacing w:line="240" w:lineRule="auto"/>
              <w:jc w:val="left"/>
              <w:rPr>
                <w:sz w:val="18"/>
                <w:szCs w:val="20"/>
              </w:rPr>
            </w:pPr>
            <w:r w:rsidRPr="00927C81">
              <w:rPr>
                <w:color w:val="176F8B" w:themeColor="accent5"/>
                <w:sz w:val="18"/>
                <w:szCs w:val="18"/>
              </w:rPr>
              <w:t>15</w:t>
            </w:r>
          </w:p>
        </w:tc>
        <w:tc>
          <w:tcPr>
            <w:tcW w:w="993" w:type="dxa"/>
            <w:noWrap/>
            <w:vAlign w:val="center"/>
          </w:tcPr>
          <w:p w14:paraId="1005323F" w14:textId="216BE185" w:rsidR="00780745" w:rsidRPr="00011647" w:rsidRDefault="00780745" w:rsidP="00780745">
            <w:pPr>
              <w:pStyle w:val="BesediloUMAR"/>
              <w:spacing w:line="240" w:lineRule="auto"/>
              <w:jc w:val="left"/>
              <w:rPr>
                <w:sz w:val="18"/>
                <w:szCs w:val="20"/>
              </w:rPr>
            </w:pPr>
            <w:r w:rsidRPr="00927C81">
              <w:rPr>
                <w:color w:val="176F8B" w:themeColor="accent5"/>
                <w:sz w:val="18"/>
                <w:szCs w:val="18"/>
              </w:rPr>
              <w:t>2009</w:t>
            </w:r>
          </w:p>
        </w:tc>
        <w:tc>
          <w:tcPr>
            <w:tcW w:w="1275" w:type="dxa"/>
            <w:noWrap/>
            <w:vAlign w:val="center"/>
          </w:tcPr>
          <w:p w14:paraId="32654479" w14:textId="42B76696" w:rsidR="00780745" w:rsidRPr="00011647" w:rsidRDefault="00780745" w:rsidP="00780745">
            <w:pPr>
              <w:pStyle w:val="BesediloUMAR"/>
              <w:spacing w:line="240" w:lineRule="auto"/>
              <w:jc w:val="left"/>
              <w:rPr>
                <w:sz w:val="18"/>
                <w:szCs w:val="20"/>
              </w:rPr>
            </w:pPr>
            <w:r>
              <w:rPr>
                <w:color w:val="176F8B" w:themeColor="accent5"/>
                <w:sz w:val="18"/>
                <w:szCs w:val="18"/>
              </w:rPr>
              <w:t>800</w:t>
            </w:r>
          </w:p>
        </w:tc>
        <w:tc>
          <w:tcPr>
            <w:tcW w:w="2127" w:type="dxa"/>
            <w:shd w:val="clear" w:color="auto" w:fill="auto"/>
            <w:vAlign w:val="center"/>
          </w:tcPr>
          <w:p w14:paraId="75CD876F" w14:textId="10E755F9" w:rsidR="00780745" w:rsidRPr="00011647" w:rsidRDefault="00780745" w:rsidP="00780745">
            <w:pPr>
              <w:pStyle w:val="BesediloUMAR"/>
              <w:spacing w:line="240" w:lineRule="auto"/>
              <w:jc w:val="left"/>
              <w:rPr>
                <w:sz w:val="18"/>
                <w:szCs w:val="20"/>
              </w:rPr>
            </w:pPr>
            <w:r w:rsidRPr="00927C81">
              <w:rPr>
                <w:color w:val="176F8B" w:themeColor="accent5"/>
                <w:sz w:val="18"/>
                <w:szCs w:val="18"/>
              </w:rPr>
              <w:t>3</w:t>
            </w:r>
          </w:p>
        </w:tc>
        <w:tc>
          <w:tcPr>
            <w:tcW w:w="1417" w:type="dxa"/>
            <w:shd w:val="clear" w:color="auto" w:fill="auto"/>
            <w:vAlign w:val="center"/>
          </w:tcPr>
          <w:p w14:paraId="68D1A80E" w14:textId="1946C5D0" w:rsidR="00780745" w:rsidRPr="00E35C79" w:rsidRDefault="00247778" w:rsidP="00780745">
            <w:pPr>
              <w:pStyle w:val="BesediloUMAR"/>
              <w:spacing w:line="240" w:lineRule="auto"/>
              <w:jc w:val="left"/>
              <w:rPr>
                <w:color w:val="176F8B" w:themeColor="accent5"/>
                <w:sz w:val="18"/>
                <w:szCs w:val="20"/>
              </w:rPr>
            </w:pPr>
            <w:r w:rsidRPr="00E35C79">
              <w:rPr>
                <w:color w:val="176F8B" w:themeColor="accent5"/>
                <w:sz w:val="18"/>
                <w:szCs w:val="20"/>
              </w:rPr>
              <w:t>300</w:t>
            </w:r>
          </w:p>
        </w:tc>
        <w:tc>
          <w:tcPr>
            <w:tcW w:w="1559" w:type="dxa"/>
            <w:shd w:val="clear" w:color="auto" w:fill="auto"/>
            <w:vAlign w:val="center"/>
          </w:tcPr>
          <w:p w14:paraId="7200A886" w14:textId="15D9DDE4" w:rsidR="00780745" w:rsidRPr="00011647" w:rsidRDefault="00780745" w:rsidP="00780745">
            <w:pPr>
              <w:pStyle w:val="BesediloUMAR"/>
              <w:spacing w:line="240" w:lineRule="auto"/>
              <w:jc w:val="left"/>
              <w:rPr>
                <w:sz w:val="18"/>
                <w:szCs w:val="20"/>
              </w:rPr>
            </w:pPr>
            <w:r w:rsidRPr="00927C81">
              <w:rPr>
                <w:color w:val="176F8B" w:themeColor="accent5"/>
                <w:sz w:val="18"/>
                <w:szCs w:val="18"/>
              </w:rPr>
              <w:t>1</w:t>
            </w:r>
          </w:p>
        </w:tc>
      </w:tr>
      <w:tr w:rsidR="00780745" w:rsidRPr="00011647" w14:paraId="0CB79838" w14:textId="77777777" w:rsidTr="00B84C55">
        <w:trPr>
          <w:trHeight w:val="340"/>
        </w:trPr>
        <w:tc>
          <w:tcPr>
            <w:tcW w:w="992" w:type="dxa"/>
            <w:noWrap/>
            <w:vAlign w:val="center"/>
          </w:tcPr>
          <w:p w14:paraId="311CF5FD" w14:textId="622242A7" w:rsidR="00780745" w:rsidRPr="00011647" w:rsidRDefault="00780745" w:rsidP="00780745">
            <w:pPr>
              <w:pStyle w:val="BesediloUMAR"/>
              <w:spacing w:line="240" w:lineRule="auto"/>
              <w:jc w:val="left"/>
              <w:rPr>
                <w:sz w:val="18"/>
                <w:szCs w:val="20"/>
              </w:rPr>
            </w:pPr>
            <w:r w:rsidRPr="00927C81">
              <w:rPr>
                <w:color w:val="176F8B" w:themeColor="accent5"/>
                <w:sz w:val="18"/>
                <w:szCs w:val="18"/>
              </w:rPr>
              <w:t>15</w:t>
            </w:r>
          </w:p>
        </w:tc>
        <w:tc>
          <w:tcPr>
            <w:tcW w:w="993" w:type="dxa"/>
            <w:noWrap/>
            <w:vAlign w:val="center"/>
          </w:tcPr>
          <w:p w14:paraId="3F15C68C" w14:textId="5763DDCD" w:rsidR="00780745" w:rsidRPr="00011647" w:rsidRDefault="00780745" w:rsidP="00780745">
            <w:pPr>
              <w:pStyle w:val="BesediloUMAR"/>
              <w:spacing w:line="240" w:lineRule="auto"/>
              <w:jc w:val="left"/>
              <w:rPr>
                <w:sz w:val="18"/>
                <w:szCs w:val="20"/>
              </w:rPr>
            </w:pPr>
            <w:r w:rsidRPr="00927C81">
              <w:rPr>
                <w:color w:val="176F8B" w:themeColor="accent5"/>
                <w:sz w:val="18"/>
                <w:szCs w:val="18"/>
              </w:rPr>
              <w:t>2009</w:t>
            </w:r>
          </w:p>
        </w:tc>
        <w:tc>
          <w:tcPr>
            <w:tcW w:w="1275" w:type="dxa"/>
            <w:noWrap/>
            <w:vAlign w:val="center"/>
          </w:tcPr>
          <w:p w14:paraId="416EC851" w14:textId="2D40F936" w:rsidR="00780745" w:rsidRPr="00011647" w:rsidRDefault="00780745" w:rsidP="00780745">
            <w:pPr>
              <w:pStyle w:val="BesediloUMAR"/>
              <w:spacing w:line="240" w:lineRule="auto"/>
              <w:jc w:val="left"/>
              <w:rPr>
                <w:sz w:val="18"/>
                <w:szCs w:val="20"/>
              </w:rPr>
            </w:pPr>
            <w:r>
              <w:rPr>
                <w:color w:val="176F8B" w:themeColor="accent5"/>
                <w:sz w:val="18"/>
                <w:szCs w:val="18"/>
              </w:rPr>
              <w:t>800</w:t>
            </w:r>
          </w:p>
        </w:tc>
        <w:tc>
          <w:tcPr>
            <w:tcW w:w="2127" w:type="dxa"/>
            <w:shd w:val="clear" w:color="auto" w:fill="auto"/>
            <w:vAlign w:val="center"/>
          </w:tcPr>
          <w:p w14:paraId="48BB5812" w14:textId="30A54A22" w:rsidR="00780745" w:rsidRPr="00011647" w:rsidRDefault="00780745" w:rsidP="00780745">
            <w:pPr>
              <w:pStyle w:val="BesediloUMAR"/>
              <w:spacing w:line="240" w:lineRule="auto"/>
              <w:jc w:val="left"/>
              <w:rPr>
                <w:sz w:val="18"/>
                <w:szCs w:val="20"/>
              </w:rPr>
            </w:pPr>
            <w:r w:rsidRPr="00927C81">
              <w:rPr>
                <w:color w:val="176F8B" w:themeColor="accent5"/>
                <w:sz w:val="18"/>
                <w:szCs w:val="18"/>
              </w:rPr>
              <w:t>4</w:t>
            </w:r>
          </w:p>
        </w:tc>
        <w:tc>
          <w:tcPr>
            <w:tcW w:w="1417" w:type="dxa"/>
            <w:shd w:val="clear" w:color="auto" w:fill="auto"/>
            <w:vAlign w:val="center"/>
          </w:tcPr>
          <w:p w14:paraId="562E7DEF" w14:textId="0AE62BA5" w:rsidR="00780745" w:rsidRPr="00E35C79" w:rsidRDefault="00247778" w:rsidP="00780745">
            <w:pPr>
              <w:pStyle w:val="BesediloUMAR"/>
              <w:spacing w:line="240" w:lineRule="auto"/>
              <w:jc w:val="left"/>
              <w:rPr>
                <w:color w:val="176F8B" w:themeColor="accent5"/>
                <w:sz w:val="18"/>
                <w:szCs w:val="20"/>
              </w:rPr>
            </w:pPr>
            <w:r w:rsidRPr="00E35C79">
              <w:rPr>
                <w:color w:val="176F8B" w:themeColor="accent5"/>
                <w:sz w:val="18"/>
                <w:szCs w:val="20"/>
              </w:rPr>
              <w:t>400</w:t>
            </w:r>
          </w:p>
        </w:tc>
        <w:tc>
          <w:tcPr>
            <w:tcW w:w="1559" w:type="dxa"/>
            <w:shd w:val="clear" w:color="auto" w:fill="auto"/>
            <w:vAlign w:val="center"/>
          </w:tcPr>
          <w:p w14:paraId="5207B500" w14:textId="31B64187" w:rsidR="00780745" w:rsidRPr="00011647" w:rsidRDefault="00247778" w:rsidP="00780745">
            <w:pPr>
              <w:pStyle w:val="BesediloUMAR"/>
              <w:spacing w:line="240" w:lineRule="auto"/>
              <w:jc w:val="left"/>
              <w:rPr>
                <w:sz w:val="18"/>
                <w:szCs w:val="20"/>
              </w:rPr>
            </w:pPr>
            <w:r>
              <w:rPr>
                <w:color w:val="176F8B" w:themeColor="accent5"/>
                <w:sz w:val="18"/>
                <w:szCs w:val="18"/>
              </w:rPr>
              <w:t>1</w:t>
            </w:r>
          </w:p>
        </w:tc>
      </w:tr>
      <w:tr w:rsidR="00780745" w:rsidRPr="00011647" w14:paraId="7336606E" w14:textId="77777777" w:rsidTr="00B84C55">
        <w:trPr>
          <w:trHeight w:val="340"/>
        </w:trPr>
        <w:tc>
          <w:tcPr>
            <w:tcW w:w="992" w:type="dxa"/>
            <w:noWrap/>
            <w:vAlign w:val="center"/>
          </w:tcPr>
          <w:p w14:paraId="67F77D78" w14:textId="0AA90512" w:rsidR="00780745" w:rsidRPr="00011647" w:rsidRDefault="00780745" w:rsidP="00780745">
            <w:pPr>
              <w:pStyle w:val="BesediloUMAR"/>
              <w:spacing w:line="240" w:lineRule="auto"/>
              <w:jc w:val="left"/>
              <w:rPr>
                <w:sz w:val="18"/>
                <w:szCs w:val="20"/>
              </w:rPr>
            </w:pPr>
            <w:r w:rsidRPr="00927C81">
              <w:rPr>
                <w:color w:val="176F8B" w:themeColor="accent5"/>
                <w:sz w:val="18"/>
                <w:szCs w:val="18"/>
              </w:rPr>
              <w:t>…</w:t>
            </w:r>
          </w:p>
        </w:tc>
        <w:tc>
          <w:tcPr>
            <w:tcW w:w="993" w:type="dxa"/>
            <w:noWrap/>
            <w:vAlign w:val="center"/>
          </w:tcPr>
          <w:p w14:paraId="1C954029" w14:textId="1134373E" w:rsidR="00780745" w:rsidRPr="00011647" w:rsidRDefault="00780745" w:rsidP="00780745">
            <w:pPr>
              <w:pStyle w:val="BesediloUMAR"/>
              <w:spacing w:line="240" w:lineRule="auto"/>
              <w:jc w:val="left"/>
              <w:rPr>
                <w:sz w:val="18"/>
                <w:szCs w:val="20"/>
              </w:rPr>
            </w:pPr>
            <w:r w:rsidRPr="00927C81">
              <w:rPr>
                <w:color w:val="176F8B" w:themeColor="accent5"/>
                <w:sz w:val="18"/>
                <w:szCs w:val="18"/>
              </w:rPr>
              <w:t>…</w:t>
            </w:r>
          </w:p>
        </w:tc>
        <w:tc>
          <w:tcPr>
            <w:tcW w:w="1275" w:type="dxa"/>
            <w:noWrap/>
            <w:vAlign w:val="center"/>
          </w:tcPr>
          <w:p w14:paraId="24CB1706" w14:textId="1B3805BD" w:rsidR="00780745" w:rsidRPr="00011647" w:rsidRDefault="00780745" w:rsidP="00780745">
            <w:pPr>
              <w:pStyle w:val="BesediloUMAR"/>
              <w:spacing w:line="240" w:lineRule="auto"/>
              <w:jc w:val="left"/>
              <w:rPr>
                <w:sz w:val="18"/>
                <w:szCs w:val="20"/>
              </w:rPr>
            </w:pPr>
            <w:r w:rsidRPr="00927C81">
              <w:rPr>
                <w:color w:val="176F8B" w:themeColor="accent5"/>
                <w:sz w:val="18"/>
                <w:szCs w:val="18"/>
              </w:rPr>
              <w:t>…</w:t>
            </w:r>
          </w:p>
        </w:tc>
        <w:tc>
          <w:tcPr>
            <w:tcW w:w="2127" w:type="dxa"/>
            <w:shd w:val="clear" w:color="auto" w:fill="auto"/>
            <w:vAlign w:val="center"/>
          </w:tcPr>
          <w:p w14:paraId="10F1C64D" w14:textId="4F40F0B0" w:rsidR="00780745" w:rsidRPr="00011647" w:rsidRDefault="00780745" w:rsidP="00780745">
            <w:pPr>
              <w:pStyle w:val="BesediloUMAR"/>
              <w:spacing w:line="240" w:lineRule="auto"/>
              <w:jc w:val="left"/>
              <w:rPr>
                <w:sz w:val="18"/>
                <w:szCs w:val="20"/>
              </w:rPr>
            </w:pPr>
            <w:r w:rsidRPr="00927C81">
              <w:rPr>
                <w:color w:val="176F8B" w:themeColor="accent5"/>
                <w:sz w:val="18"/>
                <w:szCs w:val="18"/>
              </w:rPr>
              <w:t>…</w:t>
            </w:r>
          </w:p>
        </w:tc>
        <w:tc>
          <w:tcPr>
            <w:tcW w:w="1417" w:type="dxa"/>
            <w:shd w:val="clear" w:color="auto" w:fill="auto"/>
            <w:vAlign w:val="center"/>
          </w:tcPr>
          <w:p w14:paraId="26514381" w14:textId="095E5F4A" w:rsidR="00780745" w:rsidRPr="00011647" w:rsidRDefault="00780745" w:rsidP="00780745">
            <w:pPr>
              <w:pStyle w:val="BesediloUMAR"/>
              <w:spacing w:line="240" w:lineRule="auto"/>
              <w:jc w:val="left"/>
              <w:rPr>
                <w:sz w:val="18"/>
                <w:szCs w:val="20"/>
              </w:rPr>
            </w:pPr>
            <w:r w:rsidRPr="00927C81">
              <w:rPr>
                <w:color w:val="176F8B" w:themeColor="accent5"/>
                <w:sz w:val="18"/>
                <w:szCs w:val="18"/>
              </w:rPr>
              <w:t>…</w:t>
            </w:r>
          </w:p>
        </w:tc>
        <w:tc>
          <w:tcPr>
            <w:tcW w:w="1559" w:type="dxa"/>
            <w:shd w:val="clear" w:color="auto" w:fill="auto"/>
            <w:vAlign w:val="center"/>
          </w:tcPr>
          <w:p w14:paraId="1E3F0884" w14:textId="047A5B13" w:rsidR="00780745" w:rsidRPr="00011647" w:rsidRDefault="00780745" w:rsidP="00780745">
            <w:pPr>
              <w:pStyle w:val="BesediloUMAR"/>
              <w:spacing w:line="240" w:lineRule="auto"/>
              <w:jc w:val="left"/>
              <w:rPr>
                <w:sz w:val="18"/>
                <w:szCs w:val="20"/>
              </w:rPr>
            </w:pPr>
            <w:r w:rsidRPr="00927C81">
              <w:rPr>
                <w:color w:val="176F8B" w:themeColor="accent5"/>
                <w:sz w:val="18"/>
                <w:szCs w:val="18"/>
              </w:rPr>
              <w:t>…</w:t>
            </w:r>
          </w:p>
        </w:tc>
      </w:tr>
    </w:tbl>
    <w:p w14:paraId="6AD756C4" w14:textId="77777777" w:rsidR="000E1059" w:rsidRPr="00AF69BB" w:rsidRDefault="000E1059" w:rsidP="00AF69BB">
      <w:pPr>
        <w:pStyle w:val="BesediloUMAR"/>
      </w:pPr>
    </w:p>
    <w:p w14:paraId="01E30E20" w14:textId="77777777" w:rsidR="00247778" w:rsidRDefault="009034F1" w:rsidP="00D75F1F">
      <w:pPr>
        <w:pStyle w:val="BesediloUMAR"/>
        <w:ind w:left="720"/>
      </w:pPr>
      <w:r>
        <w:t xml:space="preserve">Pri </w:t>
      </w:r>
      <w:r w:rsidR="001B2687">
        <w:t>odločitvi, kako podrobno bomo modelirali porazdelitev, je potrebna preudarnost. Z množenjem pojavov se njihovo število</w:t>
      </w:r>
      <w:r w:rsidR="00837916">
        <w:t xml:space="preserve"> izjemno poveča. Če imamo za posamezno leto na voljo </w:t>
      </w:r>
      <w:r w:rsidR="005B4F86">
        <w:t>okoli 500 tisoč pojavov, bi</w:t>
      </w:r>
      <w:r w:rsidR="00781493">
        <w:t xml:space="preserve"> končno število pojavov</w:t>
      </w:r>
      <w:r w:rsidR="00C67324">
        <w:t xml:space="preserve"> </w:t>
      </w:r>
      <w:r w:rsidR="00C67324" w:rsidRPr="00EB69A7">
        <w:t xml:space="preserve">znašalo K x 500.000; v primeru </w:t>
      </w:r>
      <w:r w:rsidR="00C67324">
        <w:t xml:space="preserve">delitve baze na 100 </w:t>
      </w:r>
      <w:r w:rsidR="00DC6EB1">
        <w:t>intervalov</w:t>
      </w:r>
      <w:r w:rsidR="00C67324">
        <w:t>, bi na koncu imeli 500 milijonov pojavov</w:t>
      </w:r>
      <w:r w:rsidR="001A0450">
        <w:t xml:space="preserve">, kar bi </w:t>
      </w:r>
      <w:r w:rsidR="00D90FE9">
        <w:t xml:space="preserve">izjemno </w:t>
      </w:r>
      <w:r w:rsidR="001A0450">
        <w:t xml:space="preserve">otežilo praktično izvedbo ocenjevanja </w:t>
      </w:r>
      <w:r w:rsidR="00E732CA">
        <w:t>tudi na</w:t>
      </w:r>
      <w:r w:rsidR="001A0450">
        <w:t xml:space="preserve"> zmogljivem strežniku.</w:t>
      </w:r>
    </w:p>
    <w:p w14:paraId="4C5FDD52" w14:textId="77777777" w:rsidR="00247778" w:rsidRDefault="00247778" w:rsidP="00D75F1F">
      <w:pPr>
        <w:pStyle w:val="BesediloUMAR"/>
        <w:ind w:left="720"/>
      </w:pPr>
    </w:p>
    <w:p w14:paraId="629E7380" w14:textId="09232190" w:rsidR="001A0450" w:rsidRDefault="001A0450" w:rsidP="00D75F1F">
      <w:pPr>
        <w:pStyle w:val="BesediloUMAR"/>
        <w:ind w:left="720"/>
      </w:pPr>
      <w:r w:rsidRPr="009F4096">
        <w:t>V našem primeru smo</w:t>
      </w:r>
      <w:r w:rsidR="00E732CA">
        <w:t xml:space="preserve"> plače razdelili na </w:t>
      </w:r>
      <w:r w:rsidR="002618B6">
        <w:t>109</w:t>
      </w:r>
      <w:r w:rsidR="000C64B6">
        <w:t xml:space="preserve"> delov </w:t>
      </w:r>
      <w:r w:rsidR="002618B6">
        <w:t>(razdalja med intervali je 3 %)</w:t>
      </w:r>
      <w:r w:rsidRPr="009F4096">
        <w:t xml:space="preserve"> </w:t>
      </w:r>
      <w:r w:rsidR="00E732CA">
        <w:t xml:space="preserve">in celotno </w:t>
      </w:r>
      <w:r w:rsidR="00B24A91" w:rsidRPr="009F4096">
        <w:t xml:space="preserve">bazo </w:t>
      </w:r>
      <w:r w:rsidR="00B24A91" w:rsidRPr="00CE51B0">
        <w:t xml:space="preserve">zmanjšali na </w:t>
      </w:r>
      <w:r w:rsidR="00CE51B0" w:rsidRPr="00CE51B0">
        <w:t>40</w:t>
      </w:r>
      <w:r w:rsidR="00E732CA" w:rsidRPr="00CE51B0">
        <w:t> </w:t>
      </w:r>
      <w:r w:rsidR="00B24A91" w:rsidRPr="00CE51B0">
        <w:t>%, s čimer</w:t>
      </w:r>
      <w:r w:rsidR="00B24A91" w:rsidRPr="009F4096">
        <w:t xml:space="preserve"> je bilo končno število pojavov, </w:t>
      </w:r>
      <w:r w:rsidR="00F545FD">
        <w:t xml:space="preserve">vključenih </w:t>
      </w:r>
      <w:r w:rsidR="00B24A91" w:rsidRPr="009F4096">
        <w:t>v ocenjevanje</w:t>
      </w:r>
      <w:r w:rsidR="00DC6EB1" w:rsidRPr="009F4096">
        <w:t xml:space="preserve"> za posame</w:t>
      </w:r>
      <w:r w:rsidR="00E5372A" w:rsidRPr="009F4096">
        <w:t>zno obdobje</w:t>
      </w:r>
      <w:r w:rsidR="00B24A91" w:rsidRPr="009F4096">
        <w:t xml:space="preserve">, okoli </w:t>
      </w:r>
      <w:r w:rsidR="00CE51B0">
        <w:t>170</w:t>
      </w:r>
      <w:r w:rsidR="00E732CA" w:rsidRPr="009F4096">
        <w:t xml:space="preserve"> </w:t>
      </w:r>
      <w:r w:rsidR="00DC6EB1" w:rsidRPr="009F4096">
        <w:t>milijonov</w:t>
      </w:r>
      <w:r w:rsidR="004236EC">
        <w:t xml:space="preserve"> in z vidika računske moči strežnika še obvladljivo.</w:t>
      </w:r>
    </w:p>
    <w:p w14:paraId="573AA95A" w14:textId="77777777" w:rsidR="00DC6EB1" w:rsidRDefault="00DC6EB1" w:rsidP="00D75F1F">
      <w:pPr>
        <w:pStyle w:val="BesediloUMAR"/>
        <w:ind w:left="720"/>
      </w:pPr>
    </w:p>
    <w:p w14:paraId="4ACF74AB" w14:textId="003AC89C" w:rsidR="000E1059" w:rsidRDefault="00DC6EB1" w:rsidP="00D75F1F">
      <w:pPr>
        <w:pStyle w:val="BesediloUMAR"/>
        <w:ind w:left="720"/>
      </w:pPr>
      <w:r>
        <w:t>Razširitvi baze sledi kreiranje odvisne spremenljivke</w:t>
      </w:r>
      <w:r w:rsidR="005B6B4A">
        <w:t>.</w:t>
      </w:r>
      <w:r>
        <w:t xml:space="preserve"> </w:t>
      </w:r>
      <w:r w:rsidR="00457DC7">
        <w:t>Z</w:t>
      </w:r>
      <w:r w:rsidR="00B43B7D">
        <w:t xml:space="preserve">a vsak plačni </w:t>
      </w:r>
      <w:r w:rsidR="00E86B09">
        <w:t>interval</w:t>
      </w:r>
      <w:r w:rsidR="00B43B7D">
        <w:t xml:space="preserve"> odvisna spremenljivka zavzame vrednost</w:t>
      </w:r>
      <w:r w:rsidR="003E2ADD">
        <w:t xml:space="preserve"> 1, če je </w:t>
      </w:r>
      <w:r w:rsidR="004236EC">
        <w:t>posameznikova</w:t>
      </w:r>
      <w:r w:rsidR="003E2ADD">
        <w:t xml:space="preserve"> plača (</w:t>
      </w:r>
      <w:r w:rsidR="003E2ADD" w:rsidRPr="003E2ADD">
        <w:rPr>
          <w:i/>
          <w:iCs/>
        </w:rPr>
        <w:t xml:space="preserve">Plača v </w:t>
      </w:r>
      <w:r w:rsidR="00951A2B">
        <w:rPr>
          <w:i/>
          <w:iCs/>
        </w:rPr>
        <w:t>evrih</w:t>
      </w:r>
      <w:r w:rsidR="003E2ADD">
        <w:t xml:space="preserve">) </w:t>
      </w:r>
      <w:r w:rsidR="002C1719">
        <w:t xml:space="preserve">večja ali enaka </w:t>
      </w:r>
      <w:r w:rsidR="0099121F">
        <w:t>vrednosti</w:t>
      </w:r>
      <w:r w:rsidR="00830B1F">
        <w:t xml:space="preserve">, ki sovpada za tisti </w:t>
      </w:r>
      <w:r w:rsidR="005041B2">
        <w:t xml:space="preserve">plačni </w:t>
      </w:r>
      <w:r w:rsidR="00E86B09">
        <w:t>interval</w:t>
      </w:r>
      <w:r w:rsidR="00FC3865">
        <w:t>, drugače zavzame vrednost 0.</w:t>
      </w:r>
      <w:r w:rsidR="001E067F">
        <w:t xml:space="preserve"> </w:t>
      </w:r>
      <w:r w:rsidR="00110939">
        <w:t xml:space="preserve">V zgornjem </w:t>
      </w:r>
      <w:r w:rsidR="00126C5A">
        <w:t xml:space="preserve">hipotetičnem </w:t>
      </w:r>
      <w:r w:rsidR="00110939">
        <w:t xml:space="preserve">primeru je plača </w:t>
      </w:r>
      <w:r w:rsidR="00EA4C91">
        <w:t xml:space="preserve">posameznika z zaporedno številko 14 v letu 2009 enaka </w:t>
      </w:r>
      <w:r w:rsidR="00B943EA">
        <w:t>3150</w:t>
      </w:r>
      <w:r w:rsidR="00EA4C91">
        <w:t xml:space="preserve"> </w:t>
      </w:r>
      <w:r w:rsidR="00951A2B">
        <w:t>e</w:t>
      </w:r>
      <w:r w:rsidR="00E15F83">
        <w:t>vrov</w:t>
      </w:r>
      <w:r w:rsidR="00EA4C91">
        <w:t xml:space="preserve">, zato odvisna spremenljivka zavzame </w:t>
      </w:r>
      <w:r w:rsidR="003B79C6">
        <w:t>vrednost 1 tam, kjer</w:t>
      </w:r>
      <w:r w:rsidR="000C0E9A">
        <w:t xml:space="preserve"> je </w:t>
      </w:r>
      <w:r w:rsidR="00F46DA7">
        <w:t>njegova plača večja ali enaka</w:t>
      </w:r>
      <w:r w:rsidR="00256CC2">
        <w:t xml:space="preserve"> vrednosti </w:t>
      </w:r>
      <w:r w:rsidR="004236EC">
        <w:t>posameznega</w:t>
      </w:r>
      <w:r w:rsidR="00256CC2">
        <w:t xml:space="preserve"> plačnega </w:t>
      </w:r>
      <w:r w:rsidR="00E86B09">
        <w:t>intervala</w:t>
      </w:r>
      <w:r w:rsidR="005F7E11">
        <w:t xml:space="preserve">, v tem primeru je to do </w:t>
      </w:r>
      <w:r w:rsidR="00126C5A">
        <w:t>31</w:t>
      </w:r>
      <w:r w:rsidR="005F7E11">
        <w:t xml:space="preserve">. plačnega </w:t>
      </w:r>
      <w:r w:rsidR="00E86B09">
        <w:t>intervala</w:t>
      </w:r>
      <w:r w:rsidR="005F7E11">
        <w:t xml:space="preserve">, naprej </w:t>
      </w:r>
      <w:r w:rsidR="00F64D0A">
        <w:t xml:space="preserve">pa </w:t>
      </w:r>
      <w:r w:rsidR="000D30CB">
        <w:t>zavzame</w:t>
      </w:r>
      <w:r w:rsidR="005F7E11">
        <w:t xml:space="preserve"> vrednost 0</w:t>
      </w:r>
      <w:r w:rsidR="00F64D0A">
        <w:t>.</w:t>
      </w:r>
      <w:r w:rsidR="00E84145">
        <w:t xml:space="preserve"> Na enak način je to narejeno za posameznika z zaporedno številko 15</w:t>
      </w:r>
      <w:r w:rsidR="00B155C1">
        <w:t xml:space="preserve"> s plačo 800 </w:t>
      </w:r>
      <w:r w:rsidR="00E15F83">
        <w:t>evrov</w:t>
      </w:r>
      <w:r w:rsidR="00E84145">
        <w:t>, le da v tem primeru</w:t>
      </w:r>
      <w:r w:rsidR="002F0598">
        <w:t xml:space="preserve"> odvisna spremenljivka zavzame vrednost </w:t>
      </w:r>
      <w:r w:rsidR="00B155C1">
        <w:t xml:space="preserve">1 do </w:t>
      </w:r>
      <w:r w:rsidR="00126C5A">
        <w:t xml:space="preserve">osmega </w:t>
      </w:r>
      <w:r w:rsidR="00B155C1">
        <w:t xml:space="preserve">plačnega </w:t>
      </w:r>
      <w:r w:rsidR="00E86B09">
        <w:t>intervala</w:t>
      </w:r>
      <w:r w:rsidR="003506E1">
        <w:t>, naprej pa</w:t>
      </w:r>
      <w:r w:rsidR="00D37B55">
        <w:t xml:space="preserve"> vrednost</w:t>
      </w:r>
      <w:r w:rsidR="003506E1">
        <w:t xml:space="preserve"> 0.</w:t>
      </w:r>
    </w:p>
    <w:p w14:paraId="1C450121" w14:textId="77777777" w:rsidR="002D1D45" w:rsidRDefault="002D1D45" w:rsidP="00D75F1F">
      <w:pPr>
        <w:pStyle w:val="BesediloUMAR"/>
        <w:ind w:left="720"/>
      </w:pPr>
    </w:p>
    <w:p w14:paraId="72AE185D" w14:textId="4E5C322E" w:rsidR="002D1D45" w:rsidRDefault="00A731AF" w:rsidP="000C33C5">
      <w:pPr>
        <w:pStyle w:val="BesediloUMAR"/>
        <w:numPr>
          <w:ilvl w:val="0"/>
          <w:numId w:val="7"/>
        </w:numPr>
      </w:pPr>
      <w:r>
        <w:t>Ko je baza razširjena, o</w:t>
      </w:r>
      <w:r w:rsidR="002D1D45" w:rsidRPr="002D1D45">
        <w:t>ceni</w:t>
      </w:r>
      <w:r w:rsidR="000C33C5">
        <w:t xml:space="preserve">mo </w:t>
      </w:r>
      <w:r w:rsidR="003911CF">
        <w:t>v</w:t>
      </w:r>
      <w:r w:rsidR="002D1D45" w:rsidRPr="002D1D45">
        <w:t xml:space="preserve">erjetnost, da </w:t>
      </w:r>
      <w:r w:rsidR="00EE62F8">
        <w:t xml:space="preserve">je </w:t>
      </w:r>
      <w:r w:rsidR="002D1D45" w:rsidRPr="002D1D45">
        <w:t>odvisna spremenljivka</w:t>
      </w:r>
      <w:r w:rsidR="0060659B">
        <w:t xml:space="preserve"> </w:t>
      </w:r>
      <w:proofErr w:type="spellStart"/>
      <w:r w:rsidR="0060659B" w:rsidRPr="00FC5D18">
        <w:rPr>
          <w:i/>
          <w:iCs/>
        </w:rPr>
        <w:t>Y</w:t>
      </w:r>
      <w:r w:rsidR="0060659B" w:rsidRPr="00FC5D18">
        <w:rPr>
          <w:i/>
          <w:iCs/>
          <w:vertAlign w:val="subscript"/>
        </w:rPr>
        <w:t>it</w:t>
      </w:r>
      <w:proofErr w:type="spellEnd"/>
      <w:r w:rsidR="002D1D45" w:rsidRPr="002D1D45">
        <w:t xml:space="preserve"> večja ali enaka </w:t>
      </w:r>
      <w:r w:rsidR="001F6771">
        <w:t xml:space="preserve">določeni </w:t>
      </w:r>
      <w:r w:rsidR="00EE62F8">
        <w:t xml:space="preserve">meji plačnega </w:t>
      </w:r>
      <w:r w:rsidR="006F01FA">
        <w:t>intervala</w:t>
      </w:r>
      <w:r w:rsidR="0060659B">
        <w:t xml:space="preserve"> </w:t>
      </w:r>
      <w:proofErr w:type="spellStart"/>
      <w:r w:rsidR="0060659B" w:rsidRPr="00FC5D18">
        <w:rPr>
          <w:i/>
          <w:iCs/>
        </w:rPr>
        <w:t>y</w:t>
      </w:r>
      <w:r w:rsidR="0060659B" w:rsidRPr="00FC5D18">
        <w:rPr>
          <w:i/>
          <w:iCs/>
          <w:vertAlign w:val="subscript"/>
        </w:rPr>
        <w:t>k</w:t>
      </w:r>
      <w:proofErr w:type="spellEnd"/>
      <w:r w:rsidR="00D7255F">
        <w:t xml:space="preserve">, </w:t>
      </w:r>
      <w:r w:rsidR="002C029A">
        <w:t xml:space="preserve">na podlagi naslednjega </w:t>
      </w:r>
      <w:proofErr w:type="spellStart"/>
      <w:r w:rsidR="002C029A">
        <w:t>probit</w:t>
      </w:r>
      <w:proofErr w:type="spellEnd"/>
      <w:r w:rsidR="002C029A">
        <w:t xml:space="preserve"> modela</w:t>
      </w:r>
      <w:r w:rsidR="002D1D45" w:rsidRPr="002D1D45">
        <w:t>:</w:t>
      </w:r>
    </w:p>
    <w:p w14:paraId="14D06D14" w14:textId="77777777" w:rsidR="002D1D45" w:rsidRDefault="002D1D45" w:rsidP="00D75F1F">
      <w:pPr>
        <w:pStyle w:val="BesediloUMAR"/>
        <w:ind w:left="720"/>
      </w:pPr>
    </w:p>
    <w:p w14:paraId="6B35580E" w14:textId="40CCF2C8" w:rsidR="002D1D45" w:rsidRDefault="002D1D45" w:rsidP="00B84C55">
      <w:pPr>
        <w:pStyle w:val="BesediloUMAR"/>
        <w:ind w:left="720"/>
      </w:pPr>
      <m:oMathPara>
        <m:oMath>
          <m:r>
            <m:rPr>
              <m:sty m:val="p"/>
            </m:rPr>
            <w:rPr>
              <w:rFonts w:ascii="Cambria Math" w:hAnsi="Cambria Math"/>
            </w:rPr>
            <m:t>Pr</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e>
          </m:d>
          <m:r>
            <w:rPr>
              <w:rFonts w:ascii="Cambria Math" w:hAnsi="Cambria Math"/>
            </w:rPr>
            <m:t>=</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β+</m:t>
              </m:r>
              <m:sSub>
                <m:sSubPr>
                  <m:ctrlPr>
                    <w:rPr>
                      <w:rFonts w:ascii="Cambria Math" w:hAnsi="Cambria Math"/>
                      <w:i/>
                    </w:rPr>
                  </m:ctrlPr>
                </m:sSubPr>
                <m:e>
                  <m:r>
                    <w:rPr>
                      <w:rFonts w:ascii="Cambria Math" w:hAnsi="Cambria Math"/>
                    </w:rPr>
                    <m:t>y</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γ+</m:t>
              </m:r>
              <m:nary>
                <m:naryPr>
                  <m:chr m:val="∑"/>
                  <m:limLoc m:val="undOvr"/>
                  <m:ctrlPr>
                    <w:rPr>
                      <w:rFonts w:ascii="Cambria Math" w:hAnsi="Cambria Math"/>
                      <w:i/>
                    </w:rPr>
                  </m:ctrlPr>
                </m:naryPr>
                <m:sub>
                  <m:r>
                    <w:rPr>
                      <w:rFonts w:ascii="Cambria Math" w:hAnsi="Cambria Math"/>
                    </w:rPr>
                    <m:t>m=b</m:t>
                  </m:r>
                </m:sub>
                <m:sup>
                  <m:r>
                    <w:rPr>
                      <w:rFonts w:ascii="Cambria Math" w:hAnsi="Cambria Math"/>
                    </w:rPr>
                    <m:t>a</m:t>
                  </m:r>
                </m:sup>
                <m:e>
                  <m:sSubSup>
                    <m:sSubSupPr>
                      <m:ctrlPr>
                        <w:rPr>
                          <w:rFonts w:ascii="Cambria Math" w:hAnsi="Cambria Math"/>
                          <w:i/>
                        </w:rPr>
                      </m:ctrlPr>
                    </m:sSubSupPr>
                    <m:e>
                      <m:r>
                        <w:rPr>
                          <w:rFonts w:ascii="Cambria Math" w:hAnsi="Cambria Math"/>
                        </w:rPr>
                        <m:t>D</m:t>
                      </m:r>
                    </m:e>
                    <m:sub>
                      <m:r>
                        <w:rPr>
                          <w:rFonts w:ascii="Cambria Math" w:hAnsi="Cambria Math"/>
                        </w:rPr>
                        <m:t>kt</m:t>
                      </m:r>
                    </m:sub>
                    <m:sup>
                      <m:r>
                        <w:rPr>
                          <w:rFonts w:ascii="Cambria Math" w:hAnsi="Cambria Math"/>
                        </w:rPr>
                        <m:t>m</m:t>
                      </m:r>
                    </m:sup>
                  </m:sSubSup>
                </m:e>
              </m:nary>
              <m:sSub>
                <m:sSubPr>
                  <m:ctrlPr>
                    <w:rPr>
                      <w:rFonts w:ascii="Cambria Math" w:hAnsi="Cambria Math"/>
                      <w:i/>
                    </w:rPr>
                  </m:ctrlPr>
                </m:sSubPr>
                <m:e>
                  <m:r>
                    <w:rPr>
                      <w:rFonts w:ascii="Cambria Math" w:hAnsi="Cambria Math"/>
                    </w:rPr>
                    <m:t>δ</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k</m:t>
                  </m:r>
                </m:sub>
              </m:sSub>
            </m:e>
          </m:d>
          <m:r>
            <w:rPr>
              <w:rFonts w:ascii="Cambria Math" w:hAnsi="Cambria Math"/>
            </w:rPr>
            <m:t xml:space="preserve">, </m:t>
          </m:r>
          <m:r>
            <m:rPr>
              <m:sty m:val="p"/>
            </m:rPr>
            <w:rPr>
              <w:rFonts w:ascii="Cambria Math" w:hAnsi="Cambria Math"/>
            </w:rPr>
            <m:t>za</m:t>
          </m:r>
          <m:r>
            <w:rPr>
              <w:rFonts w:ascii="Cambria Math" w:hAnsi="Cambria Math"/>
            </w:rPr>
            <m:t xml:space="preserve"> k=1, 2, …, K.</m:t>
          </m:r>
        </m:oMath>
      </m:oMathPara>
    </w:p>
    <w:p w14:paraId="2785D378" w14:textId="0EF842D6" w:rsidR="00963428" w:rsidRDefault="00E22AD6" w:rsidP="00963428">
      <w:pPr>
        <w:pStyle w:val="BesediloUMAR"/>
        <w:ind w:left="720"/>
      </w:pPr>
      <w:r>
        <w:lastRenderedPageBreak/>
        <w:t>k</w:t>
      </w:r>
      <w:r w:rsidR="001F6771">
        <w:t>jer</w:t>
      </w:r>
      <w:r>
        <w:t xml:space="preserve"> </w:t>
      </w:r>
      <w:proofErr w:type="spellStart"/>
      <w:r w:rsidR="002D1D45" w:rsidRPr="007C7957">
        <w:rPr>
          <w:i/>
          <w:iCs/>
        </w:rPr>
        <w:t>X</w:t>
      </w:r>
      <w:r w:rsidR="002D1D45" w:rsidRPr="007C7957">
        <w:rPr>
          <w:i/>
          <w:iCs/>
          <w:vertAlign w:val="subscript"/>
        </w:rPr>
        <w:t>it</w:t>
      </w:r>
      <w:proofErr w:type="spellEnd"/>
      <w:r w:rsidR="002D1D45">
        <w:t xml:space="preserve"> vključuje</w:t>
      </w:r>
      <w:r w:rsidR="002C029A">
        <w:t xml:space="preserve"> </w:t>
      </w:r>
      <w:r w:rsidR="004F0B31">
        <w:t>pojasnjevalne spremenljivke</w:t>
      </w:r>
      <w:r w:rsidR="00126C5A">
        <w:t xml:space="preserve">. V našem primeru so to bile spremenljivke za </w:t>
      </w:r>
      <w:r w:rsidR="004F0B31" w:rsidRPr="004F0B31">
        <w:t>spol</w:t>
      </w:r>
      <w:r w:rsidR="00304ED7">
        <w:t xml:space="preserve"> zaposlene</w:t>
      </w:r>
      <w:r w:rsidR="00A647C9">
        <w:t xml:space="preserve"> osebe</w:t>
      </w:r>
      <w:r w:rsidR="004F0B31" w:rsidRPr="004F0B31">
        <w:t>, starost,</w:t>
      </w:r>
      <w:r w:rsidR="00C91D18">
        <w:t xml:space="preserve"> tuje ali domače državljanstvo, zakonski stan, </w:t>
      </w:r>
      <w:r w:rsidR="005C3B92">
        <w:t>invalidski status,</w:t>
      </w:r>
      <w:r w:rsidR="004F0B31" w:rsidRPr="004F0B31">
        <w:t xml:space="preserve"> </w:t>
      </w:r>
      <w:r w:rsidR="00182E50">
        <w:t xml:space="preserve">8 ravni </w:t>
      </w:r>
      <w:r w:rsidR="004F0B31" w:rsidRPr="004F0B31">
        <w:t>izobrazbe,</w:t>
      </w:r>
      <w:r w:rsidR="005C3B92">
        <w:t xml:space="preserve"> </w:t>
      </w:r>
      <w:r w:rsidR="00182E50">
        <w:t xml:space="preserve">39 ravni </w:t>
      </w:r>
      <w:r w:rsidR="005C3B92">
        <w:t>SKP</w:t>
      </w:r>
      <w:r w:rsidR="004F0B31" w:rsidRPr="004F0B31">
        <w:t xml:space="preserve"> poklic</w:t>
      </w:r>
      <w:r w:rsidR="00182E50">
        <w:t>a</w:t>
      </w:r>
      <w:r w:rsidR="00695D87">
        <w:t>,</w:t>
      </w:r>
      <w:r w:rsidR="005C3B92">
        <w:t xml:space="preserve"> </w:t>
      </w:r>
      <w:r w:rsidR="00F44643">
        <w:t xml:space="preserve">83 ravni </w:t>
      </w:r>
      <w:r w:rsidR="005C3B92">
        <w:t>SKD sektor</w:t>
      </w:r>
      <w:r w:rsidR="00F44643">
        <w:t>ja</w:t>
      </w:r>
      <w:r w:rsidR="005C3B92">
        <w:t xml:space="preserve"> zaposlitve, starost in njena kvadratna vrednost</w:t>
      </w:r>
      <w:r w:rsidR="00FA06C5">
        <w:t xml:space="preserve">, </w:t>
      </w:r>
      <w:r w:rsidR="00895F6D">
        <w:t xml:space="preserve">4 ravni </w:t>
      </w:r>
      <w:r w:rsidR="00FA06C5">
        <w:t>velikost</w:t>
      </w:r>
      <w:r w:rsidR="00895F6D">
        <w:t>i</w:t>
      </w:r>
      <w:r w:rsidR="00FA06C5">
        <w:t xml:space="preserve"> podjetja in fiksne učinke za leta.</w:t>
      </w:r>
      <w:r w:rsidR="00AA3D90">
        <w:t xml:space="preserve"> Interakcijski člen </w:t>
      </w:r>
      <w:proofErr w:type="spellStart"/>
      <w:r w:rsidR="00AA3D90" w:rsidRPr="007C7957">
        <w:rPr>
          <w:i/>
          <w:iCs/>
        </w:rPr>
        <w:t>y</w:t>
      </w:r>
      <w:r w:rsidR="00AA3D90" w:rsidRPr="007C7957">
        <w:rPr>
          <w:i/>
          <w:iCs/>
          <w:vertAlign w:val="subscript"/>
        </w:rPr>
        <w:t>k</w:t>
      </w:r>
      <w:r w:rsidR="00AA3D90" w:rsidRPr="007C7957">
        <w:rPr>
          <w:i/>
          <w:iCs/>
        </w:rPr>
        <w:t>X</w:t>
      </w:r>
      <w:r w:rsidR="00AA3D90" w:rsidRPr="007C7957">
        <w:rPr>
          <w:i/>
          <w:iCs/>
          <w:vertAlign w:val="subscript"/>
        </w:rPr>
        <w:t>it</w:t>
      </w:r>
      <w:r w:rsidR="00AD4730" w:rsidRPr="007C7957">
        <w:rPr>
          <w:i/>
          <w:iCs/>
        </w:rPr>
        <w:t>γ</w:t>
      </w:r>
      <w:proofErr w:type="spellEnd"/>
      <w:r w:rsidR="00AD4730">
        <w:t xml:space="preserve"> je interakcija med </w:t>
      </w:r>
      <w:r w:rsidR="00723386">
        <w:t>poj</w:t>
      </w:r>
      <w:r w:rsidR="000B17D1">
        <w:t>a</w:t>
      </w:r>
      <w:r w:rsidR="00723386">
        <w:t>snjevalnimi spremenljivkami</w:t>
      </w:r>
      <w:r w:rsidR="00283148">
        <w:t xml:space="preserve"> (zgolj nekaterimi</w:t>
      </w:r>
      <w:r w:rsidR="00435BEB">
        <w:t xml:space="preserve"> zaradi prevelikega števila </w:t>
      </w:r>
      <w:r w:rsidR="00710C3C">
        <w:t>spremenljivk</w:t>
      </w:r>
      <w:r w:rsidR="00104E01">
        <w:t xml:space="preserve"> in dolgega časa ocenjevanja</w:t>
      </w:r>
      <w:r w:rsidR="00283BCA">
        <w:t>: v našem primeru s spremenljivko</w:t>
      </w:r>
      <w:r w:rsidR="000363A5">
        <w:t xml:space="preserve"> </w:t>
      </w:r>
      <w:r w:rsidR="00283BCA">
        <w:t>izobrazba</w:t>
      </w:r>
      <w:r w:rsidR="00CF4E36">
        <w:t xml:space="preserve"> in</w:t>
      </w:r>
      <w:r w:rsidR="00AC1C49">
        <w:t xml:space="preserve"> leto</w:t>
      </w:r>
      <w:r w:rsidR="00283148">
        <w:t>)</w:t>
      </w:r>
      <w:r w:rsidR="00723386">
        <w:t xml:space="preserve"> in </w:t>
      </w:r>
      <w:r w:rsidR="00763F76">
        <w:t xml:space="preserve">zvezno spremenljivko </w:t>
      </w:r>
      <w:r w:rsidR="0063090D">
        <w:t xml:space="preserve">za </w:t>
      </w:r>
      <w:r w:rsidR="00763F76">
        <w:t>vrednost</w:t>
      </w:r>
      <w:r w:rsidR="00723386">
        <w:t xml:space="preserve"> plačnega </w:t>
      </w:r>
      <w:r w:rsidR="004E2B2A">
        <w:t>intervala</w:t>
      </w:r>
      <w:r w:rsidR="00275845">
        <w:t>.</w:t>
      </w:r>
      <w:r w:rsidR="00963428">
        <w:t xml:space="preserve"> Interakcija določenih pojasnjevalnih spremenljivk z zneski intervala (</w:t>
      </w:r>
      <w:proofErr w:type="spellStart"/>
      <w:r w:rsidR="00963428" w:rsidRPr="000B62A1">
        <w:rPr>
          <w:i/>
          <w:iCs/>
        </w:rPr>
        <w:t>y</w:t>
      </w:r>
      <w:r w:rsidR="00963428" w:rsidRPr="000B62A1">
        <w:rPr>
          <w:i/>
          <w:iCs/>
          <w:vertAlign w:val="subscript"/>
        </w:rPr>
        <w:t>k</w:t>
      </w:r>
      <w:r w:rsidR="00963428" w:rsidRPr="000B62A1">
        <w:rPr>
          <w:i/>
          <w:iCs/>
        </w:rPr>
        <w:t>X</w:t>
      </w:r>
      <w:r w:rsidR="00963428" w:rsidRPr="000B62A1">
        <w:rPr>
          <w:i/>
          <w:iCs/>
          <w:vertAlign w:val="subscript"/>
        </w:rPr>
        <w:t>it</w:t>
      </w:r>
      <w:proofErr w:type="spellEnd"/>
      <w:r w:rsidR="00963428">
        <w:t>) omogoča zajem učinkov pojasnjevalnih spremenljivk na različnih delih plačne porazdelitve. Če te interakcije ne bi vključili, bi predpostavljali, da je učinek določene pojasnjevalne spremenljivke (npr. izobrazbe) na posameznikovo plačo enak vzdolž cele porazdelitve. Takšna (rigidna) predpostavka pa načeloma ne vzdrži presoje.</w:t>
      </w:r>
    </w:p>
    <w:p w14:paraId="24B44ECB" w14:textId="77777777" w:rsidR="00963428" w:rsidRDefault="00963428" w:rsidP="00B75025">
      <w:pPr>
        <w:pStyle w:val="BesediloUMAR"/>
        <w:ind w:left="720"/>
      </w:pPr>
    </w:p>
    <w:p w14:paraId="2B6E93E2" w14:textId="3AE2454F" w:rsidR="00EB5064" w:rsidRDefault="00E038EF" w:rsidP="00B75025">
      <w:pPr>
        <w:pStyle w:val="BesediloUMAR"/>
        <w:ind w:left="720"/>
      </w:pPr>
      <w:r>
        <w:t>V enačbi so ključni</w:t>
      </w:r>
      <w:r w:rsidR="005B02E3">
        <w:t xml:space="preserve"> k</w:t>
      </w:r>
      <w:r w:rsidR="00EA24A0">
        <w:t xml:space="preserve">oeficienti </w:t>
      </w:r>
      <w:proofErr w:type="spellStart"/>
      <w:r w:rsidR="00EA24A0" w:rsidRPr="007C7957">
        <w:rPr>
          <w:i/>
          <w:iCs/>
        </w:rPr>
        <w:t>δ</w:t>
      </w:r>
      <w:r w:rsidR="0080237D" w:rsidRPr="007C7957">
        <w:rPr>
          <w:i/>
          <w:iCs/>
          <w:vertAlign w:val="subscript"/>
        </w:rPr>
        <w:t>m</w:t>
      </w:r>
      <w:proofErr w:type="spellEnd"/>
      <w:r w:rsidR="005B02E3">
        <w:t xml:space="preserve">, ki </w:t>
      </w:r>
      <w:r w:rsidR="0080237D">
        <w:t xml:space="preserve">zajamejo učinek prelivanja minimalne plače </w:t>
      </w:r>
      <w:r w:rsidR="001B07CE">
        <w:t>na podlagi</w:t>
      </w:r>
      <w:r w:rsidR="0080237D">
        <w:t xml:space="preserve"> slamnatih spremenljivk </w:t>
      </w:r>
      <w:proofErr w:type="spellStart"/>
      <w:r w:rsidR="0080237D" w:rsidRPr="007C7957">
        <w:rPr>
          <w:i/>
          <w:iCs/>
        </w:rPr>
        <w:t>D</w:t>
      </w:r>
      <w:r w:rsidR="0080237D" w:rsidRPr="007C7957">
        <w:rPr>
          <w:i/>
          <w:iCs/>
          <w:vertAlign w:val="subscript"/>
        </w:rPr>
        <w:t>kt</w:t>
      </w:r>
      <w:r w:rsidR="0080237D" w:rsidRPr="007C7957">
        <w:rPr>
          <w:i/>
          <w:iCs/>
          <w:vertAlign w:val="superscript"/>
        </w:rPr>
        <w:t>m</w:t>
      </w:r>
      <w:proofErr w:type="spellEnd"/>
      <w:r w:rsidR="00443F70">
        <w:t xml:space="preserve">, kjer je </w:t>
      </w:r>
      <w:r w:rsidR="00443F70" w:rsidRPr="005B02E3">
        <w:rPr>
          <w:i/>
          <w:iCs/>
        </w:rPr>
        <w:t>m</w:t>
      </w:r>
      <w:r w:rsidR="00443F70">
        <w:t xml:space="preserve"> element intervala </w:t>
      </w:r>
      <w:r w:rsidR="004A6D65">
        <w:t xml:space="preserve">med </w:t>
      </w:r>
      <w:r w:rsidR="00443F70" w:rsidRPr="004A6D65">
        <w:rPr>
          <w:i/>
          <w:iCs/>
        </w:rPr>
        <w:t>b</w:t>
      </w:r>
      <w:r w:rsidR="00443F70">
        <w:t xml:space="preserve"> </w:t>
      </w:r>
      <w:r w:rsidR="004A6D65">
        <w:t xml:space="preserve">in </w:t>
      </w:r>
      <w:r w:rsidR="004A6D65" w:rsidRPr="004A6D65">
        <w:rPr>
          <w:i/>
          <w:iCs/>
        </w:rPr>
        <w:t>a</w:t>
      </w:r>
      <w:r w:rsidR="004A6D65">
        <w:t xml:space="preserve">, kjer je </w:t>
      </w:r>
      <w:r w:rsidR="004A6D65" w:rsidRPr="00E627D9">
        <w:rPr>
          <w:i/>
          <w:iCs/>
        </w:rPr>
        <w:t>b</w:t>
      </w:r>
      <w:r w:rsidR="004A6D65">
        <w:t xml:space="preserve"> </w:t>
      </w:r>
      <w:r w:rsidR="00E76716">
        <w:t xml:space="preserve">običajno lahko </w:t>
      </w:r>
      <w:r w:rsidR="00E627D9">
        <w:t xml:space="preserve">manjši od 0, </w:t>
      </w:r>
      <w:r w:rsidR="00E627D9" w:rsidRPr="00E627D9">
        <w:rPr>
          <w:i/>
          <w:iCs/>
        </w:rPr>
        <w:t>a</w:t>
      </w:r>
      <w:r w:rsidR="00E627D9">
        <w:t xml:space="preserve"> pa večji od 0</w:t>
      </w:r>
      <w:r w:rsidR="008168D9">
        <w:t xml:space="preserve">. Pri tem koeficient </w:t>
      </w:r>
      <w:r w:rsidR="008168D9" w:rsidRPr="007C7957">
        <w:rPr>
          <w:i/>
          <w:iCs/>
        </w:rPr>
        <w:t>δ</w:t>
      </w:r>
      <w:r w:rsidR="00A13C93" w:rsidRPr="007C7957">
        <w:rPr>
          <w:i/>
          <w:iCs/>
          <w:vertAlign w:val="subscript"/>
        </w:rPr>
        <w:t>0</w:t>
      </w:r>
      <w:r w:rsidR="008168D9">
        <w:t xml:space="preserve"> zajame učinek </w:t>
      </w:r>
      <w:r w:rsidR="00A13C93">
        <w:t>skoka v verjetnosti točno pri višini minimalne plače</w:t>
      </w:r>
      <w:r w:rsidR="00AD30AE">
        <w:t xml:space="preserve">, vsi </w:t>
      </w:r>
      <w:proofErr w:type="spellStart"/>
      <w:r w:rsidR="00AD30AE" w:rsidRPr="007C7957">
        <w:rPr>
          <w:i/>
          <w:iCs/>
        </w:rPr>
        <w:t>δ</w:t>
      </w:r>
      <w:r w:rsidR="00AD30AE" w:rsidRPr="007C7957">
        <w:rPr>
          <w:i/>
          <w:iCs/>
          <w:vertAlign w:val="subscript"/>
        </w:rPr>
        <w:t>m</w:t>
      </w:r>
      <w:proofErr w:type="spellEnd"/>
      <w:r w:rsidR="00AD30AE" w:rsidRPr="007C7957">
        <w:rPr>
          <w:i/>
          <w:iCs/>
          <w:vertAlign w:val="subscript"/>
        </w:rPr>
        <w:t>&gt;0</w:t>
      </w:r>
      <w:r w:rsidR="00AD30AE">
        <w:t xml:space="preserve"> pa zajamejo prelivanje</w:t>
      </w:r>
      <w:r w:rsidR="007C7957">
        <w:t xml:space="preserve"> nad novo minimalno plačo</w:t>
      </w:r>
      <w:r w:rsidR="00755B10">
        <w:t xml:space="preserve">. Če vključimo tudi koeficiente </w:t>
      </w:r>
      <w:proofErr w:type="spellStart"/>
      <w:r w:rsidR="00755B10" w:rsidRPr="007C7957">
        <w:rPr>
          <w:i/>
          <w:iCs/>
        </w:rPr>
        <w:t>δ</w:t>
      </w:r>
      <w:r w:rsidR="00755B10" w:rsidRPr="007C7957">
        <w:rPr>
          <w:i/>
          <w:iCs/>
          <w:vertAlign w:val="subscript"/>
        </w:rPr>
        <w:t>m</w:t>
      </w:r>
      <w:proofErr w:type="spellEnd"/>
      <w:r w:rsidR="007C7957">
        <w:rPr>
          <w:i/>
          <w:iCs/>
          <w:vertAlign w:val="subscript"/>
        </w:rPr>
        <w:t>&lt;</w:t>
      </w:r>
      <w:r w:rsidR="00755B10" w:rsidRPr="007C7957">
        <w:rPr>
          <w:i/>
          <w:iCs/>
          <w:vertAlign w:val="subscript"/>
        </w:rPr>
        <w:t>0</w:t>
      </w:r>
      <w:r w:rsidR="00755B10">
        <w:t>, le-ti zajamejo učinek</w:t>
      </w:r>
      <w:r w:rsidR="00354F45">
        <w:t xml:space="preserve">, </w:t>
      </w:r>
      <w:r w:rsidR="00F760F8">
        <w:t>če</w:t>
      </w:r>
      <w:r w:rsidR="00354F45">
        <w:t xml:space="preserve"> je posameznikova plača manjša od minimalne plače (v tem</w:t>
      </w:r>
      <w:r w:rsidR="00337A21">
        <w:t xml:space="preserve"> </w:t>
      </w:r>
      <w:r w:rsidR="00354F45">
        <w:t xml:space="preserve">primeru </w:t>
      </w:r>
      <w:r w:rsidR="00337A21">
        <w:t xml:space="preserve">zaradi </w:t>
      </w:r>
      <w:r w:rsidR="00F760F8">
        <w:t>neupoštevanja minimalne plače</w:t>
      </w:r>
      <w:r w:rsidR="008E1BEE">
        <w:t xml:space="preserve"> </w:t>
      </w:r>
      <w:r w:rsidR="006320FF">
        <w:t>–</w:t>
      </w:r>
      <w:r w:rsidR="008E1BEE">
        <w:t xml:space="preserve"> t.</w:t>
      </w:r>
      <w:r w:rsidR="006320FF">
        <w:t> </w:t>
      </w:r>
      <w:r w:rsidR="008E1BEE">
        <w:t xml:space="preserve">i. </w:t>
      </w:r>
      <w:r w:rsidR="008E1BEE" w:rsidRPr="008E1BEE">
        <w:rPr>
          <w:i/>
          <w:iCs/>
        </w:rPr>
        <w:t>non-</w:t>
      </w:r>
      <w:proofErr w:type="spellStart"/>
      <w:r w:rsidR="008E1BEE" w:rsidRPr="008E1BEE">
        <w:rPr>
          <w:i/>
          <w:iCs/>
        </w:rPr>
        <w:t>compli</w:t>
      </w:r>
      <w:r w:rsidR="00897130">
        <w:rPr>
          <w:i/>
          <w:iCs/>
        </w:rPr>
        <w:t>a</w:t>
      </w:r>
      <w:r w:rsidR="008E1BEE" w:rsidRPr="008E1BEE">
        <w:rPr>
          <w:i/>
          <w:iCs/>
        </w:rPr>
        <w:t>nce</w:t>
      </w:r>
      <w:proofErr w:type="spellEnd"/>
      <w:r w:rsidR="00F760F8">
        <w:t>)</w:t>
      </w:r>
      <w:r w:rsidR="00182119">
        <w:t>.</w:t>
      </w:r>
    </w:p>
    <w:p w14:paraId="0340FED0" w14:textId="77777777" w:rsidR="00AB0EAC" w:rsidRDefault="00AB0EAC" w:rsidP="00B75025">
      <w:pPr>
        <w:pStyle w:val="BesediloUMAR"/>
        <w:ind w:left="720"/>
      </w:pPr>
    </w:p>
    <w:p w14:paraId="6D6C936B" w14:textId="6A06728F" w:rsidR="003E7C40" w:rsidRDefault="005F4A32" w:rsidP="0092588C">
      <w:pPr>
        <w:pStyle w:val="BesediloUMAR"/>
        <w:ind w:left="720"/>
      </w:pPr>
      <w:r>
        <w:t xml:space="preserve">V </w:t>
      </w:r>
      <w:r w:rsidR="002D79C7">
        <w:t>povezavi</w:t>
      </w:r>
      <w:r>
        <w:t xml:space="preserve"> s</w:t>
      </w:r>
      <w:r w:rsidR="00FD086A">
        <w:t xml:space="preserve"> spremenljivkami</w:t>
      </w:r>
      <w:r w:rsidR="000A6D4C">
        <w:t xml:space="preserve"> </w:t>
      </w:r>
      <w:proofErr w:type="spellStart"/>
      <w:r w:rsidR="00354D8D" w:rsidRPr="007C7957">
        <w:rPr>
          <w:i/>
          <w:iCs/>
        </w:rPr>
        <w:t>D</w:t>
      </w:r>
      <w:r w:rsidR="00354D8D" w:rsidRPr="007C7957">
        <w:rPr>
          <w:i/>
          <w:iCs/>
          <w:vertAlign w:val="subscript"/>
        </w:rPr>
        <w:t>kt</w:t>
      </w:r>
      <w:r w:rsidR="00354D8D" w:rsidRPr="007C7957">
        <w:rPr>
          <w:i/>
          <w:iCs/>
          <w:vertAlign w:val="superscript"/>
        </w:rPr>
        <w:t>m</w:t>
      </w:r>
      <w:proofErr w:type="spellEnd"/>
      <w:r w:rsidR="001E2362">
        <w:t xml:space="preserve"> </w:t>
      </w:r>
      <w:r>
        <w:t>se moramo odločiti</w:t>
      </w:r>
      <w:r w:rsidR="00A62160">
        <w:t xml:space="preserve">, koliko parametrov za </w:t>
      </w:r>
      <w:r w:rsidR="001228E0">
        <w:t>prelivanje</w:t>
      </w:r>
      <w:r w:rsidR="00A62160">
        <w:t xml:space="preserve"> minimalne plače </w:t>
      </w:r>
      <w:r w:rsidR="00042EE4">
        <w:t>želimo. Če želimo tri</w:t>
      </w:r>
      <w:r w:rsidR="00FD086A">
        <w:t>,</w:t>
      </w:r>
      <w:r w:rsidR="00042EE4">
        <w:t xml:space="preserve"> tvorimo tri slamnate spremenljivke</w:t>
      </w:r>
      <w:r w:rsidR="005C5093">
        <w:t xml:space="preserve">: </w:t>
      </w:r>
      <w:r w:rsidR="00C874CC">
        <w:t xml:space="preserve">npr. </w:t>
      </w:r>
      <w:r w:rsidR="00881A3A">
        <w:t>eno</w:t>
      </w:r>
      <w:r w:rsidR="005C5093">
        <w:t xml:space="preserve"> </w:t>
      </w:r>
      <w:r w:rsidR="00E30C4D">
        <w:t xml:space="preserve">spremenljivko </w:t>
      </w:r>
      <w:r w:rsidR="005C5093">
        <w:t xml:space="preserve">za </w:t>
      </w:r>
      <w:r w:rsidR="00E30C4D">
        <w:t>interval</w:t>
      </w:r>
      <w:r w:rsidR="005C5093">
        <w:t xml:space="preserve"> pod minimalno plačo, en</w:t>
      </w:r>
      <w:r w:rsidR="00881A3A">
        <w:t>o</w:t>
      </w:r>
      <w:r w:rsidR="005C5093">
        <w:t xml:space="preserve"> ob minimalni plači in en</w:t>
      </w:r>
      <w:r w:rsidR="00881A3A">
        <w:t>o</w:t>
      </w:r>
      <w:r w:rsidR="00DC17AC">
        <w:t xml:space="preserve"> za interval</w:t>
      </w:r>
      <w:r w:rsidR="005C5093">
        <w:t xml:space="preserve"> nad minimalno plačo</w:t>
      </w:r>
      <w:r w:rsidR="00297E70">
        <w:t>. V tem primeru je</w:t>
      </w:r>
      <w:r w:rsidR="002C7DB7">
        <w:t xml:space="preserve"> </w:t>
      </w:r>
      <w:r w:rsidR="00DF65E4" w:rsidRPr="00736B7E">
        <w:rPr>
          <w:i/>
          <w:iCs/>
        </w:rPr>
        <w:t xml:space="preserve">m </w:t>
      </w:r>
      <w:r w:rsidR="00DF65E4" w:rsidRPr="00736B7E">
        <w:rPr>
          <w:rFonts w:ascii="Cambria Math" w:hAnsi="Cambria Math" w:cs="Cambria Math"/>
          <w:i/>
          <w:iCs/>
        </w:rPr>
        <w:t>∈</w:t>
      </w:r>
      <w:r w:rsidR="00DF65E4" w:rsidRPr="00736B7E">
        <w:rPr>
          <w:i/>
          <w:iCs/>
        </w:rPr>
        <w:t xml:space="preserve"> {-1, 1}</w:t>
      </w:r>
      <w:r w:rsidR="00354D8D">
        <w:t>,</w:t>
      </w:r>
      <w:r w:rsidR="00736B7E">
        <w:t xml:space="preserve"> in slamnate spremenljivke dobijo </w:t>
      </w:r>
      <w:r w:rsidR="00001CBF">
        <w:t>vrednost 1</w:t>
      </w:r>
      <w:r w:rsidR="003B15BA">
        <w:t xml:space="preserve"> kadar </w:t>
      </w:r>
      <w:proofErr w:type="spellStart"/>
      <w:r w:rsidR="003B15BA" w:rsidRPr="00FE6509">
        <w:rPr>
          <w:i/>
          <w:iCs/>
        </w:rPr>
        <w:t>D</w:t>
      </w:r>
      <w:r w:rsidR="003B15BA" w:rsidRPr="00FE6509">
        <w:rPr>
          <w:i/>
          <w:iCs/>
          <w:vertAlign w:val="subscript"/>
        </w:rPr>
        <w:t>kt</w:t>
      </w:r>
      <w:r w:rsidR="003B15BA" w:rsidRPr="00FE6509">
        <w:rPr>
          <w:i/>
          <w:iCs/>
          <w:vertAlign w:val="superscript"/>
        </w:rPr>
        <w:t>m</w:t>
      </w:r>
      <w:proofErr w:type="spellEnd"/>
      <w:r w:rsidR="003B15BA" w:rsidRPr="00FE6509">
        <w:rPr>
          <w:i/>
          <w:iCs/>
        </w:rPr>
        <w:t xml:space="preserve"> = </w:t>
      </w:r>
      <w:r w:rsidR="00FE6509" w:rsidRPr="00FE6509">
        <w:rPr>
          <w:i/>
          <w:iCs/>
        </w:rPr>
        <w:t xml:space="preserve">1 </w:t>
      </w:r>
      <w:r w:rsidR="00FE6509" w:rsidRPr="00FE6509">
        <w:t>[</w:t>
      </w:r>
      <w:proofErr w:type="spellStart"/>
      <w:r w:rsidR="00FE6509" w:rsidRPr="00FE6509">
        <w:rPr>
          <w:i/>
          <w:iCs/>
        </w:rPr>
        <w:t>y</w:t>
      </w:r>
      <w:r w:rsidR="00FE6509" w:rsidRPr="00FE6509">
        <w:rPr>
          <w:i/>
          <w:iCs/>
          <w:vertAlign w:val="subscript"/>
        </w:rPr>
        <w:t>k</w:t>
      </w:r>
      <w:proofErr w:type="spellEnd"/>
      <w:r w:rsidR="00FE6509" w:rsidRPr="00FE6509">
        <w:rPr>
          <w:i/>
          <w:iCs/>
          <w:vertAlign w:val="subscript"/>
        </w:rPr>
        <w:t xml:space="preserve">-m </w:t>
      </w:r>
      <w:r w:rsidR="00FE6509" w:rsidRPr="00FE6509">
        <w:rPr>
          <w:i/>
          <w:iCs/>
        </w:rPr>
        <w:t xml:space="preserve">≤ </w:t>
      </w:r>
      <w:proofErr w:type="spellStart"/>
      <w:r w:rsidR="00FE6509" w:rsidRPr="00FE6509">
        <w:rPr>
          <w:i/>
          <w:iCs/>
        </w:rPr>
        <w:t>MW</w:t>
      </w:r>
      <w:r w:rsidR="00FE6509" w:rsidRPr="00FE6509">
        <w:rPr>
          <w:i/>
          <w:iCs/>
          <w:vertAlign w:val="subscript"/>
        </w:rPr>
        <w:t>t</w:t>
      </w:r>
      <w:proofErr w:type="spellEnd"/>
      <w:r w:rsidR="00FE6509">
        <w:t>]</w:t>
      </w:r>
      <w:r w:rsidR="000322CF">
        <w:t>.</w:t>
      </w:r>
      <w:r w:rsidR="00B66462">
        <w:t xml:space="preserve"> </w:t>
      </w:r>
      <w:r w:rsidR="00E60AA6">
        <w:t>Namen teh spremenljivk je zajeti</w:t>
      </w:r>
      <w:r w:rsidR="00B66462">
        <w:t xml:space="preserve"> učinek</w:t>
      </w:r>
      <w:r w:rsidR="00E60AA6">
        <w:t xml:space="preserve"> minimalne plače in</w:t>
      </w:r>
      <w:r w:rsidR="00B66462">
        <w:t xml:space="preserve"> sprememb</w:t>
      </w:r>
      <w:r w:rsidR="00E60AA6">
        <w:t>e</w:t>
      </w:r>
      <w:r w:rsidR="00B66462">
        <w:t xml:space="preserve"> v </w:t>
      </w:r>
      <w:r w:rsidR="00C041C5">
        <w:t>masi</w:t>
      </w:r>
      <w:r w:rsidR="00FE32B9">
        <w:t xml:space="preserve"> (gostoti)</w:t>
      </w:r>
      <w:r w:rsidR="00C041C5">
        <w:t xml:space="preserve"> porazdelitve</w:t>
      </w:r>
      <w:r w:rsidR="00E60AA6">
        <w:t>, ki jo ta povzroči.</w:t>
      </w:r>
    </w:p>
    <w:p w14:paraId="4527093C" w14:textId="77777777" w:rsidR="006F01FA" w:rsidRDefault="006F01FA" w:rsidP="0092588C">
      <w:pPr>
        <w:pStyle w:val="BesediloUMAR"/>
        <w:ind w:left="720"/>
      </w:pPr>
    </w:p>
    <w:p w14:paraId="37552533" w14:textId="6738CEC6" w:rsidR="0092588C" w:rsidRDefault="00FC50D2" w:rsidP="0092588C">
      <w:pPr>
        <w:pStyle w:val="BesediloUMAR"/>
        <w:ind w:left="720"/>
      </w:pPr>
      <w:r w:rsidRPr="003E7C40">
        <w:t xml:space="preserve">Za primer </w:t>
      </w:r>
      <w:proofErr w:type="spellStart"/>
      <w:r w:rsidRPr="003E7C40">
        <w:rPr>
          <w:i/>
          <w:iCs/>
        </w:rPr>
        <w:t>Dkt</w:t>
      </w:r>
      <w:r w:rsidR="00AF6814" w:rsidRPr="003E7C40">
        <w:rPr>
          <w:i/>
          <w:iCs/>
          <w:vertAlign w:val="superscript"/>
        </w:rPr>
        <w:t>m</w:t>
      </w:r>
      <w:proofErr w:type="spellEnd"/>
      <w:r w:rsidR="00AF6814" w:rsidRPr="003E7C40">
        <w:rPr>
          <w:i/>
          <w:iCs/>
          <w:vertAlign w:val="superscript"/>
        </w:rPr>
        <w:t xml:space="preserve"> = </w:t>
      </w:r>
      <w:r w:rsidR="00EF6E11" w:rsidRPr="003E7C40">
        <w:rPr>
          <w:i/>
          <w:iCs/>
          <w:vertAlign w:val="superscript"/>
        </w:rPr>
        <w:t>-1</w:t>
      </w:r>
      <w:r w:rsidR="00CF351F" w:rsidRPr="003E7C40">
        <w:t xml:space="preserve">, ki je </w:t>
      </w:r>
      <w:r w:rsidR="004E2B2A" w:rsidRPr="003E7C40">
        <w:t>en plačni interval</w:t>
      </w:r>
      <w:r w:rsidR="00CF351F" w:rsidRPr="003E7C40">
        <w:t xml:space="preserve"> pod minimalno plačo, </w:t>
      </w:r>
      <w:r w:rsidR="00F751AE" w:rsidRPr="003E7C40">
        <w:t xml:space="preserve">ima </w:t>
      </w:r>
      <w:r w:rsidRPr="003E7C40">
        <w:t xml:space="preserve">slamnata </w:t>
      </w:r>
      <w:r w:rsidR="00AC0535" w:rsidRPr="003E7C40">
        <w:t>spremenljivka</w:t>
      </w:r>
      <w:r w:rsidR="004D55F2">
        <w:t xml:space="preserve"> za posamezni interval </w:t>
      </w:r>
      <w:proofErr w:type="spellStart"/>
      <w:r w:rsidR="004D55F2" w:rsidRPr="004D55F2">
        <w:rPr>
          <w:i/>
          <w:iCs/>
        </w:rPr>
        <w:t>y</w:t>
      </w:r>
      <w:r w:rsidR="004D55F2" w:rsidRPr="004D55F2">
        <w:rPr>
          <w:i/>
          <w:iCs/>
          <w:vertAlign w:val="subscript"/>
        </w:rPr>
        <w:t>k</w:t>
      </w:r>
      <w:proofErr w:type="spellEnd"/>
      <w:r w:rsidR="00AC0535" w:rsidRPr="003E7C40">
        <w:t xml:space="preserve"> vrednost 1</w:t>
      </w:r>
      <w:r w:rsidR="00F751AE" w:rsidRPr="003E7C40">
        <w:t xml:space="preserve"> vse dokler je </w:t>
      </w:r>
      <w:r w:rsidR="00C25B42" w:rsidRPr="003E7C40">
        <w:t>vrednost</w:t>
      </w:r>
      <w:r w:rsidR="00F751AE" w:rsidRPr="003E7C40">
        <w:t xml:space="preserve"> plačnega </w:t>
      </w:r>
      <w:r w:rsidR="00B20CE1" w:rsidRPr="003E7C40">
        <w:t>intervala</w:t>
      </w:r>
      <w:r w:rsidR="00A52DD5" w:rsidRPr="003E7C40">
        <w:t xml:space="preserve"> </w:t>
      </w:r>
      <w:r w:rsidR="00A52DD5" w:rsidRPr="003E7C40">
        <w:rPr>
          <w:i/>
          <w:iCs/>
        </w:rPr>
        <w:t>y</w:t>
      </w:r>
      <w:r w:rsidR="00A52DD5" w:rsidRPr="003E7C40">
        <w:rPr>
          <w:i/>
          <w:iCs/>
          <w:vertAlign w:val="subscript"/>
        </w:rPr>
        <w:t>k+1</w:t>
      </w:r>
      <w:r w:rsidR="000414A6" w:rsidRPr="003E7C40">
        <w:t xml:space="preserve"> manjša</w:t>
      </w:r>
      <w:r w:rsidR="001A42C2" w:rsidRPr="003E7C40">
        <w:t xml:space="preserve"> ali enak</w:t>
      </w:r>
      <w:r w:rsidR="000414A6" w:rsidRPr="003E7C40">
        <w:t xml:space="preserve">a </w:t>
      </w:r>
      <w:r w:rsidR="001E6A3C" w:rsidRPr="003E7C40">
        <w:t>minimalni plači</w:t>
      </w:r>
      <w:r w:rsidR="009606C6" w:rsidRPr="003E7C40">
        <w:t>, v</w:t>
      </w:r>
      <w:r w:rsidR="00A1271C" w:rsidRPr="003E7C40">
        <w:t xml:space="preserve"> primeru </w:t>
      </w:r>
      <w:proofErr w:type="spellStart"/>
      <w:r w:rsidR="00A1271C" w:rsidRPr="003E7C40">
        <w:rPr>
          <w:i/>
          <w:iCs/>
        </w:rPr>
        <w:t>Dkt</w:t>
      </w:r>
      <w:r w:rsidR="00A1271C" w:rsidRPr="003E7C40">
        <w:rPr>
          <w:i/>
          <w:iCs/>
          <w:vertAlign w:val="superscript"/>
        </w:rPr>
        <w:t>m</w:t>
      </w:r>
      <w:proofErr w:type="spellEnd"/>
      <w:r w:rsidR="00A1271C" w:rsidRPr="003E7C40">
        <w:rPr>
          <w:i/>
          <w:iCs/>
          <w:vertAlign w:val="superscript"/>
        </w:rPr>
        <w:t xml:space="preserve"> = 0</w:t>
      </w:r>
      <w:r w:rsidR="005B24EC" w:rsidRPr="003E7C40">
        <w:t xml:space="preserve"> </w:t>
      </w:r>
      <w:r w:rsidR="00A1271C" w:rsidRPr="003E7C40">
        <w:t xml:space="preserve">dobi vrednost 1, kadar je </w:t>
      </w:r>
      <w:r w:rsidR="00C25B42" w:rsidRPr="003E7C40">
        <w:t>vrednost</w:t>
      </w:r>
      <w:r w:rsidR="00982B20" w:rsidRPr="003E7C40">
        <w:t xml:space="preserve"> plačn</w:t>
      </w:r>
      <w:r w:rsidR="00C25B42" w:rsidRPr="003E7C40">
        <w:t>ega</w:t>
      </w:r>
      <w:r w:rsidR="00982B20" w:rsidRPr="003E7C40">
        <w:t xml:space="preserve"> </w:t>
      </w:r>
      <w:r w:rsidR="00B20CE1" w:rsidRPr="003E7C40">
        <w:t>interval</w:t>
      </w:r>
      <w:r w:rsidR="00C25B42" w:rsidRPr="003E7C40">
        <w:t>a</w:t>
      </w:r>
      <w:r w:rsidR="00A346BE" w:rsidRPr="003E7C40">
        <w:t xml:space="preserve"> </w:t>
      </w:r>
      <w:r w:rsidR="00A346BE" w:rsidRPr="003E7C40">
        <w:rPr>
          <w:i/>
          <w:iCs/>
        </w:rPr>
        <w:t>y</w:t>
      </w:r>
      <w:r w:rsidR="00A346BE" w:rsidRPr="003E7C40">
        <w:rPr>
          <w:i/>
          <w:iCs/>
          <w:vertAlign w:val="subscript"/>
        </w:rPr>
        <w:t>k</w:t>
      </w:r>
      <w:r w:rsidR="00B875BC" w:rsidRPr="003E7C40">
        <w:rPr>
          <w:i/>
          <w:iCs/>
          <w:vertAlign w:val="subscript"/>
        </w:rPr>
        <w:t xml:space="preserve">+0 </w:t>
      </w:r>
      <w:r w:rsidR="00982B20" w:rsidRPr="003E7C40">
        <w:t>ma</w:t>
      </w:r>
      <w:r w:rsidR="009F3D74" w:rsidRPr="003E7C40">
        <w:t>n</w:t>
      </w:r>
      <w:r w:rsidR="00982B20" w:rsidRPr="003E7C40">
        <w:t xml:space="preserve">jša ali enaka minimalni plači, v primeru </w:t>
      </w:r>
      <w:proofErr w:type="spellStart"/>
      <w:r w:rsidR="00982B20" w:rsidRPr="003E7C40">
        <w:rPr>
          <w:i/>
          <w:iCs/>
        </w:rPr>
        <w:t>Dkt</w:t>
      </w:r>
      <w:r w:rsidR="00982B20" w:rsidRPr="003E7C40">
        <w:rPr>
          <w:i/>
          <w:iCs/>
          <w:vertAlign w:val="superscript"/>
        </w:rPr>
        <w:t>m</w:t>
      </w:r>
      <w:proofErr w:type="spellEnd"/>
      <w:r w:rsidR="00982B20" w:rsidRPr="003E7C40">
        <w:rPr>
          <w:i/>
          <w:iCs/>
          <w:vertAlign w:val="superscript"/>
        </w:rPr>
        <w:t xml:space="preserve"> = 1</w:t>
      </w:r>
      <w:r w:rsidR="00982B20" w:rsidRPr="003E7C40">
        <w:t xml:space="preserve"> </w:t>
      </w:r>
      <w:r w:rsidR="009342C4" w:rsidRPr="003E7C40">
        <w:t xml:space="preserve">pa kadar je </w:t>
      </w:r>
      <w:r w:rsidR="00A346BE" w:rsidRPr="003E7C40">
        <w:t xml:space="preserve">vrednost plačnega intervala </w:t>
      </w:r>
      <w:r w:rsidR="00A346BE" w:rsidRPr="003E7C40">
        <w:rPr>
          <w:i/>
          <w:iCs/>
        </w:rPr>
        <w:t>y</w:t>
      </w:r>
      <w:r w:rsidR="00A346BE" w:rsidRPr="003E7C40">
        <w:rPr>
          <w:i/>
          <w:iCs/>
          <w:vertAlign w:val="subscript"/>
        </w:rPr>
        <w:t>k-1</w:t>
      </w:r>
      <w:r w:rsidR="00A346BE" w:rsidRPr="003E7C40">
        <w:t xml:space="preserve"> </w:t>
      </w:r>
      <w:r w:rsidR="009342C4" w:rsidRPr="003E7C40">
        <w:t xml:space="preserve">manjša ali enaka </w:t>
      </w:r>
      <w:r w:rsidR="006E36F0" w:rsidRPr="003E7C40">
        <w:t>minimalni plači</w:t>
      </w:r>
      <w:r w:rsidR="00E93A5D">
        <w:t>.</w:t>
      </w:r>
    </w:p>
    <w:p w14:paraId="32ADDDDD" w14:textId="77777777" w:rsidR="00996691" w:rsidRDefault="00996691" w:rsidP="0092588C">
      <w:pPr>
        <w:pStyle w:val="BesediloUMAR"/>
        <w:ind w:left="720"/>
      </w:pPr>
    </w:p>
    <w:p w14:paraId="7CE21E27" w14:textId="04A9117B" w:rsidR="00B6445A" w:rsidRDefault="00982B20" w:rsidP="0092588C">
      <w:pPr>
        <w:pStyle w:val="BesediloUMAR"/>
        <w:ind w:left="720"/>
      </w:pPr>
      <w:r>
        <w:t>N</w:t>
      </w:r>
      <w:r w:rsidR="00182119">
        <w:t xml:space="preserve">a zadnjem mestu je člen </w:t>
      </w:r>
      <w:r w:rsidR="00182119" w:rsidRPr="00CC7332">
        <w:rPr>
          <w:i/>
          <w:iCs/>
        </w:rPr>
        <w:t>c</w:t>
      </w:r>
      <w:r w:rsidR="00182119" w:rsidRPr="003912EE">
        <w:rPr>
          <w:i/>
          <w:iCs/>
          <w:vertAlign w:val="subscript"/>
        </w:rPr>
        <w:t>k</w:t>
      </w:r>
      <w:r w:rsidR="00182119">
        <w:t>, ki je zgol</w:t>
      </w:r>
      <w:r w:rsidR="00231AD1">
        <w:t xml:space="preserve">j slamnata spremenljivka za posamezni plačni </w:t>
      </w:r>
      <w:r w:rsidR="006F01FA">
        <w:t>interval</w:t>
      </w:r>
      <w:r w:rsidR="00231AD1">
        <w:t>.</w:t>
      </w:r>
    </w:p>
    <w:p w14:paraId="1B5FE386" w14:textId="77777777" w:rsidR="00B6445A" w:rsidRDefault="00B6445A" w:rsidP="00B6445A">
      <w:pPr>
        <w:pStyle w:val="BesediloUMAR"/>
        <w:ind w:left="720"/>
      </w:pPr>
    </w:p>
    <w:p w14:paraId="7FD51BB6" w14:textId="40CEAC56" w:rsidR="009D5A11" w:rsidRDefault="00266176" w:rsidP="009D5A11">
      <w:pPr>
        <w:pStyle w:val="BesediloUMAR"/>
        <w:numPr>
          <w:ilvl w:val="0"/>
          <w:numId w:val="7"/>
        </w:numPr>
      </w:pPr>
      <w:r>
        <w:t xml:space="preserve">Razširitev baze </w:t>
      </w:r>
      <w:r w:rsidR="002461EB">
        <w:t>nam omogoča</w:t>
      </w:r>
      <w:r w:rsidR="005C559C">
        <w:t>, da »hkrati« ocenimo več</w:t>
      </w:r>
      <w:r w:rsidR="009F6CB2">
        <w:t>je število</w:t>
      </w:r>
      <w:r w:rsidR="005C559C">
        <w:t xml:space="preserve"> </w:t>
      </w:r>
      <w:proofErr w:type="spellStart"/>
      <w:r w:rsidR="005C559C">
        <w:t>probit</w:t>
      </w:r>
      <w:proofErr w:type="spellEnd"/>
      <w:r w:rsidR="005C559C">
        <w:t xml:space="preserve"> modelov</w:t>
      </w:r>
      <w:r w:rsidR="007D12A7">
        <w:t>.</w:t>
      </w:r>
      <w:r w:rsidR="00C12962">
        <w:t xml:space="preserve"> V našem primeru smo</w:t>
      </w:r>
      <w:r w:rsidR="00B17BA7">
        <w:t xml:space="preserve"> </w:t>
      </w:r>
      <w:proofErr w:type="spellStart"/>
      <w:r w:rsidR="00B17BA7">
        <w:t>probit</w:t>
      </w:r>
      <w:proofErr w:type="spellEnd"/>
      <w:r w:rsidR="00B17BA7">
        <w:t xml:space="preserve"> model</w:t>
      </w:r>
      <w:r w:rsidR="00C12962">
        <w:t xml:space="preserve"> ocenili </w:t>
      </w:r>
      <w:r w:rsidR="00B17BA7">
        <w:t xml:space="preserve">na </w:t>
      </w:r>
      <w:r w:rsidR="007C12F3">
        <w:t>obdobju</w:t>
      </w:r>
      <w:r w:rsidR="00C12962">
        <w:t xml:space="preserve"> </w:t>
      </w:r>
      <w:r w:rsidR="008E42CC">
        <w:t>2009–20</w:t>
      </w:r>
      <w:r w:rsidR="007C12F3">
        <w:t>19</w:t>
      </w:r>
      <w:r w:rsidR="001228E0">
        <w:t xml:space="preserve">, </w:t>
      </w:r>
      <w:r w:rsidR="000F2E32">
        <w:t xml:space="preserve">vključili </w:t>
      </w:r>
      <w:r w:rsidR="001228E0">
        <w:t xml:space="preserve">smo </w:t>
      </w:r>
      <w:r w:rsidR="00031B4A">
        <w:t>15</w:t>
      </w:r>
      <w:r w:rsidR="007C12F3">
        <w:t xml:space="preserve"> slamnatih spremenljivk nad minimalno plačo</w:t>
      </w:r>
      <w:r w:rsidR="00E635A2">
        <w:t xml:space="preserve"> </w:t>
      </w:r>
      <w:r w:rsidR="007C12F3">
        <w:t>(</w:t>
      </w:r>
      <w:proofErr w:type="spellStart"/>
      <w:r w:rsidR="00CF44CF" w:rsidRPr="007C7957">
        <w:rPr>
          <w:i/>
          <w:iCs/>
        </w:rPr>
        <w:t>D</w:t>
      </w:r>
      <w:r w:rsidR="00CF44CF" w:rsidRPr="007C7957">
        <w:rPr>
          <w:i/>
          <w:iCs/>
          <w:vertAlign w:val="subscript"/>
        </w:rPr>
        <w:t>kt</w:t>
      </w:r>
      <w:r w:rsidR="00CF44CF" w:rsidRPr="007C7957">
        <w:rPr>
          <w:i/>
          <w:iCs/>
          <w:vertAlign w:val="superscript"/>
        </w:rPr>
        <w:t>m</w:t>
      </w:r>
      <w:proofErr w:type="spellEnd"/>
      <w:r w:rsidR="00E635A2">
        <w:t xml:space="preserve"> spremenljivk)</w:t>
      </w:r>
      <w:r w:rsidR="007C12F3">
        <w:t>.</w:t>
      </w:r>
    </w:p>
    <w:p w14:paraId="28829969" w14:textId="77777777" w:rsidR="007D12A7" w:rsidRDefault="007D12A7" w:rsidP="007D12A7">
      <w:pPr>
        <w:pStyle w:val="BesediloUMAR"/>
        <w:ind w:left="720"/>
      </w:pPr>
    </w:p>
    <w:p w14:paraId="55E10704" w14:textId="0C24A4C8" w:rsidR="009D5A11" w:rsidRDefault="00C67D3C" w:rsidP="001837CB">
      <w:pPr>
        <w:pStyle w:val="BesediloUMAR"/>
        <w:numPr>
          <w:ilvl w:val="0"/>
          <w:numId w:val="7"/>
        </w:numPr>
      </w:pPr>
      <w:r>
        <w:t xml:space="preserve">Pri ocenjevanju </w:t>
      </w:r>
      <w:proofErr w:type="spellStart"/>
      <w:r>
        <w:t>probit</w:t>
      </w:r>
      <w:proofErr w:type="spellEnd"/>
      <w:r>
        <w:t xml:space="preserve"> modelov smo uporabili robustne standardne napake na ravni osebe</w:t>
      </w:r>
      <w:r w:rsidR="00FC649D">
        <w:t xml:space="preserve"> (</w:t>
      </w:r>
      <w:proofErr w:type="spellStart"/>
      <w:r w:rsidR="00FC649D" w:rsidRPr="00FC649D">
        <w:rPr>
          <w:i/>
          <w:iCs/>
        </w:rPr>
        <w:t>cluster</w:t>
      </w:r>
      <w:proofErr w:type="spellEnd"/>
      <w:r w:rsidR="001228E0">
        <w:rPr>
          <w:i/>
          <w:iCs/>
        </w:rPr>
        <w:t xml:space="preserve"> </w:t>
      </w:r>
      <w:proofErr w:type="spellStart"/>
      <w:r w:rsidR="001228E0">
        <w:rPr>
          <w:i/>
          <w:iCs/>
        </w:rPr>
        <w:t>robust</w:t>
      </w:r>
      <w:proofErr w:type="spellEnd"/>
      <w:r w:rsidR="00FC649D">
        <w:t>)</w:t>
      </w:r>
      <w:r w:rsidR="008942C3">
        <w:t>.</w:t>
      </w:r>
    </w:p>
    <w:p w14:paraId="3993FFD2" w14:textId="77777777" w:rsidR="002A253F" w:rsidRDefault="002A253F" w:rsidP="002A253F">
      <w:pPr>
        <w:pStyle w:val="BesediloUMAR"/>
      </w:pPr>
    </w:p>
    <w:p w14:paraId="4262F4E6" w14:textId="0F46CAB0" w:rsidR="00CA3E7B" w:rsidRDefault="002A253F" w:rsidP="002A253F">
      <w:pPr>
        <w:pStyle w:val="BesediloUMAR"/>
        <w:numPr>
          <w:ilvl w:val="0"/>
          <w:numId w:val="7"/>
        </w:numPr>
      </w:pPr>
      <w:r>
        <w:t>Po ocenjevanju smo povprečne mejne učinke</w:t>
      </w:r>
      <w:r w:rsidR="0093213C">
        <w:t xml:space="preserve">, s katerimi lahko </w:t>
      </w:r>
      <w:r w:rsidR="00561A11">
        <w:t xml:space="preserve">vizualiziramo </w:t>
      </w:r>
      <w:r w:rsidR="00146B5E">
        <w:t>regresijsk</w:t>
      </w:r>
      <w:r w:rsidR="00DD30A3">
        <w:t>e</w:t>
      </w:r>
      <w:r w:rsidR="00146B5E">
        <w:t xml:space="preserve"> ocen</w:t>
      </w:r>
      <w:r w:rsidR="00DD30A3">
        <w:t>e</w:t>
      </w:r>
      <w:r w:rsidR="00146B5E">
        <w:t xml:space="preserve"> </w:t>
      </w:r>
      <w:proofErr w:type="spellStart"/>
      <w:r w:rsidR="00146B5E" w:rsidRPr="007C7957">
        <w:rPr>
          <w:i/>
          <w:iCs/>
        </w:rPr>
        <w:t>D</w:t>
      </w:r>
      <w:r w:rsidR="00146B5E" w:rsidRPr="007C7957">
        <w:rPr>
          <w:i/>
          <w:iCs/>
          <w:vertAlign w:val="subscript"/>
        </w:rPr>
        <w:t>kt</w:t>
      </w:r>
      <w:r w:rsidR="00146B5E" w:rsidRPr="007C7957">
        <w:rPr>
          <w:i/>
          <w:iCs/>
          <w:vertAlign w:val="superscript"/>
        </w:rPr>
        <w:t>m</w:t>
      </w:r>
      <w:proofErr w:type="spellEnd"/>
      <w:r w:rsidR="00146B5E">
        <w:t xml:space="preserve"> spremenljivk, </w:t>
      </w:r>
      <w:r w:rsidR="00906AFE">
        <w:t>ocenili</w:t>
      </w:r>
      <w:r>
        <w:t xml:space="preserve"> na način, da </w:t>
      </w:r>
      <w:r w:rsidR="00323947">
        <w:t xml:space="preserve">smo </w:t>
      </w:r>
      <w:proofErr w:type="spellStart"/>
      <w:r w:rsidR="00323947">
        <w:t>zgenerirali</w:t>
      </w:r>
      <w:proofErr w:type="spellEnd"/>
      <w:r w:rsidR="00323947">
        <w:t xml:space="preserve"> </w:t>
      </w:r>
      <w:proofErr w:type="spellStart"/>
      <w:r w:rsidR="00323947">
        <w:t>predikcije</w:t>
      </w:r>
      <w:proofErr w:type="spellEnd"/>
      <w:r w:rsidR="00906AFE">
        <w:t xml:space="preserve"> </w:t>
      </w:r>
      <w:proofErr w:type="spellStart"/>
      <w:r w:rsidR="00906AFE">
        <w:t>probit</w:t>
      </w:r>
      <w:proofErr w:type="spellEnd"/>
      <w:r w:rsidR="00906AFE">
        <w:t xml:space="preserve"> modela</w:t>
      </w:r>
      <w:r w:rsidR="00323947">
        <w:t xml:space="preserve"> </w:t>
      </w:r>
      <w:r w:rsidR="008D24D4" w:rsidRPr="001228E0">
        <w:rPr>
          <w:i/>
          <w:iCs/>
        </w:rPr>
        <w:t>z</w:t>
      </w:r>
      <w:r w:rsidR="008D24D4">
        <w:t xml:space="preserve"> in </w:t>
      </w:r>
      <w:r w:rsidR="008D24D4" w:rsidRPr="00973AAD">
        <w:rPr>
          <w:i/>
          <w:iCs/>
        </w:rPr>
        <w:t>brez</w:t>
      </w:r>
      <w:r w:rsidR="008D24D4">
        <w:t xml:space="preserve"> </w:t>
      </w:r>
      <w:r w:rsidR="00973AAD">
        <w:t>učinkov</w:t>
      </w:r>
      <w:r w:rsidR="008D24D4">
        <w:t xml:space="preserve"> minimalne plače. </w:t>
      </w:r>
      <w:proofErr w:type="spellStart"/>
      <w:r w:rsidR="00351A8E">
        <w:t>Predikcije</w:t>
      </w:r>
      <w:proofErr w:type="spellEnd"/>
      <w:r w:rsidR="00351A8E">
        <w:t xml:space="preserve"> </w:t>
      </w:r>
      <w:r w:rsidR="004C1C96">
        <w:t xml:space="preserve">z učinkom minimalne plače so </w:t>
      </w:r>
      <w:proofErr w:type="spellStart"/>
      <w:r w:rsidR="004C1C96">
        <w:t>predi</w:t>
      </w:r>
      <w:r w:rsidR="00CD64A5">
        <w:t>kcije</w:t>
      </w:r>
      <w:proofErr w:type="spellEnd"/>
      <w:r w:rsidR="00B9633C">
        <w:t xml:space="preserve">, kjer imajo </w:t>
      </w:r>
      <w:proofErr w:type="spellStart"/>
      <w:r w:rsidR="00B9633C" w:rsidRPr="007C7957">
        <w:rPr>
          <w:i/>
          <w:iCs/>
        </w:rPr>
        <w:t>D</w:t>
      </w:r>
      <w:r w:rsidR="00B9633C" w:rsidRPr="007C7957">
        <w:rPr>
          <w:i/>
          <w:iCs/>
          <w:vertAlign w:val="subscript"/>
        </w:rPr>
        <w:t>kt</w:t>
      </w:r>
      <w:r w:rsidR="00B9633C" w:rsidRPr="007C7957">
        <w:rPr>
          <w:i/>
          <w:iCs/>
          <w:vertAlign w:val="superscript"/>
        </w:rPr>
        <w:t>m</w:t>
      </w:r>
      <w:proofErr w:type="spellEnd"/>
      <w:r w:rsidR="00B9633C">
        <w:t xml:space="preserve"> spremenljivke</w:t>
      </w:r>
      <w:r w:rsidR="00973AAD">
        <w:t xml:space="preserve"> dejansko</w:t>
      </w:r>
      <w:r w:rsidR="00B9633C">
        <w:t xml:space="preserve"> vrednost </w:t>
      </w:r>
      <w:r w:rsidR="00CD64A5">
        <w:t xml:space="preserve">minimalne plače v posameznem </w:t>
      </w:r>
      <w:proofErr w:type="spellStart"/>
      <w:r w:rsidR="00CD64A5">
        <w:t>podobdobju</w:t>
      </w:r>
      <w:proofErr w:type="spellEnd"/>
      <w:r w:rsidR="00CD64A5">
        <w:t xml:space="preserve">. </w:t>
      </w:r>
      <w:r w:rsidR="009C0520">
        <w:t xml:space="preserve">To pomeni, da </w:t>
      </w:r>
      <w:proofErr w:type="spellStart"/>
      <w:r w:rsidR="000C7763">
        <w:t>zgeneriramo</w:t>
      </w:r>
      <w:proofErr w:type="spellEnd"/>
      <w:r w:rsidR="005C54E7">
        <w:t xml:space="preserve"> </w:t>
      </w:r>
      <w:proofErr w:type="spellStart"/>
      <w:r w:rsidR="005C54E7" w:rsidRPr="007C7957">
        <w:rPr>
          <w:i/>
          <w:iCs/>
        </w:rPr>
        <w:t>D</w:t>
      </w:r>
      <w:r w:rsidR="005C54E7" w:rsidRPr="007C7957">
        <w:rPr>
          <w:i/>
          <w:iCs/>
          <w:vertAlign w:val="subscript"/>
        </w:rPr>
        <w:t>kt</w:t>
      </w:r>
      <w:r w:rsidR="005C54E7" w:rsidRPr="007C7957">
        <w:rPr>
          <w:i/>
          <w:iCs/>
          <w:vertAlign w:val="superscript"/>
        </w:rPr>
        <w:t>m</w:t>
      </w:r>
      <w:proofErr w:type="spellEnd"/>
      <w:r w:rsidR="005C54E7">
        <w:t xml:space="preserve"> spremenljivke </w:t>
      </w:r>
      <w:r w:rsidR="000C7763">
        <w:t>tako</w:t>
      </w:r>
      <w:r w:rsidR="00041AF5">
        <w:t>:</w:t>
      </w:r>
    </w:p>
    <w:p w14:paraId="6959E774" w14:textId="3B6465DD" w:rsidR="00CA3E7B" w:rsidRDefault="00BF1E5F" w:rsidP="00CA3E7B">
      <w:pPr>
        <w:pStyle w:val="Odstavekseznama"/>
      </w:pPr>
      <m:oMathPara>
        <m:oMath>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it</m:t>
              </m:r>
            </m:sub>
            <m:sup>
              <m:r>
                <w:rPr>
                  <w:rFonts w:ascii="Cambria Math" w:hAnsi="Cambria Math"/>
                </w:rPr>
                <m:t>k, dejanska</m:t>
              </m:r>
            </m:sup>
          </m:sSubSup>
          <m:r>
            <w:rPr>
              <w:rFonts w:ascii="Cambria Math" w:hAnsi="Cambria Math"/>
            </w:rPr>
            <m:t>=</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it</m:t>
                  </m:r>
                </m:sub>
              </m:sSub>
              <m:acc>
                <m:accPr>
                  <m:ctrlPr>
                    <w:rPr>
                      <w:rFonts w:ascii="Cambria Math" w:hAnsi="Cambria Math"/>
                      <w:i/>
                    </w:rPr>
                  </m:ctrlPr>
                </m:accPr>
                <m:e>
                  <m:r>
                    <w:rPr>
                      <w:rFonts w:ascii="Cambria Math" w:hAnsi="Cambria Math"/>
                    </w:rPr>
                    <m:t>β</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it</m:t>
                  </m:r>
                </m:sub>
              </m:sSub>
              <m:acc>
                <m:accPr>
                  <m:ctrlPr>
                    <w:rPr>
                      <w:rFonts w:ascii="Cambria Math" w:hAnsi="Cambria Math"/>
                      <w:i/>
                    </w:rPr>
                  </m:ctrlPr>
                </m:accPr>
                <m:e>
                  <m:r>
                    <w:rPr>
                      <w:rFonts w:ascii="Cambria Math" w:hAnsi="Cambria Math"/>
                    </w:rPr>
                    <m:t>γ</m:t>
                  </m:r>
                </m:e>
              </m:acc>
              <m:r>
                <w:rPr>
                  <w:rFonts w:ascii="Cambria Math" w:hAnsi="Cambria Math"/>
                </w:rPr>
                <m:t>+</m:t>
              </m:r>
              <m:nary>
                <m:naryPr>
                  <m:chr m:val="∑"/>
                  <m:limLoc m:val="undOvr"/>
                  <m:ctrlPr>
                    <w:rPr>
                      <w:rFonts w:ascii="Cambria Math" w:hAnsi="Cambria Math"/>
                      <w:i/>
                    </w:rPr>
                  </m:ctrlPr>
                </m:naryPr>
                <m:sub>
                  <m:r>
                    <w:rPr>
                      <w:rFonts w:ascii="Cambria Math" w:hAnsi="Cambria Math"/>
                    </w:rPr>
                    <m:t>m=b</m:t>
                  </m:r>
                </m:sub>
                <m:sup>
                  <m:r>
                    <w:rPr>
                      <w:rFonts w:ascii="Cambria Math" w:hAnsi="Cambria Math"/>
                    </w:rPr>
                    <m:t>a</m:t>
                  </m:r>
                </m:sup>
                <m:e>
                  <m:sSubSup>
                    <m:sSubSupPr>
                      <m:ctrlPr>
                        <w:rPr>
                          <w:rFonts w:ascii="Cambria Math" w:hAnsi="Cambria Math"/>
                          <w:i/>
                        </w:rPr>
                      </m:ctrlPr>
                    </m:sSubSupPr>
                    <m:e>
                      <m:r>
                        <w:rPr>
                          <w:rFonts w:ascii="Cambria Math" w:hAnsi="Cambria Math"/>
                        </w:rPr>
                        <m:t>D</m:t>
                      </m:r>
                    </m:e>
                    <m:sub>
                      <m:r>
                        <w:rPr>
                          <w:rFonts w:ascii="Cambria Math" w:hAnsi="Cambria Math"/>
                        </w:rPr>
                        <m:t>k, t</m:t>
                      </m:r>
                    </m:sub>
                    <m:sup>
                      <m:r>
                        <w:rPr>
                          <w:rFonts w:ascii="Cambria Math" w:hAnsi="Cambria Math"/>
                        </w:rPr>
                        <m:t>m</m:t>
                      </m:r>
                    </m:sup>
                  </m:sSubSup>
                </m:e>
              </m:nary>
              <m:sSub>
                <m:sSubPr>
                  <m:ctrlPr>
                    <w:rPr>
                      <w:rFonts w:ascii="Cambria Math" w:hAnsi="Cambria Math"/>
                      <w:i/>
                    </w:rPr>
                  </m:ctrlPr>
                </m:sSubPr>
                <m:e>
                  <m:acc>
                    <m:accPr>
                      <m:ctrlPr>
                        <w:rPr>
                          <w:rFonts w:ascii="Cambria Math" w:hAnsi="Cambria Math"/>
                          <w:i/>
                        </w:rPr>
                      </m:ctrlPr>
                    </m:accPr>
                    <m:e>
                      <m:r>
                        <w:rPr>
                          <w:rFonts w:ascii="Cambria Math" w:hAnsi="Cambria Math"/>
                        </w:rPr>
                        <m:t>δ</m:t>
                      </m:r>
                    </m:e>
                  </m:acc>
                </m:e>
                <m:sub>
                  <m:r>
                    <w:rPr>
                      <w:rFonts w:ascii="Cambria Math" w:hAnsi="Cambria Math"/>
                    </w:rPr>
                    <m:t>m</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k</m:t>
                  </m:r>
                </m:sub>
              </m:sSub>
            </m:e>
          </m:d>
        </m:oMath>
      </m:oMathPara>
    </w:p>
    <w:p w14:paraId="1B9BCFE1" w14:textId="50AF55AA" w:rsidR="00041AF5" w:rsidRDefault="00FB1B6D" w:rsidP="00CA3E7B">
      <w:pPr>
        <w:pStyle w:val="BesediloUMAR"/>
        <w:ind w:left="720"/>
      </w:pPr>
      <w:proofErr w:type="spellStart"/>
      <w:r>
        <w:lastRenderedPageBreak/>
        <w:t>Predikcije</w:t>
      </w:r>
      <w:proofErr w:type="spellEnd"/>
      <w:r>
        <w:t xml:space="preserve"> brez učinka minimalne plače pa smo </w:t>
      </w:r>
      <w:proofErr w:type="spellStart"/>
      <w:r>
        <w:t>zgenerirali</w:t>
      </w:r>
      <w:proofErr w:type="spellEnd"/>
      <w:r>
        <w:t xml:space="preserve"> tako, da smo vse</w:t>
      </w:r>
      <w:r w:rsidR="009C0520">
        <w:t>m</w:t>
      </w:r>
      <w:r>
        <w:t xml:space="preserve"> </w:t>
      </w:r>
      <w:proofErr w:type="spellStart"/>
      <w:r w:rsidRPr="00CA3E7B">
        <w:rPr>
          <w:i/>
          <w:iCs/>
        </w:rPr>
        <w:t>D</w:t>
      </w:r>
      <w:r w:rsidRPr="00CA3E7B">
        <w:rPr>
          <w:i/>
          <w:iCs/>
          <w:vertAlign w:val="subscript"/>
        </w:rPr>
        <w:t>kt</w:t>
      </w:r>
      <w:r w:rsidRPr="00CA3E7B">
        <w:rPr>
          <w:i/>
          <w:iCs/>
          <w:vertAlign w:val="superscript"/>
        </w:rPr>
        <w:t>m</w:t>
      </w:r>
      <w:proofErr w:type="spellEnd"/>
      <w:r>
        <w:t xml:space="preserve"> spremenljivkam pripisali vrednost 0</w:t>
      </w:r>
      <w:r w:rsidR="001357EE">
        <w:t xml:space="preserve"> (s čimer</w:t>
      </w:r>
      <w:r w:rsidR="000573B6">
        <w:t xml:space="preserve"> preprosto</w:t>
      </w:r>
      <w:r w:rsidR="001357EE">
        <w:t xml:space="preserve"> izginejo iz modela)</w:t>
      </w:r>
      <w:r w:rsidR="008A4B1E">
        <w:t xml:space="preserve"> in nato </w:t>
      </w:r>
      <w:proofErr w:type="spellStart"/>
      <w:r w:rsidR="008A4B1E">
        <w:t>zgenerirali</w:t>
      </w:r>
      <w:proofErr w:type="spellEnd"/>
      <w:r w:rsidR="008A4B1E">
        <w:t xml:space="preserve"> </w:t>
      </w:r>
      <w:proofErr w:type="spellStart"/>
      <w:r w:rsidR="008A4B1E">
        <w:t>predikcije</w:t>
      </w:r>
      <w:proofErr w:type="spellEnd"/>
      <w:r w:rsidR="00041AF5">
        <w:t>:</w:t>
      </w:r>
    </w:p>
    <w:p w14:paraId="47B5A188" w14:textId="77777777" w:rsidR="0080339F" w:rsidRDefault="0080339F" w:rsidP="00CA3E7B">
      <w:pPr>
        <w:pStyle w:val="BesediloUMAR"/>
        <w:ind w:left="720"/>
      </w:pPr>
    </w:p>
    <w:p w14:paraId="0438FE73" w14:textId="177E7D5F" w:rsidR="00041AF5" w:rsidRPr="002D44F3" w:rsidRDefault="00BF1E5F" w:rsidP="00CA3E7B">
      <w:pPr>
        <w:pStyle w:val="BesediloUMAR"/>
        <w:ind w:left="720"/>
        <w:rPr>
          <w:rFonts w:eastAsiaTheme="minorEastAsia"/>
          <w:szCs w:val="20"/>
        </w:rPr>
      </w:pPr>
      <m:oMathPara>
        <m:oMath>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P</m:t>
                  </m:r>
                </m:e>
              </m:acc>
            </m:e>
            <m:sub>
              <m:r>
                <w:rPr>
                  <w:rFonts w:ascii="Cambria Math" w:hAnsi="Cambria Math"/>
                  <w:szCs w:val="20"/>
                </w:rPr>
                <m:t>it</m:t>
              </m:r>
            </m:sub>
            <m:sup>
              <m:r>
                <w:rPr>
                  <w:rFonts w:ascii="Cambria Math" w:hAnsi="Cambria Math"/>
                  <w:szCs w:val="20"/>
                </w:rPr>
                <m:t>k, hipotetična</m:t>
              </m:r>
            </m:sup>
          </m:sSubSup>
          <m:r>
            <w:rPr>
              <w:rFonts w:ascii="Cambria Math" w:hAnsi="Cambria Math"/>
              <w:szCs w:val="20"/>
            </w:rPr>
            <m:t>=</m:t>
          </m:r>
          <m:r>
            <m:rPr>
              <m:sty m:val="p"/>
            </m:rPr>
            <w:rPr>
              <w:rFonts w:ascii="Cambria Math" w:hAnsi="Cambria Math"/>
              <w:szCs w:val="20"/>
            </w:rPr>
            <m:t>Φ</m:t>
          </m:r>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X</m:t>
                  </m:r>
                </m:e>
                <m:sub>
                  <m:r>
                    <w:rPr>
                      <w:rFonts w:ascii="Cambria Math" w:hAnsi="Cambria Math"/>
                      <w:szCs w:val="20"/>
                    </w:rPr>
                    <m:t>it</m:t>
                  </m:r>
                </m:sub>
              </m:sSub>
              <m:acc>
                <m:accPr>
                  <m:ctrlPr>
                    <w:rPr>
                      <w:rFonts w:ascii="Cambria Math" w:hAnsi="Cambria Math"/>
                      <w:i/>
                      <w:szCs w:val="20"/>
                    </w:rPr>
                  </m:ctrlPr>
                </m:accPr>
                <m:e>
                  <m:r>
                    <w:rPr>
                      <w:rFonts w:ascii="Cambria Math" w:hAnsi="Cambria Math"/>
                      <w:szCs w:val="20"/>
                    </w:rPr>
                    <m:t>β</m:t>
                  </m:r>
                </m:e>
              </m:acc>
              <m:r>
                <w:rPr>
                  <w:rFonts w:ascii="Cambria Math" w:hAnsi="Cambria Math"/>
                  <w:szCs w:val="20"/>
                </w:rPr>
                <m:t>+</m:t>
              </m:r>
              <m:sSub>
                <m:sSubPr>
                  <m:ctrlPr>
                    <w:rPr>
                      <w:rFonts w:ascii="Cambria Math" w:hAnsi="Cambria Math"/>
                      <w:i/>
                      <w:szCs w:val="20"/>
                    </w:rPr>
                  </m:ctrlPr>
                </m:sSubPr>
                <m:e>
                  <m:r>
                    <w:rPr>
                      <w:rFonts w:ascii="Cambria Math" w:hAnsi="Cambria Math"/>
                      <w:szCs w:val="20"/>
                    </w:rPr>
                    <m:t>y</m:t>
                  </m:r>
                </m:e>
                <m:sub>
                  <m:r>
                    <w:rPr>
                      <w:rFonts w:ascii="Cambria Math" w:hAnsi="Cambria Math"/>
                      <w:szCs w:val="20"/>
                    </w:rPr>
                    <m:t>k</m:t>
                  </m:r>
                </m:sub>
              </m:sSub>
              <m:sSub>
                <m:sSubPr>
                  <m:ctrlPr>
                    <w:rPr>
                      <w:rFonts w:ascii="Cambria Math" w:hAnsi="Cambria Math"/>
                      <w:i/>
                      <w:szCs w:val="20"/>
                    </w:rPr>
                  </m:ctrlPr>
                </m:sSubPr>
                <m:e>
                  <m:r>
                    <w:rPr>
                      <w:rFonts w:ascii="Cambria Math" w:hAnsi="Cambria Math"/>
                      <w:szCs w:val="20"/>
                    </w:rPr>
                    <m:t>X</m:t>
                  </m:r>
                </m:e>
                <m:sub>
                  <m:r>
                    <w:rPr>
                      <w:rFonts w:ascii="Cambria Math" w:hAnsi="Cambria Math"/>
                      <w:szCs w:val="20"/>
                    </w:rPr>
                    <m:t>it</m:t>
                  </m:r>
                </m:sub>
              </m:sSub>
              <m:acc>
                <m:accPr>
                  <m:ctrlPr>
                    <w:rPr>
                      <w:rFonts w:ascii="Cambria Math" w:hAnsi="Cambria Math"/>
                      <w:i/>
                      <w:kern w:val="2"/>
                      <w:szCs w:val="20"/>
                    </w:rPr>
                  </m:ctrlPr>
                </m:accPr>
                <m:e>
                  <m:r>
                    <w:rPr>
                      <w:rFonts w:ascii="Cambria Math" w:hAnsi="Cambria Math"/>
                      <w:szCs w:val="20"/>
                    </w:rPr>
                    <m:t>γ</m:t>
                  </m:r>
                </m:e>
              </m:acc>
              <m:r>
                <w:rPr>
                  <w:rFonts w:ascii="Cambria Math" w:hAnsi="Cambria Math"/>
                  <w:szCs w:val="20"/>
                </w:rPr>
                <m:t>-</m:t>
              </m:r>
              <m:sSub>
                <m:sSubPr>
                  <m:ctrlPr>
                    <w:rPr>
                      <w:rFonts w:ascii="Cambria Math" w:hAnsi="Cambria Math"/>
                      <w:i/>
                      <w:szCs w:val="20"/>
                    </w:rPr>
                  </m:ctrlPr>
                </m:sSubPr>
                <m:e>
                  <m:acc>
                    <m:accPr>
                      <m:ctrlPr>
                        <w:rPr>
                          <w:rFonts w:ascii="Cambria Math" w:hAnsi="Cambria Math"/>
                          <w:i/>
                          <w:kern w:val="2"/>
                          <w:szCs w:val="20"/>
                        </w:rPr>
                      </m:ctrlPr>
                    </m:accPr>
                    <m:e>
                      <m:r>
                        <w:rPr>
                          <w:rFonts w:ascii="Cambria Math" w:hAnsi="Cambria Math"/>
                          <w:szCs w:val="20"/>
                        </w:rPr>
                        <m:t>c</m:t>
                      </m:r>
                    </m:e>
                  </m:acc>
                </m:e>
                <m:sub>
                  <m:r>
                    <w:rPr>
                      <w:rFonts w:ascii="Cambria Math" w:hAnsi="Cambria Math"/>
                      <w:szCs w:val="20"/>
                    </w:rPr>
                    <m:t>k</m:t>
                  </m:r>
                </m:sub>
              </m:sSub>
            </m:e>
          </m:d>
        </m:oMath>
      </m:oMathPara>
    </w:p>
    <w:p w14:paraId="66DC57A8" w14:textId="77777777" w:rsidR="0080339F" w:rsidRPr="0080339F" w:rsidRDefault="0080339F" w:rsidP="00CA3E7B">
      <w:pPr>
        <w:pStyle w:val="BesediloUMAR"/>
        <w:ind w:left="720"/>
        <w:rPr>
          <w:sz w:val="22"/>
        </w:rPr>
      </w:pPr>
    </w:p>
    <w:p w14:paraId="3EB1CAB6" w14:textId="4382991E" w:rsidR="002A253F" w:rsidRDefault="00B86A9D" w:rsidP="00CA3E7B">
      <w:pPr>
        <w:pStyle w:val="BesediloUMAR"/>
        <w:ind w:left="720"/>
      </w:pPr>
      <w:r>
        <w:t>Vsi osta</w:t>
      </w:r>
      <w:r w:rsidR="009C0520">
        <w:t>l</w:t>
      </w:r>
      <w:r>
        <w:t xml:space="preserve">i pojasnjevalni dejavniki pri generiranju </w:t>
      </w:r>
      <w:proofErr w:type="spellStart"/>
      <w:r>
        <w:t>predikcij</w:t>
      </w:r>
      <w:proofErr w:type="spellEnd"/>
      <w:r>
        <w:t xml:space="preserve"> zavzamejo svojo povprečno vrednost.</w:t>
      </w:r>
    </w:p>
    <w:p w14:paraId="3376A50E" w14:textId="77777777" w:rsidR="002A253F" w:rsidRDefault="002A253F" w:rsidP="00B01224">
      <w:pPr>
        <w:pStyle w:val="BesediloUMAR"/>
      </w:pPr>
    </w:p>
    <w:p w14:paraId="79F3BCB9" w14:textId="5C9646E1" w:rsidR="009711ED" w:rsidRDefault="009711ED" w:rsidP="002A253F">
      <w:pPr>
        <w:pStyle w:val="BesediloUMAR"/>
        <w:numPr>
          <w:ilvl w:val="0"/>
          <w:numId w:val="7"/>
        </w:numPr>
      </w:pPr>
      <w:r>
        <w:t xml:space="preserve">Za primerjavo </w:t>
      </w:r>
      <w:r w:rsidR="000902C5">
        <w:t xml:space="preserve">dejanske </w:t>
      </w:r>
      <w:r>
        <w:t xml:space="preserve">in hipotetične porazdelitve smo po oceni </w:t>
      </w:r>
      <w:proofErr w:type="spellStart"/>
      <w:r>
        <w:t>probit</w:t>
      </w:r>
      <w:proofErr w:type="spellEnd"/>
      <w:r>
        <w:t xml:space="preserve"> modela najprej </w:t>
      </w:r>
      <w:proofErr w:type="spellStart"/>
      <w:r>
        <w:t>zgenerirali</w:t>
      </w:r>
      <w:proofErr w:type="spellEnd"/>
      <w:r>
        <w:t xml:space="preserve"> dejansko porazdelitev za končno leto</w:t>
      </w:r>
      <w:r w:rsidR="008E093F">
        <w:t xml:space="preserve"> (201</w:t>
      </w:r>
      <w:r w:rsidR="007C12F3">
        <w:t>9</w:t>
      </w:r>
      <w:r w:rsidR="008E093F">
        <w:t>)</w:t>
      </w:r>
      <w:r w:rsidR="008E669C">
        <w:t>:</w:t>
      </w:r>
    </w:p>
    <w:p w14:paraId="0FB1BF55" w14:textId="2799D3BA" w:rsidR="008E093F" w:rsidRDefault="00BF1E5F" w:rsidP="00FE6C81">
      <w:pPr>
        <w:pStyle w:val="Odstavekseznama"/>
      </w:pPr>
      <m:oMathPara>
        <m:oMath>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 xml:space="preserve">i,2019 </m:t>
              </m:r>
            </m:sub>
            <m:sup>
              <m:r>
                <w:rPr>
                  <w:rFonts w:ascii="Cambria Math" w:hAnsi="Cambria Math"/>
                </w:rPr>
                <m:t>k, dejanska</m:t>
              </m:r>
            </m:sup>
          </m:sSubSup>
          <m:r>
            <w:rPr>
              <w:rFonts w:ascii="Cambria Math" w:hAnsi="Cambria Math"/>
            </w:rPr>
            <m:t>=</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i2019</m:t>
                  </m:r>
                </m:sub>
              </m:sSub>
              <m:acc>
                <m:accPr>
                  <m:ctrlPr>
                    <w:rPr>
                      <w:rFonts w:ascii="Cambria Math" w:hAnsi="Cambria Math"/>
                      <w:i/>
                    </w:rPr>
                  </m:ctrlPr>
                </m:accPr>
                <m:e>
                  <m:r>
                    <w:rPr>
                      <w:rFonts w:ascii="Cambria Math" w:hAnsi="Cambria Math"/>
                    </w:rPr>
                    <m:t>β</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i2019</m:t>
                  </m:r>
                </m:sub>
              </m:sSub>
              <m:acc>
                <m:accPr>
                  <m:ctrlPr>
                    <w:rPr>
                      <w:rFonts w:ascii="Cambria Math" w:hAnsi="Cambria Math"/>
                      <w:i/>
                    </w:rPr>
                  </m:ctrlPr>
                </m:accPr>
                <m:e>
                  <m:r>
                    <w:rPr>
                      <w:rFonts w:ascii="Cambria Math" w:hAnsi="Cambria Math"/>
                    </w:rPr>
                    <m:t>γ</m:t>
                  </m:r>
                </m:e>
              </m:acc>
              <m:r>
                <w:rPr>
                  <w:rFonts w:ascii="Cambria Math" w:hAnsi="Cambria Math"/>
                </w:rPr>
                <m:t>+</m:t>
              </m:r>
              <m:nary>
                <m:naryPr>
                  <m:chr m:val="∑"/>
                  <m:limLoc m:val="undOvr"/>
                  <m:ctrlPr>
                    <w:rPr>
                      <w:rFonts w:ascii="Cambria Math" w:hAnsi="Cambria Math"/>
                      <w:i/>
                    </w:rPr>
                  </m:ctrlPr>
                </m:naryPr>
                <m:sub>
                  <m:r>
                    <w:rPr>
                      <w:rFonts w:ascii="Cambria Math" w:hAnsi="Cambria Math"/>
                    </w:rPr>
                    <m:t>m=b</m:t>
                  </m:r>
                </m:sub>
                <m:sup>
                  <m:r>
                    <w:rPr>
                      <w:rFonts w:ascii="Cambria Math" w:hAnsi="Cambria Math"/>
                    </w:rPr>
                    <m:t>a</m:t>
                  </m:r>
                </m:sup>
                <m:e>
                  <m:sSubSup>
                    <m:sSubSupPr>
                      <m:ctrlPr>
                        <w:rPr>
                          <w:rFonts w:ascii="Cambria Math" w:hAnsi="Cambria Math"/>
                          <w:i/>
                        </w:rPr>
                      </m:ctrlPr>
                    </m:sSubSupPr>
                    <m:e>
                      <m:r>
                        <w:rPr>
                          <w:rFonts w:ascii="Cambria Math" w:hAnsi="Cambria Math"/>
                        </w:rPr>
                        <m:t>D</m:t>
                      </m:r>
                    </m:e>
                    <m:sub>
                      <m:r>
                        <w:rPr>
                          <w:rFonts w:ascii="Cambria Math" w:hAnsi="Cambria Math"/>
                        </w:rPr>
                        <m:t>k, 2019</m:t>
                      </m:r>
                    </m:sub>
                    <m:sup>
                      <m:r>
                        <w:rPr>
                          <w:rFonts w:ascii="Cambria Math" w:hAnsi="Cambria Math"/>
                        </w:rPr>
                        <m:t>m</m:t>
                      </m:r>
                    </m:sup>
                  </m:sSubSup>
                </m:e>
              </m:nary>
              <m:sSub>
                <m:sSubPr>
                  <m:ctrlPr>
                    <w:rPr>
                      <w:rFonts w:ascii="Cambria Math" w:hAnsi="Cambria Math"/>
                      <w:i/>
                    </w:rPr>
                  </m:ctrlPr>
                </m:sSubPr>
                <m:e>
                  <m:acc>
                    <m:accPr>
                      <m:ctrlPr>
                        <w:rPr>
                          <w:rFonts w:ascii="Cambria Math" w:hAnsi="Cambria Math"/>
                          <w:i/>
                        </w:rPr>
                      </m:ctrlPr>
                    </m:accPr>
                    <m:e>
                      <m:r>
                        <w:rPr>
                          <w:rFonts w:ascii="Cambria Math" w:hAnsi="Cambria Math"/>
                        </w:rPr>
                        <m:t>δ</m:t>
                      </m:r>
                    </m:e>
                  </m:acc>
                </m:e>
                <m:sub>
                  <m:r>
                    <w:rPr>
                      <w:rFonts w:ascii="Cambria Math" w:hAnsi="Cambria Math"/>
                    </w:rPr>
                    <m:t>m</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k</m:t>
                  </m:r>
                </m:sub>
              </m:sSub>
            </m:e>
          </m:d>
        </m:oMath>
      </m:oMathPara>
    </w:p>
    <w:p w14:paraId="6C3EC925" w14:textId="177D90D1" w:rsidR="009711ED" w:rsidRDefault="00B90E95" w:rsidP="00FE6C81">
      <w:pPr>
        <w:pStyle w:val="BesediloUMAR"/>
        <w:ind w:left="720"/>
      </w:pPr>
      <w:r>
        <w:t xml:space="preserve">kjer </w:t>
      </w:r>
      <w:proofErr w:type="spellStart"/>
      <w:r w:rsidRPr="00CA3E7B">
        <w:rPr>
          <w:i/>
          <w:iCs/>
        </w:rPr>
        <w:t>D</w:t>
      </w:r>
      <w:r w:rsidRPr="00CA3E7B">
        <w:rPr>
          <w:i/>
          <w:iCs/>
          <w:vertAlign w:val="subscript"/>
        </w:rPr>
        <w:t>kt</w:t>
      </w:r>
      <w:r w:rsidRPr="00CA3E7B">
        <w:rPr>
          <w:i/>
          <w:iCs/>
          <w:vertAlign w:val="superscript"/>
        </w:rPr>
        <w:t>m</w:t>
      </w:r>
      <w:proofErr w:type="spellEnd"/>
      <w:r>
        <w:t xml:space="preserve"> spremenljivke zavzamejo vrednost, kakršno so imele v končnem letu. </w:t>
      </w:r>
      <w:r w:rsidR="00A50D10">
        <w:t xml:space="preserve">Medtem ko je hipotetična porazdelitev v končnem letu </w:t>
      </w:r>
      <w:proofErr w:type="spellStart"/>
      <w:r w:rsidR="00A50D10">
        <w:t>zgenerirana</w:t>
      </w:r>
      <w:proofErr w:type="spellEnd"/>
      <w:r w:rsidR="00A50D10">
        <w:t xml:space="preserve"> kot: </w:t>
      </w:r>
    </w:p>
    <w:p w14:paraId="042B40D5" w14:textId="2A554A0D" w:rsidR="00F939FE" w:rsidRPr="00ED7CE0" w:rsidRDefault="00BF1E5F" w:rsidP="00ED7CE0">
      <w:pPr>
        <w:pStyle w:val="Odstavekseznama"/>
        <w:rPr>
          <w:rFonts w:eastAsiaTheme="minorEastAsia"/>
        </w:rPr>
      </w:pPr>
      <m:oMathPara>
        <m:oMath>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 xml:space="preserve">i,2019 </m:t>
              </m:r>
            </m:sub>
            <m:sup>
              <m:r>
                <w:rPr>
                  <w:rFonts w:ascii="Cambria Math" w:hAnsi="Cambria Math"/>
                </w:rPr>
                <m:t>k, hipotetična</m:t>
              </m:r>
            </m:sup>
          </m:sSubSup>
          <m:r>
            <w:rPr>
              <w:rFonts w:ascii="Cambria Math" w:hAnsi="Cambria Math"/>
            </w:rPr>
            <m:t>=</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i2019</m:t>
                  </m:r>
                </m:sub>
              </m:sSub>
              <m:acc>
                <m:accPr>
                  <m:ctrlPr>
                    <w:rPr>
                      <w:rFonts w:ascii="Cambria Math" w:hAnsi="Cambria Math"/>
                      <w:i/>
                    </w:rPr>
                  </m:ctrlPr>
                </m:accPr>
                <m:e>
                  <m:r>
                    <w:rPr>
                      <w:rFonts w:ascii="Cambria Math" w:hAnsi="Cambria Math"/>
                    </w:rPr>
                    <m:t>β</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i2019</m:t>
                  </m:r>
                </m:sub>
              </m:sSub>
              <m:acc>
                <m:accPr>
                  <m:ctrlPr>
                    <w:rPr>
                      <w:rFonts w:ascii="Cambria Math" w:hAnsi="Cambria Math"/>
                      <w:i/>
                    </w:rPr>
                  </m:ctrlPr>
                </m:accPr>
                <m:e>
                  <m:r>
                    <w:rPr>
                      <w:rFonts w:ascii="Cambria Math" w:hAnsi="Cambria Math"/>
                    </w:rPr>
                    <m:t>γ</m:t>
                  </m:r>
                </m:e>
              </m:acc>
              <m:r>
                <w:rPr>
                  <w:rFonts w:ascii="Cambria Math" w:hAnsi="Cambria Math"/>
                </w:rPr>
                <m:t>+</m:t>
              </m:r>
              <m:nary>
                <m:naryPr>
                  <m:chr m:val="∑"/>
                  <m:limLoc m:val="undOvr"/>
                  <m:ctrlPr>
                    <w:rPr>
                      <w:rFonts w:ascii="Cambria Math" w:hAnsi="Cambria Math"/>
                      <w:i/>
                    </w:rPr>
                  </m:ctrlPr>
                </m:naryPr>
                <m:sub>
                  <m:r>
                    <w:rPr>
                      <w:rFonts w:ascii="Cambria Math" w:hAnsi="Cambria Math"/>
                    </w:rPr>
                    <m:t>m=b</m:t>
                  </m:r>
                </m:sub>
                <m:sup>
                  <m:r>
                    <w:rPr>
                      <w:rFonts w:ascii="Cambria Math" w:hAnsi="Cambria Math"/>
                    </w:rPr>
                    <m:t>a</m:t>
                  </m:r>
                </m:sup>
                <m:e>
                  <m:sSubSup>
                    <m:sSubSupPr>
                      <m:ctrlPr>
                        <w:rPr>
                          <w:rFonts w:ascii="Cambria Math" w:hAnsi="Cambria Math"/>
                          <w:i/>
                        </w:rPr>
                      </m:ctrlPr>
                    </m:sSubSupPr>
                    <m:e>
                      <m:r>
                        <w:rPr>
                          <w:rFonts w:ascii="Cambria Math" w:hAnsi="Cambria Math"/>
                        </w:rPr>
                        <m:t>D</m:t>
                      </m:r>
                    </m:e>
                    <m:sub>
                      <m:r>
                        <w:rPr>
                          <w:rFonts w:ascii="Cambria Math" w:hAnsi="Cambria Math"/>
                        </w:rPr>
                        <m:t>k, 2009</m:t>
                      </m:r>
                    </m:sub>
                    <m:sup>
                      <m:r>
                        <w:rPr>
                          <w:rFonts w:ascii="Cambria Math" w:hAnsi="Cambria Math"/>
                        </w:rPr>
                        <m:t>m</m:t>
                      </m:r>
                    </m:sup>
                  </m:sSubSup>
                </m:e>
              </m:nary>
              <m:sSub>
                <m:sSubPr>
                  <m:ctrlPr>
                    <w:rPr>
                      <w:rFonts w:ascii="Cambria Math" w:hAnsi="Cambria Math"/>
                      <w:i/>
                    </w:rPr>
                  </m:ctrlPr>
                </m:sSubPr>
                <m:e>
                  <m:acc>
                    <m:accPr>
                      <m:ctrlPr>
                        <w:rPr>
                          <w:rFonts w:ascii="Cambria Math" w:hAnsi="Cambria Math"/>
                          <w:i/>
                        </w:rPr>
                      </m:ctrlPr>
                    </m:accPr>
                    <m:e>
                      <m:r>
                        <w:rPr>
                          <w:rFonts w:ascii="Cambria Math" w:hAnsi="Cambria Math"/>
                        </w:rPr>
                        <m:t>δ</m:t>
                      </m:r>
                    </m:e>
                  </m:acc>
                </m:e>
                <m:sub>
                  <m:r>
                    <w:rPr>
                      <w:rFonts w:ascii="Cambria Math" w:hAnsi="Cambria Math"/>
                    </w:rPr>
                    <m:t>m</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c</m:t>
                      </m:r>
                    </m:e>
                  </m:acc>
                </m:e>
                <m:sub>
                  <m:r>
                    <w:rPr>
                      <w:rFonts w:ascii="Cambria Math" w:hAnsi="Cambria Math"/>
                    </w:rPr>
                    <m:t>k</m:t>
                  </m:r>
                </m:sub>
              </m:sSub>
            </m:e>
          </m:d>
        </m:oMath>
      </m:oMathPara>
    </w:p>
    <w:p w14:paraId="59FF5A4E" w14:textId="0C2A0F04" w:rsidR="00ED7CE0" w:rsidRDefault="00ED7CE0" w:rsidP="00ED7CE0">
      <w:pPr>
        <w:pStyle w:val="BesediloUMAR"/>
        <w:ind w:left="720"/>
      </w:pPr>
      <w:r>
        <w:t xml:space="preserve">kjer vrednosti </w:t>
      </w:r>
      <w:proofErr w:type="spellStart"/>
      <w:r w:rsidRPr="00CA3E7B">
        <w:rPr>
          <w:i/>
          <w:iCs/>
        </w:rPr>
        <w:t>D</w:t>
      </w:r>
      <w:r w:rsidRPr="00CA3E7B">
        <w:rPr>
          <w:i/>
          <w:iCs/>
          <w:vertAlign w:val="subscript"/>
        </w:rPr>
        <w:t>kt</w:t>
      </w:r>
      <w:r w:rsidRPr="00CA3E7B">
        <w:rPr>
          <w:i/>
          <w:iCs/>
          <w:vertAlign w:val="superscript"/>
        </w:rPr>
        <w:t>m</w:t>
      </w:r>
      <w:proofErr w:type="spellEnd"/>
      <w:r>
        <w:t xml:space="preserve"> spremenljivk</w:t>
      </w:r>
      <w:r w:rsidR="006A3EE9">
        <w:t xml:space="preserve"> za končno leto</w:t>
      </w:r>
      <w:r>
        <w:t xml:space="preserve"> </w:t>
      </w:r>
      <w:r w:rsidR="006A3EE9">
        <w:t>zavzemajo vrednosti, kakršne so imele v začetnem letu</w:t>
      </w:r>
      <w:r w:rsidR="00DF701E">
        <w:t xml:space="preserve"> (2009)</w:t>
      </w:r>
      <w:r w:rsidR="006A3EE9">
        <w:t>.</w:t>
      </w:r>
    </w:p>
    <w:p w14:paraId="539F9F28" w14:textId="77777777" w:rsidR="006A3EE9" w:rsidRPr="00ED7CE0" w:rsidRDefault="006A3EE9" w:rsidP="00ED7CE0">
      <w:pPr>
        <w:pStyle w:val="BesediloUMAR"/>
        <w:ind w:left="720"/>
      </w:pPr>
    </w:p>
    <w:p w14:paraId="5558B60D" w14:textId="5D76215A" w:rsidR="00101F4E" w:rsidRPr="00FC5D18" w:rsidRDefault="00A140F1" w:rsidP="001837CB">
      <w:pPr>
        <w:pStyle w:val="BesediloUMAR"/>
        <w:numPr>
          <w:ilvl w:val="0"/>
          <w:numId w:val="7"/>
        </w:numPr>
      </w:pPr>
      <w:r>
        <w:t xml:space="preserve">V primeru </w:t>
      </w:r>
      <w:proofErr w:type="spellStart"/>
      <w:r>
        <w:t>zgeneriranih</w:t>
      </w:r>
      <w:proofErr w:type="spellEnd"/>
      <w:r>
        <w:t xml:space="preserve"> </w:t>
      </w:r>
      <w:proofErr w:type="spellStart"/>
      <w:r>
        <w:t>predkcij</w:t>
      </w:r>
      <w:proofErr w:type="spellEnd"/>
      <w:r>
        <w:t xml:space="preserve"> dobimo kumulativne </w:t>
      </w:r>
      <w:r w:rsidR="00D94C22">
        <w:t>verjetnosti</w:t>
      </w:r>
      <w:r w:rsidR="00A37A03">
        <w:t xml:space="preserve"> (oz. kumulativno porazdelitev)</w:t>
      </w:r>
      <w:r w:rsidR="00D94C22">
        <w:t>.</w:t>
      </w:r>
      <w:r w:rsidR="00A37A03">
        <w:t xml:space="preserve"> </w:t>
      </w:r>
      <w:r w:rsidR="00395806">
        <w:t xml:space="preserve">Za </w:t>
      </w:r>
      <w:r w:rsidR="00733D41">
        <w:t>verjetnost, da je posameznik v</w:t>
      </w:r>
      <w:r w:rsidR="00C85B06">
        <w:t xml:space="preserve"> določenem</w:t>
      </w:r>
      <w:r w:rsidR="00733D41">
        <w:t xml:space="preserve"> </w:t>
      </w:r>
      <w:r w:rsidR="00B51E8F">
        <w:t xml:space="preserve">intervalu </w:t>
      </w:r>
      <w:r w:rsidR="00B51E8F" w:rsidRPr="00B51E8F">
        <w:t>[</w:t>
      </w:r>
      <w:proofErr w:type="spellStart"/>
      <w:r w:rsidR="00B51E8F" w:rsidRPr="00791482">
        <w:rPr>
          <w:i/>
          <w:iCs/>
        </w:rPr>
        <w:t>y</w:t>
      </w:r>
      <w:r w:rsidR="00B51E8F" w:rsidRPr="00791482">
        <w:rPr>
          <w:i/>
          <w:iCs/>
          <w:vertAlign w:val="subscript"/>
        </w:rPr>
        <w:t>k</w:t>
      </w:r>
      <w:proofErr w:type="spellEnd"/>
      <w:r w:rsidR="00B51E8F">
        <w:t xml:space="preserve">, </w:t>
      </w:r>
      <w:r w:rsidR="00B51E8F" w:rsidRPr="00791482">
        <w:rPr>
          <w:i/>
          <w:iCs/>
        </w:rPr>
        <w:t>y</w:t>
      </w:r>
      <w:r w:rsidR="00B51E8F" w:rsidRPr="00791482">
        <w:rPr>
          <w:i/>
          <w:iCs/>
          <w:vertAlign w:val="subscript"/>
        </w:rPr>
        <w:t>k+1</w:t>
      </w:r>
      <w:r w:rsidR="00B51E8F">
        <w:t>]</w:t>
      </w:r>
      <w:r w:rsidR="00C85B06">
        <w:t xml:space="preserve">, je </w:t>
      </w:r>
      <w:r w:rsidR="005250E4">
        <w:t xml:space="preserve">treba </w:t>
      </w:r>
      <w:r w:rsidR="00C85B06">
        <w:t xml:space="preserve">izračunati razliko </w:t>
      </w:r>
      <w:r w:rsidR="00A63168">
        <w:t xml:space="preserve">v </w:t>
      </w:r>
      <w:proofErr w:type="spellStart"/>
      <w:r w:rsidR="00A63168">
        <w:t>predikcijah</w:t>
      </w:r>
      <w:proofErr w:type="spellEnd"/>
      <w:r w:rsidR="00A63168">
        <w:t xml:space="preserve"> </w:t>
      </w:r>
      <w:r w:rsidR="00101F4E">
        <w:t xml:space="preserve">intervalne </w:t>
      </w:r>
      <w:r w:rsidR="00A63168">
        <w:t>verjetnosti</w:t>
      </w:r>
      <w:r w:rsidR="00473816">
        <w:t xml:space="preserve"> </w:t>
      </w:r>
      <m:oMath>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Q</m:t>
                </m:r>
              </m:e>
            </m:acc>
          </m:e>
          <m:sub>
            <m:r>
              <w:rPr>
                <w:rFonts w:ascii="Cambria Math" w:hAnsi="Cambria Math"/>
                <w:szCs w:val="20"/>
              </w:rPr>
              <m:t xml:space="preserve">it </m:t>
            </m:r>
          </m:sub>
          <m:sup>
            <m:r>
              <w:rPr>
                <w:rFonts w:ascii="Cambria Math" w:hAnsi="Cambria Math"/>
                <w:szCs w:val="20"/>
              </w:rPr>
              <m:t>k</m:t>
            </m:r>
          </m:sup>
        </m:sSubSup>
        <m:r>
          <w:rPr>
            <w:rFonts w:ascii="Cambria Math" w:hAnsi="Cambria Math"/>
            <w:kern w:val="2"/>
            <w:szCs w:val="20"/>
          </w:rPr>
          <m:t>=</m:t>
        </m:r>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P</m:t>
                </m:r>
              </m:e>
            </m:acc>
          </m:e>
          <m:sub>
            <m:r>
              <w:rPr>
                <w:rFonts w:ascii="Cambria Math" w:hAnsi="Cambria Math"/>
                <w:szCs w:val="20"/>
              </w:rPr>
              <m:t>it</m:t>
            </m:r>
          </m:sub>
          <m:sup>
            <m:r>
              <w:rPr>
                <w:rFonts w:ascii="Cambria Math" w:hAnsi="Cambria Math"/>
                <w:szCs w:val="20"/>
              </w:rPr>
              <m:t>k</m:t>
            </m:r>
          </m:sup>
        </m:sSubSup>
        <m:r>
          <w:rPr>
            <w:rFonts w:ascii="Cambria Math" w:hAnsi="Cambria Math"/>
            <w:kern w:val="2"/>
            <w:szCs w:val="20"/>
          </w:rPr>
          <m:t>-</m:t>
        </m:r>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P</m:t>
                </m:r>
              </m:e>
            </m:acc>
          </m:e>
          <m:sub>
            <m:r>
              <w:rPr>
                <w:rFonts w:ascii="Cambria Math" w:hAnsi="Cambria Math"/>
                <w:szCs w:val="20"/>
              </w:rPr>
              <m:t>it</m:t>
            </m:r>
          </m:sub>
          <m:sup>
            <m:r>
              <w:rPr>
                <w:rFonts w:ascii="Cambria Math" w:hAnsi="Cambria Math"/>
                <w:szCs w:val="20"/>
              </w:rPr>
              <m:t>k+1</m:t>
            </m:r>
          </m:sup>
        </m:sSubSup>
      </m:oMath>
      <w:r w:rsidR="00A63168">
        <w:t>.</w:t>
      </w:r>
      <w:r w:rsidR="00473816">
        <w:t xml:space="preserve"> </w:t>
      </w:r>
      <w:r w:rsidR="0062013F">
        <w:t xml:space="preserve">Če </w:t>
      </w:r>
      <w:r w:rsidR="00F60557">
        <w:t>izračunamo</w:t>
      </w:r>
      <w:r w:rsidR="0062013F">
        <w:t xml:space="preserve"> povprečje teh </w:t>
      </w:r>
      <w:r w:rsidR="003C75C9">
        <w:t>posameznikovih razlik</w:t>
      </w:r>
      <w:r w:rsidR="0011735D">
        <w:t xml:space="preserve"> za končno leto</w:t>
      </w:r>
      <w:r w:rsidR="000B2015">
        <w:t xml:space="preserve">, dobimo </w:t>
      </w:r>
      <m:oMath>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Q</m:t>
                </m:r>
              </m:e>
            </m:acc>
          </m:e>
          <m:sub>
            <m:r>
              <w:rPr>
                <w:rFonts w:ascii="Cambria Math" w:hAnsi="Cambria Math"/>
                <w:szCs w:val="20"/>
              </w:rPr>
              <m:t xml:space="preserve">2019 </m:t>
            </m:r>
          </m:sub>
          <m:sup>
            <m:r>
              <w:rPr>
                <w:rFonts w:ascii="Cambria Math" w:hAnsi="Cambria Math"/>
                <w:szCs w:val="20"/>
              </w:rPr>
              <m:t>k, dejanska</m:t>
            </m:r>
          </m:sup>
        </m:sSubSup>
      </m:oMath>
      <w:r w:rsidR="004921BA" w:rsidRPr="008B1EFB">
        <w:rPr>
          <w:rFonts w:eastAsiaTheme="minorEastAsia"/>
          <w:kern w:val="2"/>
          <w:szCs w:val="20"/>
        </w:rPr>
        <w:t xml:space="preserve">. </w:t>
      </w:r>
      <w:r w:rsidR="00FC1F00" w:rsidRPr="008B1EFB">
        <w:rPr>
          <w:rFonts w:eastAsiaTheme="minorEastAsia"/>
          <w:kern w:val="2"/>
          <w:szCs w:val="20"/>
        </w:rPr>
        <w:t>N</w:t>
      </w:r>
      <w:r w:rsidR="004921BA" w:rsidRPr="008B1EFB">
        <w:rPr>
          <w:rFonts w:eastAsiaTheme="minorEastAsia"/>
          <w:kern w:val="2"/>
          <w:szCs w:val="20"/>
        </w:rPr>
        <w:t xml:space="preserve">a enak način izračunamo </w:t>
      </w:r>
      <m:oMath>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Q</m:t>
                </m:r>
              </m:e>
            </m:acc>
          </m:e>
          <m:sub>
            <m:r>
              <w:rPr>
                <w:rFonts w:ascii="Cambria Math" w:hAnsi="Cambria Math"/>
                <w:szCs w:val="20"/>
              </w:rPr>
              <m:t xml:space="preserve">2019 </m:t>
            </m:r>
          </m:sub>
          <m:sup>
            <m:r>
              <w:rPr>
                <w:rFonts w:ascii="Cambria Math" w:hAnsi="Cambria Math"/>
                <w:szCs w:val="20"/>
              </w:rPr>
              <m:t>k, hipotetična</m:t>
            </m:r>
          </m:sup>
        </m:sSubSup>
      </m:oMath>
      <w:r w:rsidR="00F60557" w:rsidRPr="008B1EFB">
        <w:rPr>
          <w:rFonts w:eastAsiaTheme="minorEastAsia"/>
          <w:kern w:val="2"/>
          <w:szCs w:val="20"/>
        </w:rPr>
        <w:t>.</w:t>
      </w:r>
    </w:p>
    <w:p w14:paraId="0EB54B0A" w14:textId="77777777" w:rsidR="00101F4E" w:rsidRPr="00FC5D18" w:rsidRDefault="00101F4E" w:rsidP="00FC5D18">
      <w:pPr>
        <w:pStyle w:val="BesediloUMAR"/>
        <w:ind w:left="720"/>
      </w:pPr>
    </w:p>
    <w:p w14:paraId="005A8503" w14:textId="1B826CCB" w:rsidR="00101F4E" w:rsidRDefault="00101F4E" w:rsidP="00101F4E">
      <w:pPr>
        <w:pStyle w:val="BesediloUMAR"/>
        <w:numPr>
          <w:ilvl w:val="0"/>
          <w:numId w:val="7"/>
        </w:numPr>
      </w:pPr>
      <w:r>
        <w:t>Literatura nato navaja, da lahko</w:t>
      </w:r>
      <w:r>
        <w:rPr>
          <w:rFonts w:eastAsiaTheme="minorEastAsia"/>
          <w:kern w:val="2"/>
          <w:szCs w:val="20"/>
        </w:rPr>
        <w:t xml:space="preserve"> izračunamo </w:t>
      </w:r>
      <w:r w:rsidR="00983515" w:rsidRPr="008B1EFB">
        <w:rPr>
          <w:rFonts w:eastAsiaTheme="minorEastAsia"/>
          <w:kern w:val="2"/>
          <w:szCs w:val="20"/>
        </w:rPr>
        <w:t>razmerje</w:t>
      </w:r>
      <w:r>
        <w:rPr>
          <w:rFonts w:eastAsiaTheme="minorEastAsia"/>
          <w:kern w:val="2"/>
          <w:szCs w:val="20"/>
        </w:rPr>
        <w:t xml:space="preserve"> med hipotetičnimi vrednostmi </w:t>
      </w:r>
      <w:proofErr w:type="spellStart"/>
      <w:r>
        <w:rPr>
          <w:rFonts w:eastAsiaTheme="minorEastAsia"/>
          <w:kern w:val="2"/>
          <w:szCs w:val="20"/>
        </w:rPr>
        <w:t>predikcij</w:t>
      </w:r>
      <w:proofErr w:type="spellEnd"/>
      <w:r>
        <w:rPr>
          <w:rFonts w:eastAsiaTheme="minorEastAsia"/>
          <w:kern w:val="2"/>
          <w:szCs w:val="20"/>
        </w:rPr>
        <w:t xml:space="preserve"> intervalne verjetnosti in dejanskimi vrednostmi</w:t>
      </w:r>
      <w:r w:rsidR="00983515" w:rsidRPr="008B1EFB">
        <w:rPr>
          <w:rFonts w:eastAsiaTheme="minorEastAsia"/>
          <w:kern w:val="2"/>
          <w:szCs w:val="20"/>
        </w:rPr>
        <w:t xml:space="preserve"> </w:t>
      </w:r>
      <m:oMath>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Ψ</m:t>
                </m:r>
              </m:e>
            </m:acc>
          </m:e>
          <m:sub>
            <m:r>
              <w:rPr>
                <w:rFonts w:ascii="Cambria Math" w:hAnsi="Cambria Math"/>
                <w:szCs w:val="20"/>
              </w:rPr>
              <m:t xml:space="preserve">2019 </m:t>
            </m:r>
          </m:sub>
          <m:sup>
            <m:r>
              <w:rPr>
                <w:rFonts w:ascii="Cambria Math" w:hAnsi="Cambria Math"/>
                <w:szCs w:val="20"/>
              </w:rPr>
              <m:t>k</m:t>
            </m:r>
          </m:sup>
        </m:sSubSup>
        <m:r>
          <w:rPr>
            <w:rFonts w:ascii="Cambria Math" w:hAnsi="Cambria Math"/>
            <w:kern w:val="2"/>
            <w:szCs w:val="20"/>
          </w:rPr>
          <m:t>=</m:t>
        </m:r>
        <m:f>
          <m:fPr>
            <m:ctrlPr>
              <w:rPr>
                <w:rFonts w:ascii="Cambria Math" w:eastAsiaTheme="minorEastAsia" w:hAnsi="Cambria Math"/>
                <w:i/>
                <w:kern w:val="2"/>
                <w:szCs w:val="20"/>
              </w:rPr>
            </m:ctrlPr>
          </m:fPr>
          <m:num>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Q</m:t>
                    </m:r>
                  </m:e>
                </m:acc>
              </m:e>
              <m:sub>
                <m:r>
                  <w:rPr>
                    <w:rFonts w:ascii="Cambria Math" w:hAnsi="Cambria Math"/>
                    <w:szCs w:val="20"/>
                  </w:rPr>
                  <m:t xml:space="preserve">2019 </m:t>
                </m:r>
              </m:sub>
              <m:sup>
                <m:r>
                  <w:rPr>
                    <w:rFonts w:ascii="Cambria Math" w:hAnsi="Cambria Math"/>
                    <w:szCs w:val="20"/>
                  </w:rPr>
                  <m:t>k, hipotetična</m:t>
                </m:r>
              </m:sup>
            </m:sSubSup>
            <m:ctrlPr>
              <w:rPr>
                <w:rFonts w:ascii="Cambria Math" w:hAnsi="Cambria Math"/>
                <w:i/>
                <w:kern w:val="2"/>
                <w:szCs w:val="20"/>
              </w:rPr>
            </m:ctrlPr>
          </m:num>
          <m:den>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Q</m:t>
                    </m:r>
                  </m:e>
                </m:acc>
              </m:e>
              <m:sub>
                <m:r>
                  <w:rPr>
                    <w:rFonts w:ascii="Cambria Math" w:hAnsi="Cambria Math"/>
                    <w:szCs w:val="20"/>
                  </w:rPr>
                  <m:t xml:space="preserve">2019 </m:t>
                </m:r>
              </m:sub>
              <m:sup>
                <m:r>
                  <w:rPr>
                    <w:rFonts w:ascii="Cambria Math" w:hAnsi="Cambria Math"/>
                    <w:szCs w:val="20"/>
                  </w:rPr>
                  <m:t>k, dejanska</m:t>
                </m:r>
              </m:sup>
            </m:sSubSup>
          </m:den>
        </m:f>
      </m:oMath>
      <w:r>
        <w:rPr>
          <w:rFonts w:eastAsiaTheme="minorEastAsia"/>
          <w:kern w:val="2"/>
          <w:szCs w:val="20"/>
        </w:rPr>
        <w:t xml:space="preserve"> , kjer</w:t>
      </w:r>
      <w:r w:rsidR="00983515" w:rsidRPr="008B1EFB">
        <w:rPr>
          <w:rFonts w:eastAsiaTheme="minorEastAsia"/>
          <w:kern w:val="2"/>
          <w:szCs w:val="20"/>
        </w:rPr>
        <w:t xml:space="preserve"> je </w:t>
      </w:r>
      <m:oMath>
        <m:sSubSup>
          <m:sSubSupPr>
            <m:ctrlPr>
              <w:rPr>
                <w:rFonts w:ascii="Cambria Math" w:hAnsi="Cambria Math"/>
                <w:i/>
                <w:kern w:val="2"/>
                <w:szCs w:val="20"/>
              </w:rPr>
            </m:ctrlPr>
          </m:sSubSupPr>
          <m:e>
            <m:acc>
              <m:accPr>
                <m:ctrlPr>
                  <w:rPr>
                    <w:rFonts w:ascii="Cambria Math" w:hAnsi="Cambria Math"/>
                    <w:i/>
                    <w:kern w:val="2"/>
                    <w:szCs w:val="20"/>
                  </w:rPr>
                </m:ctrlPr>
              </m:accPr>
              <m:e>
                <m:r>
                  <w:rPr>
                    <w:rFonts w:ascii="Cambria Math" w:hAnsi="Cambria Math"/>
                    <w:szCs w:val="20"/>
                  </w:rPr>
                  <m:t>Ψ</m:t>
                </m:r>
              </m:e>
            </m:acc>
          </m:e>
          <m:sub>
            <m:r>
              <w:rPr>
                <w:rFonts w:ascii="Cambria Math" w:hAnsi="Cambria Math"/>
                <w:szCs w:val="20"/>
              </w:rPr>
              <m:t xml:space="preserve">2019 </m:t>
            </m:r>
          </m:sub>
          <m:sup>
            <m:r>
              <w:rPr>
                <w:rFonts w:ascii="Cambria Math" w:hAnsi="Cambria Math"/>
                <w:szCs w:val="20"/>
              </w:rPr>
              <m:t>k</m:t>
            </m:r>
          </m:sup>
        </m:sSubSup>
      </m:oMath>
      <w:r w:rsidR="00100736">
        <w:rPr>
          <w:rFonts w:eastAsiaTheme="minorEastAsia"/>
          <w:kern w:val="2"/>
          <w:szCs w:val="20"/>
        </w:rPr>
        <w:t xml:space="preserve"> </w:t>
      </w:r>
      <w:r>
        <w:rPr>
          <w:rFonts w:eastAsiaTheme="minorEastAsia"/>
          <w:kern w:val="2"/>
          <w:szCs w:val="20"/>
        </w:rPr>
        <w:t>f</w:t>
      </w:r>
      <w:r w:rsidR="00983515" w:rsidRPr="008B1EFB">
        <w:rPr>
          <w:rFonts w:eastAsiaTheme="minorEastAsia"/>
          <w:kern w:val="2"/>
          <w:szCs w:val="20"/>
        </w:rPr>
        <w:t xml:space="preserve">aktor </w:t>
      </w:r>
      <w:proofErr w:type="spellStart"/>
      <w:r w:rsidR="00983515" w:rsidRPr="008B1EFB">
        <w:rPr>
          <w:rFonts w:eastAsiaTheme="minorEastAsia"/>
          <w:kern w:val="2"/>
          <w:szCs w:val="20"/>
        </w:rPr>
        <w:t>uteževanja</w:t>
      </w:r>
      <w:proofErr w:type="spellEnd"/>
      <w:r w:rsidR="000F3F47">
        <w:rPr>
          <w:rFonts w:eastAsiaTheme="minorEastAsia"/>
          <w:kern w:val="2"/>
          <w:szCs w:val="20"/>
        </w:rPr>
        <w:t xml:space="preserve">. Razširjeno bazo nato </w:t>
      </w:r>
      <w:proofErr w:type="spellStart"/>
      <w:r w:rsidR="000F3F47">
        <w:rPr>
          <w:rFonts w:eastAsiaTheme="minorEastAsia"/>
          <w:kern w:val="2"/>
          <w:szCs w:val="20"/>
        </w:rPr>
        <w:t>kolapsiramo</w:t>
      </w:r>
      <w:proofErr w:type="spellEnd"/>
      <w:r w:rsidR="000F3F47">
        <w:rPr>
          <w:rFonts w:eastAsiaTheme="minorEastAsia"/>
          <w:kern w:val="2"/>
          <w:szCs w:val="20"/>
        </w:rPr>
        <w:t xml:space="preserve"> nazaj v prvotno obliko, faktor </w:t>
      </w:r>
      <w:proofErr w:type="spellStart"/>
      <w:r w:rsidR="000F3F47">
        <w:rPr>
          <w:rFonts w:eastAsiaTheme="minorEastAsia"/>
          <w:kern w:val="2"/>
          <w:szCs w:val="20"/>
        </w:rPr>
        <w:t>uteževanja</w:t>
      </w:r>
      <w:proofErr w:type="spellEnd"/>
      <w:r w:rsidR="00100736">
        <w:rPr>
          <w:rFonts w:eastAsiaTheme="minorEastAsia"/>
          <w:kern w:val="2"/>
          <w:szCs w:val="20"/>
        </w:rPr>
        <w:t xml:space="preserve"> po posameznih intervalih</w:t>
      </w:r>
      <w:r w:rsidR="000F3F47">
        <w:rPr>
          <w:rFonts w:eastAsiaTheme="minorEastAsia"/>
          <w:kern w:val="2"/>
          <w:szCs w:val="20"/>
        </w:rPr>
        <w:t xml:space="preserve"> pa uporabimo kot analitične uteži in jih apliciramo na</w:t>
      </w:r>
      <w:r w:rsidR="00100736">
        <w:rPr>
          <w:rFonts w:eastAsiaTheme="minorEastAsia"/>
          <w:kern w:val="2"/>
          <w:szCs w:val="20"/>
        </w:rPr>
        <w:t xml:space="preserve"> plačne intervale</w:t>
      </w:r>
      <w:r w:rsidR="000F3F47">
        <w:rPr>
          <w:rFonts w:eastAsiaTheme="minorEastAsia"/>
          <w:kern w:val="2"/>
          <w:szCs w:val="20"/>
        </w:rPr>
        <w:t xml:space="preserve"> </w:t>
      </w:r>
      <w:r w:rsidR="00100736" w:rsidRPr="008B1EFB">
        <w:rPr>
          <w:rFonts w:eastAsiaTheme="minorEastAsia"/>
          <w:kern w:val="2"/>
          <w:szCs w:val="20"/>
        </w:rPr>
        <w:t>dejansk</w:t>
      </w:r>
      <w:r w:rsidR="00100736">
        <w:rPr>
          <w:rFonts w:eastAsiaTheme="minorEastAsia"/>
          <w:kern w:val="2"/>
          <w:szCs w:val="20"/>
        </w:rPr>
        <w:t>e</w:t>
      </w:r>
      <w:r w:rsidR="00100736" w:rsidRPr="008B1EFB">
        <w:rPr>
          <w:rFonts w:eastAsiaTheme="minorEastAsia"/>
          <w:kern w:val="2"/>
          <w:szCs w:val="20"/>
        </w:rPr>
        <w:t xml:space="preserve"> porazdelit</w:t>
      </w:r>
      <w:r w:rsidR="00100736">
        <w:rPr>
          <w:rFonts w:eastAsiaTheme="minorEastAsia"/>
          <w:kern w:val="2"/>
          <w:szCs w:val="20"/>
        </w:rPr>
        <w:t>ve</w:t>
      </w:r>
      <w:r w:rsidR="00100736" w:rsidRPr="008B1EFB">
        <w:rPr>
          <w:rFonts w:eastAsiaTheme="minorEastAsia"/>
          <w:kern w:val="2"/>
          <w:szCs w:val="20"/>
        </w:rPr>
        <w:t xml:space="preserve"> </w:t>
      </w:r>
      <w:r w:rsidR="006C6463" w:rsidRPr="008B1EFB">
        <w:rPr>
          <w:rFonts w:eastAsiaTheme="minorEastAsia"/>
          <w:kern w:val="2"/>
          <w:szCs w:val="20"/>
        </w:rPr>
        <w:t>plač v končnem letu</w:t>
      </w:r>
      <w:r w:rsidR="000F3F47">
        <w:rPr>
          <w:rFonts w:eastAsiaTheme="minorEastAsia"/>
          <w:kern w:val="2"/>
          <w:szCs w:val="20"/>
        </w:rPr>
        <w:t xml:space="preserve"> 201</w:t>
      </w:r>
      <w:r w:rsidR="007C12F3">
        <w:rPr>
          <w:rFonts w:eastAsiaTheme="minorEastAsia"/>
          <w:kern w:val="2"/>
          <w:szCs w:val="20"/>
        </w:rPr>
        <w:t>9</w:t>
      </w:r>
      <w:r w:rsidR="006C6463" w:rsidRPr="008B1EFB">
        <w:rPr>
          <w:rFonts w:eastAsiaTheme="minorEastAsia"/>
          <w:kern w:val="2"/>
          <w:szCs w:val="20"/>
        </w:rPr>
        <w:t>, da dobimo h</w:t>
      </w:r>
      <w:r w:rsidR="00791482" w:rsidRPr="008B1EFB">
        <w:rPr>
          <w:rFonts w:eastAsiaTheme="minorEastAsia"/>
          <w:kern w:val="2"/>
          <w:szCs w:val="20"/>
        </w:rPr>
        <w:t>ipotetično porazdelitev</w:t>
      </w:r>
      <w:r w:rsidR="003972F8" w:rsidRPr="008B1EFB">
        <w:rPr>
          <w:rFonts w:eastAsiaTheme="minorEastAsia"/>
          <w:kern w:val="2"/>
          <w:szCs w:val="20"/>
        </w:rPr>
        <w:t xml:space="preserve"> plač</w:t>
      </w:r>
      <w:r w:rsidR="006C6463" w:rsidRPr="008B1EFB">
        <w:rPr>
          <w:rFonts w:eastAsiaTheme="minorEastAsia"/>
          <w:kern w:val="2"/>
          <w:szCs w:val="20"/>
        </w:rPr>
        <w:t xml:space="preserve"> (</w:t>
      </w:r>
      <w:proofErr w:type="spellStart"/>
      <w:r w:rsidR="006C6463" w:rsidRPr="008B1EFB">
        <w:rPr>
          <w:rFonts w:eastAsiaTheme="minorEastAsia"/>
          <w:i/>
          <w:iCs/>
          <w:kern w:val="2"/>
          <w:szCs w:val="20"/>
        </w:rPr>
        <w:t>counterfactual</w:t>
      </w:r>
      <w:proofErr w:type="spellEnd"/>
      <w:r w:rsidR="006C6463" w:rsidRPr="008B1EFB">
        <w:rPr>
          <w:rFonts w:eastAsiaTheme="minorEastAsia"/>
          <w:kern w:val="2"/>
          <w:szCs w:val="20"/>
        </w:rPr>
        <w:t>)</w:t>
      </w:r>
      <w:r w:rsidR="00B66BF1" w:rsidRPr="008B1EFB">
        <w:rPr>
          <w:rFonts w:eastAsiaTheme="minorEastAsia"/>
          <w:kern w:val="2"/>
          <w:szCs w:val="20"/>
        </w:rPr>
        <w:t>.</w:t>
      </w:r>
      <w:r w:rsidR="00A27F97" w:rsidRPr="008B1EFB">
        <w:rPr>
          <w:rFonts w:eastAsiaTheme="minorEastAsia"/>
          <w:kern w:val="2"/>
          <w:szCs w:val="20"/>
        </w:rPr>
        <w:t xml:space="preserve"> </w:t>
      </w:r>
      <w:r w:rsidR="006C6463" w:rsidRPr="008B1EFB">
        <w:rPr>
          <w:rFonts w:eastAsiaTheme="minorEastAsia"/>
          <w:kern w:val="2"/>
          <w:szCs w:val="20"/>
        </w:rPr>
        <w:t xml:space="preserve">To je </w:t>
      </w:r>
      <w:r w:rsidR="00090A5D" w:rsidRPr="008B1EFB">
        <w:rPr>
          <w:rFonts w:eastAsiaTheme="minorEastAsia"/>
          <w:kern w:val="2"/>
          <w:szCs w:val="20"/>
        </w:rPr>
        <w:t xml:space="preserve">podobno </w:t>
      </w:r>
      <w:r w:rsidR="00CD15CF" w:rsidRPr="008B1EFB">
        <w:rPr>
          <w:rFonts w:eastAsiaTheme="minorEastAsia"/>
          <w:kern w:val="2"/>
          <w:szCs w:val="20"/>
        </w:rPr>
        <w:t xml:space="preserve">kot pri </w:t>
      </w:r>
      <w:r w:rsidR="00AD4225" w:rsidRPr="008B1EFB">
        <w:rPr>
          <w:rFonts w:eastAsiaTheme="minorEastAsia"/>
          <w:kern w:val="2"/>
          <w:szCs w:val="20"/>
        </w:rPr>
        <w:t xml:space="preserve">metodi ujemanja </w:t>
      </w:r>
      <w:r w:rsidR="005C4E2A" w:rsidRPr="008B1EFB">
        <w:rPr>
          <w:rFonts w:eastAsiaTheme="minorEastAsia"/>
          <w:kern w:val="2"/>
          <w:szCs w:val="20"/>
        </w:rPr>
        <w:t>rezultatov nagnjenosti (</w:t>
      </w:r>
      <w:proofErr w:type="spellStart"/>
      <w:r w:rsidR="005C4E2A" w:rsidRPr="008B1EFB">
        <w:rPr>
          <w:rFonts w:eastAsiaTheme="minorEastAsia"/>
          <w:i/>
          <w:iCs/>
          <w:kern w:val="2"/>
          <w:szCs w:val="20"/>
        </w:rPr>
        <w:t>propensity</w:t>
      </w:r>
      <w:proofErr w:type="spellEnd"/>
      <w:r w:rsidR="005C4E2A" w:rsidRPr="008B1EFB">
        <w:rPr>
          <w:rFonts w:eastAsiaTheme="minorEastAsia"/>
          <w:i/>
          <w:iCs/>
          <w:kern w:val="2"/>
          <w:szCs w:val="20"/>
        </w:rPr>
        <w:t xml:space="preserve"> </w:t>
      </w:r>
      <w:proofErr w:type="spellStart"/>
      <w:r w:rsidR="005C4E2A" w:rsidRPr="008B1EFB">
        <w:rPr>
          <w:rFonts w:eastAsiaTheme="minorEastAsia"/>
          <w:i/>
          <w:iCs/>
          <w:kern w:val="2"/>
          <w:szCs w:val="20"/>
        </w:rPr>
        <w:t>score</w:t>
      </w:r>
      <w:proofErr w:type="spellEnd"/>
      <w:r w:rsidR="005C4E2A" w:rsidRPr="008B1EFB">
        <w:rPr>
          <w:rFonts w:eastAsiaTheme="minorEastAsia"/>
          <w:i/>
          <w:iCs/>
          <w:kern w:val="2"/>
          <w:szCs w:val="20"/>
        </w:rPr>
        <w:t xml:space="preserve"> </w:t>
      </w:r>
      <w:proofErr w:type="spellStart"/>
      <w:r w:rsidR="005C4E2A" w:rsidRPr="008B1EFB">
        <w:rPr>
          <w:rFonts w:eastAsiaTheme="minorEastAsia"/>
          <w:i/>
          <w:iCs/>
          <w:kern w:val="2"/>
          <w:szCs w:val="20"/>
        </w:rPr>
        <w:t>matching</w:t>
      </w:r>
      <w:proofErr w:type="spellEnd"/>
      <w:r w:rsidR="005C4E2A" w:rsidRPr="008B1EFB">
        <w:rPr>
          <w:rFonts w:eastAsiaTheme="minorEastAsia"/>
          <w:kern w:val="2"/>
          <w:szCs w:val="20"/>
        </w:rPr>
        <w:t>).</w:t>
      </w:r>
      <w:r w:rsidR="00AC44A3" w:rsidRPr="008B1EFB">
        <w:rPr>
          <w:rFonts w:eastAsiaTheme="minorEastAsia"/>
          <w:kern w:val="2"/>
          <w:szCs w:val="20"/>
        </w:rPr>
        <w:t xml:space="preserve"> </w:t>
      </w:r>
      <w:proofErr w:type="spellStart"/>
      <w:r w:rsidR="00AC44A3" w:rsidRPr="008B1EFB">
        <w:rPr>
          <w:rFonts w:eastAsiaTheme="minorEastAsia"/>
          <w:kern w:val="2"/>
          <w:szCs w:val="20"/>
        </w:rPr>
        <w:t>DiNardo</w:t>
      </w:r>
      <w:proofErr w:type="spellEnd"/>
      <w:r w:rsidR="00AC44A3" w:rsidRPr="008B1EFB">
        <w:rPr>
          <w:rFonts w:eastAsiaTheme="minorEastAsia"/>
          <w:kern w:val="2"/>
          <w:szCs w:val="20"/>
        </w:rPr>
        <w:t xml:space="preserve">, </w:t>
      </w:r>
      <w:proofErr w:type="spellStart"/>
      <w:r w:rsidR="00AC44A3" w:rsidRPr="008B1EFB">
        <w:rPr>
          <w:rFonts w:eastAsiaTheme="minorEastAsia"/>
          <w:kern w:val="2"/>
          <w:szCs w:val="20"/>
        </w:rPr>
        <w:t>Fortin</w:t>
      </w:r>
      <w:proofErr w:type="spellEnd"/>
      <w:r w:rsidR="00AC44A3" w:rsidRPr="008B1EFB">
        <w:rPr>
          <w:rFonts w:eastAsiaTheme="minorEastAsia"/>
          <w:kern w:val="2"/>
          <w:szCs w:val="20"/>
        </w:rPr>
        <w:t xml:space="preserve"> in </w:t>
      </w:r>
      <w:proofErr w:type="spellStart"/>
      <w:r w:rsidR="00AC44A3" w:rsidRPr="008B1EFB">
        <w:rPr>
          <w:rFonts w:eastAsiaTheme="minorEastAsia"/>
          <w:kern w:val="2"/>
          <w:szCs w:val="20"/>
        </w:rPr>
        <w:t>Lemi</w:t>
      </w:r>
      <w:r w:rsidR="00942F83" w:rsidRPr="008B1EFB">
        <w:rPr>
          <w:rFonts w:eastAsiaTheme="minorEastAsia"/>
          <w:kern w:val="2"/>
          <w:szCs w:val="20"/>
        </w:rPr>
        <w:t>eux</w:t>
      </w:r>
      <w:proofErr w:type="spellEnd"/>
      <w:r w:rsidR="00AC44A3" w:rsidRPr="008B1EFB">
        <w:rPr>
          <w:rFonts w:eastAsiaTheme="minorEastAsia"/>
          <w:kern w:val="2"/>
          <w:szCs w:val="20"/>
        </w:rPr>
        <w:t xml:space="preserve"> </w:t>
      </w:r>
      <w:r w:rsidR="00AC44A3" w:rsidRPr="008B1EFB">
        <w:rPr>
          <w:rFonts w:eastAsiaTheme="minorEastAsia"/>
          <w:kern w:val="2"/>
          <w:szCs w:val="20"/>
        </w:rPr>
        <w:fldChar w:fldCharType="begin"/>
      </w:r>
      <w:r w:rsidR="005E0108">
        <w:rPr>
          <w:rFonts w:eastAsiaTheme="minorEastAsia"/>
          <w:kern w:val="2"/>
          <w:szCs w:val="20"/>
        </w:rPr>
        <w:instrText xml:space="preserve"> ADDIN ZOTERO_ITEM CSL_CITATION {"citationID":"VhjxhZYq","properties":{"formattedCitation":"(1995)","plainCitation":"(1995)","noteIndex":0},"citationItems":[{"id":5029,"uris":["http://zotero.org/groups/4141114/items/MLMN8LK5"],"itemData":{"id":5029,"type":"article-journal","container-title":"NBER Working Paper Series","title":"Labor market institutions and the distribution of wages, 1973-1992: a semiparametric approach","volume":"0","author":[{"family":"DiNardo","given":"John"},{"family":"Fortin","given":"Nicole M."},{"family":"Lemieux","given":"Thoms"}],"issued":{"date-parts":[["1995"]]}},"suppress-author":true}],"schema":"https://github.com/citation-style-language/schema/raw/master/csl-citation.json"} </w:instrText>
      </w:r>
      <w:r w:rsidR="00AC44A3" w:rsidRPr="008B1EFB">
        <w:rPr>
          <w:rFonts w:eastAsiaTheme="minorEastAsia"/>
          <w:kern w:val="2"/>
          <w:szCs w:val="20"/>
        </w:rPr>
        <w:fldChar w:fldCharType="separate"/>
      </w:r>
      <w:r w:rsidR="00AC44A3" w:rsidRPr="00AC44A3">
        <w:t>(1995)</w:t>
      </w:r>
      <w:r w:rsidR="00AC44A3" w:rsidRPr="008B1EFB">
        <w:rPr>
          <w:rFonts w:eastAsiaTheme="minorEastAsia"/>
          <w:kern w:val="2"/>
          <w:szCs w:val="20"/>
        </w:rPr>
        <w:fldChar w:fldCharType="end"/>
      </w:r>
      <w:r w:rsidR="006C6463" w:rsidRPr="008B1EFB">
        <w:rPr>
          <w:rFonts w:eastAsiaTheme="minorEastAsia"/>
          <w:kern w:val="2"/>
          <w:szCs w:val="20"/>
        </w:rPr>
        <w:t xml:space="preserve"> sicer</w:t>
      </w:r>
      <w:r w:rsidR="00942F83" w:rsidRPr="008B1EFB">
        <w:rPr>
          <w:rFonts w:eastAsiaTheme="minorEastAsia"/>
          <w:kern w:val="2"/>
          <w:szCs w:val="20"/>
        </w:rPr>
        <w:t xml:space="preserve"> takšen pristop imenujejo </w:t>
      </w:r>
      <w:proofErr w:type="spellStart"/>
      <w:r w:rsidR="00942F83" w:rsidRPr="008B1EFB">
        <w:rPr>
          <w:rFonts w:eastAsiaTheme="minorEastAsia"/>
          <w:i/>
          <w:iCs/>
          <w:kern w:val="2"/>
          <w:szCs w:val="20"/>
        </w:rPr>
        <w:t>inverse</w:t>
      </w:r>
      <w:proofErr w:type="spellEnd"/>
      <w:r w:rsidR="00942F83" w:rsidRPr="008B1EFB">
        <w:rPr>
          <w:rFonts w:eastAsiaTheme="minorEastAsia"/>
          <w:i/>
          <w:iCs/>
          <w:kern w:val="2"/>
          <w:szCs w:val="20"/>
        </w:rPr>
        <w:t xml:space="preserve"> </w:t>
      </w:r>
      <w:proofErr w:type="spellStart"/>
      <w:r w:rsidR="00942F83" w:rsidRPr="008B1EFB">
        <w:rPr>
          <w:rFonts w:eastAsiaTheme="minorEastAsia"/>
          <w:i/>
          <w:iCs/>
          <w:kern w:val="2"/>
          <w:szCs w:val="20"/>
        </w:rPr>
        <w:t>propensity</w:t>
      </w:r>
      <w:proofErr w:type="spellEnd"/>
      <w:r w:rsidR="00942F83" w:rsidRPr="008B1EFB">
        <w:rPr>
          <w:rFonts w:eastAsiaTheme="minorEastAsia"/>
          <w:i/>
          <w:iCs/>
          <w:kern w:val="2"/>
          <w:szCs w:val="20"/>
        </w:rPr>
        <w:t xml:space="preserve"> </w:t>
      </w:r>
      <w:proofErr w:type="spellStart"/>
      <w:r w:rsidR="00942F83" w:rsidRPr="008B1EFB">
        <w:rPr>
          <w:rFonts w:eastAsiaTheme="minorEastAsia"/>
          <w:i/>
          <w:iCs/>
          <w:kern w:val="2"/>
          <w:szCs w:val="20"/>
        </w:rPr>
        <w:t>reweighting</w:t>
      </w:r>
      <w:proofErr w:type="spellEnd"/>
      <w:r>
        <w:t>.</w:t>
      </w:r>
    </w:p>
    <w:p w14:paraId="53B9B9B8" w14:textId="77777777" w:rsidR="00983E71" w:rsidRPr="00983E71" w:rsidRDefault="00983E71" w:rsidP="00FC5D18">
      <w:pPr>
        <w:pStyle w:val="BesediloUMAR"/>
      </w:pPr>
    </w:p>
    <w:p w14:paraId="5C96E7BC" w14:textId="64C37244" w:rsidR="00E732CA" w:rsidRDefault="00983E71" w:rsidP="00E732CA">
      <w:pPr>
        <w:pStyle w:val="BesediloUMAR"/>
        <w:numPr>
          <w:ilvl w:val="0"/>
          <w:numId w:val="7"/>
        </w:numPr>
      </w:pPr>
      <w:r>
        <w:t>Dejansk</w:t>
      </w:r>
      <w:r w:rsidR="005250E4">
        <w:t>o</w:t>
      </w:r>
      <w:r w:rsidR="000F3F47">
        <w:t xml:space="preserve"> (2009 in 201</w:t>
      </w:r>
      <w:r w:rsidR="007C12F3">
        <w:t>9</w:t>
      </w:r>
      <w:r w:rsidR="000F3F47">
        <w:t>)</w:t>
      </w:r>
      <w:r>
        <w:t xml:space="preserve"> in hipotetičn</w:t>
      </w:r>
      <w:r w:rsidR="007E7496">
        <w:t>o</w:t>
      </w:r>
      <w:r>
        <w:t xml:space="preserve"> porazdelit</w:t>
      </w:r>
      <w:r w:rsidR="007E7496">
        <w:t xml:space="preserve">ev </w:t>
      </w:r>
      <w:r w:rsidR="000F3F47">
        <w:t>(201</w:t>
      </w:r>
      <w:r w:rsidR="007C12F3">
        <w:t>9</w:t>
      </w:r>
      <w:r w:rsidR="000F3F47">
        <w:t xml:space="preserve">) </w:t>
      </w:r>
      <w:r w:rsidR="007E7496">
        <w:t xml:space="preserve">lahko nato prikažemo na podlagi jedrne </w:t>
      </w:r>
      <w:r w:rsidR="007D08AB">
        <w:t>aproksimacije</w:t>
      </w:r>
      <w:r w:rsidR="007E7496">
        <w:t xml:space="preserve"> gostote (</w:t>
      </w:r>
      <w:proofErr w:type="spellStart"/>
      <w:r w:rsidR="007E7496">
        <w:t>kernel</w:t>
      </w:r>
      <w:proofErr w:type="spellEnd"/>
      <w:r w:rsidR="007E7496">
        <w:t xml:space="preserve"> </w:t>
      </w:r>
      <w:proofErr w:type="spellStart"/>
      <w:r w:rsidR="007E7496">
        <w:t>density</w:t>
      </w:r>
      <w:proofErr w:type="spellEnd"/>
      <w:r w:rsidR="002213C4">
        <w:t xml:space="preserve"> </w:t>
      </w:r>
      <w:proofErr w:type="spellStart"/>
      <w:r w:rsidR="002213C4">
        <w:t>estimate</w:t>
      </w:r>
      <w:proofErr w:type="spellEnd"/>
      <w:r w:rsidR="002213C4">
        <w:t>)</w:t>
      </w:r>
      <w:r w:rsidR="00916E95">
        <w:t>.</w:t>
      </w:r>
      <w:r w:rsidR="00C450FD" w:rsidRPr="00BC6122">
        <w:rPr>
          <w:rStyle w:val="Sprotnaopomba-sklic"/>
          <w:bCs/>
        </w:rPr>
        <w:footnoteReference w:id="30"/>
      </w:r>
    </w:p>
    <w:p w14:paraId="676A25DF" w14:textId="77777777" w:rsidR="00E732CA" w:rsidRDefault="00E732CA" w:rsidP="00E35C79">
      <w:pPr>
        <w:pStyle w:val="BesediloUMAR"/>
      </w:pPr>
    </w:p>
    <w:p w14:paraId="0B069A8B" w14:textId="2D49165A" w:rsidR="00AC7655" w:rsidRDefault="00E732CA">
      <w:pPr>
        <w:pStyle w:val="BesediloUMAR"/>
      </w:pPr>
      <w:r>
        <w:t xml:space="preserve">Pri tem je </w:t>
      </w:r>
      <w:r w:rsidR="005250E4">
        <w:t xml:space="preserve">treba </w:t>
      </w:r>
      <w:r>
        <w:t>upoštevati, da je oblika hipotetične porazdelitve (in izračuni</w:t>
      </w:r>
      <w:r w:rsidR="008C274C">
        <w:t xml:space="preserve"> na tej osnovi</w:t>
      </w:r>
      <w:r>
        <w:t xml:space="preserve">) v veliki meri odvisna od ocen slamnatih spremenljivk </w:t>
      </w:r>
      <w:proofErr w:type="spellStart"/>
      <w:r w:rsidRPr="007C7957">
        <w:rPr>
          <w:i/>
          <w:iCs/>
        </w:rPr>
        <w:t>D</w:t>
      </w:r>
      <w:r w:rsidRPr="007C7957">
        <w:rPr>
          <w:i/>
          <w:iCs/>
          <w:vertAlign w:val="subscript"/>
        </w:rPr>
        <w:t>kt</w:t>
      </w:r>
      <w:r w:rsidRPr="007C7957">
        <w:rPr>
          <w:i/>
          <w:iCs/>
          <w:vertAlign w:val="superscript"/>
        </w:rPr>
        <w:t>m</w:t>
      </w:r>
      <w:proofErr w:type="spellEnd"/>
      <w:r>
        <w:t xml:space="preserve"> in</w:t>
      </w:r>
      <w:r w:rsidR="0023059B">
        <w:t xml:space="preserve"> posledično</w:t>
      </w:r>
      <w:r>
        <w:t xml:space="preserve"> faktorjev </w:t>
      </w:r>
      <w:proofErr w:type="spellStart"/>
      <w:r>
        <w:t>uteževanja</w:t>
      </w:r>
      <w:proofErr w:type="spellEnd"/>
      <w:r>
        <w:t>.</w:t>
      </w:r>
      <w:r w:rsidR="0023059B">
        <w:t xml:space="preserve"> Zato je pomembno oceniti ustrezno število spremenljivk pod in nad minimalno plačo. Tekom </w:t>
      </w:r>
      <w:r w:rsidR="00BB78C2">
        <w:t>našega ocenjevanja</w:t>
      </w:r>
      <w:r w:rsidR="0023059B">
        <w:t xml:space="preserve"> smo</w:t>
      </w:r>
      <w:r w:rsidR="00BB78C2">
        <w:t xml:space="preserve"> sicer</w:t>
      </w:r>
      <w:r w:rsidR="0023059B">
        <w:t xml:space="preserve"> ugotovili,</w:t>
      </w:r>
      <w:r w:rsidR="00BB78C2">
        <w:t xml:space="preserve"> da so ocene </w:t>
      </w:r>
      <w:r w:rsidR="00215B95">
        <w:t xml:space="preserve">višine </w:t>
      </w:r>
      <w:r w:rsidR="00BB78C2">
        <w:t xml:space="preserve">koeficientov slamnatih spremenljivk </w:t>
      </w:r>
      <w:r w:rsidR="00215B95">
        <w:t>precej</w:t>
      </w:r>
      <w:r w:rsidR="00BB78C2">
        <w:t xml:space="preserve"> robustne, kadar je v ocenjevanje vključenih smiselno število spremenljiv</w:t>
      </w:r>
      <w:r w:rsidR="00215B95">
        <w:t>k.</w:t>
      </w:r>
      <w:r w:rsidR="00973C8A">
        <w:t xml:space="preserve"> Pri tem, koliko</w:t>
      </w:r>
      <w:r w:rsidR="000F2E32">
        <w:t xml:space="preserve"> končnih</w:t>
      </w:r>
      <w:r w:rsidR="00973C8A">
        <w:t xml:space="preserve"> spremenljivk določimo, da zajamejo učinek pod in</w:t>
      </w:r>
      <w:r w:rsidR="008C3997">
        <w:t xml:space="preserve"> koliko</w:t>
      </w:r>
      <w:r w:rsidR="00973C8A">
        <w:t xml:space="preserve"> nad minimalno plačo, pa je delno odvisen tudi od presoje</w:t>
      </w:r>
      <w:r w:rsidR="008C3997">
        <w:t xml:space="preserve"> </w:t>
      </w:r>
      <w:r w:rsidR="0088013D">
        <w:t>raziskovalca</w:t>
      </w:r>
      <w:r w:rsidR="00973C8A">
        <w:t>.</w:t>
      </w:r>
      <w:r w:rsidR="00160C30">
        <w:t xml:space="preserve"> V našem primeru smo, podobno kot ostali avtorji, dodajanje slamnatih spremenljivk povečini upravičevali na podlagi njihove statistične značilnosti.</w:t>
      </w:r>
    </w:p>
    <w:p w14:paraId="1E7D7A0D" w14:textId="206EAF7F" w:rsidR="008F0B36" w:rsidRDefault="008F0B36" w:rsidP="00FC5D18">
      <w:pPr>
        <w:pStyle w:val="BesediloUMAR"/>
      </w:pPr>
      <w:r>
        <w:lastRenderedPageBreak/>
        <w:t>V našem primeru smo se e</w:t>
      </w:r>
      <w:r w:rsidR="00AC7655">
        <w:t xml:space="preserve">kspertno odločili, da v končno oceno vključimo učinke neposredno ob in nad minimalno plačo, ne pa pod minimalno plačo. Čeprav je obstoj učinkov pod minimalno plačo razumljiv (zaradi napak, nepopolnega merjenja, bolniških odsotnosti, </w:t>
      </w:r>
      <w:r w:rsidR="0088013D">
        <w:t xml:space="preserve">koriščenje dopusta, </w:t>
      </w:r>
      <w:r w:rsidR="00AC7655">
        <w:t>neustrezno nizkih izplačil, kljub jasnosti zakonodaje</w:t>
      </w:r>
      <w:r w:rsidR="002643ED">
        <w:t xml:space="preserve"> </w:t>
      </w:r>
      <w:r w:rsidR="00AC7655">
        <w:t xml:space="preserve">…), </w:t>
      </w:r>
      <w:r w:rsidR="001C1A8E">
        <w:t>je manj</w:t>
      </w:r>
      <w:r w:rsidR="00AC7655">
        <w:t xml:space="preserve"> relevanten, saj je naš interes prepoznati učinke prelivanja nad minimalno plačo.</w:t>
      </w:r>
    </w:p>
    <w:p w14:paraId="28E441E4" w14:textId="36A7FA2F" w:rsidR="001C1A8E" w:rsidRDefault="001C1A8E" w:rsidP="00FC5D18">
      <w:pPr>
        <w:pStyle w:val="BesediloUMAR"/>
      </w:pPr>
    </w:p>
    <w:p w14:paraId="59E7B2F8" w14:textId="68DA317C" w:rsidR="001C1A8E" w:rsidRDefault="001C1A8E" w:rsidP="00FC5D18">
      <w:pPr>
        <w:pStyle w:val="BesediloUMAR"/>
      </w:pPr>
      <w:proofErr w:type="spellStart"/>
      <w:r>
        <w:t>Predikcije</w:t>
      </w:r>
      <w:proofErr w:type="spellEnd"/>
      <w:r>
        <w:t xml:space="preserve"> </w:t>
      </w:r>
      <w:proofErr w:type="spellStart"/>
      <w:r>
        <w:t>probit</w:t>
      </w:r>
      <w:proofErr w:type="spellEnd"/>
      <w:r>
        <w:t xml:space="preserve"> modela, ko jih </w:t>
      </w:r>
      <w:proofErr w:type="spellStart"/>
      <w:r>
        <w:t>skolapsiramo</w:t>
      </w:r>
      <w:proofErr w:type="spellEnd"/>
      <w:r>
        <w:t xml:space="preserve"> po 109 plačnih intervalih, </w:t>
      </w:r>
      <w:r w:rsidR="003A587C">
        <w:t xml:space="preserve">sicer </w:t>
      </w:r>
      <w:r>
        <w:t>relativno dobro poustvarijo dejanski porazdelitvi v letih 2009 in 2019 (Slika 1</w:t>
      </w:r>
      <w:r w:rsidR="007379F5">
        <w:t>6</w:t>
      </w:r>
      <w:r>
        <w:t>).</w:t>
      </w:r>
    </w:p>
    <w:p w14:paraId="075DB6BF" w14:textId="098D3FDB" w:rsidR="008F0B36" w:rsidRDefault="008F0B36" w:rsidP="008F0B36">
      <w:pPr>
        <w:pStyle w:val="Napis"/>
      </w:pPr>
      <w:r>
        <w:t xml:space="preserve">Slika </w:t>
      </w:r>
      <w:r>
        <w:fldChar w:fldCharType="begin"/>
      </w:r>
      <w:r>
        <w:instrText xml:space="preserve"> SEQ Slika \* ARABIC </w:instrText>
      </w:r>
      <w:r>
        <w:fldChar w:fldCharType="separate"/>
      </w:r>
      <w:r w:rsidR="00FA517A">
        <w:t>16</w:t>
      </w:r>
      <w:r>
        <w:fldChar w:fldCharType="end"/>
      </w:r>
      <w:r>
        <w:t xml:space="preserve">: Modelske ocene relativno dobro poustvarijo dejansko </w:t>
      </w:r>
      <w:r w:rsidR="00126C5A">
        <w:t xml:space="preserve">kumulativno </w:t>
      </w:r>
      <w:r>
        <w:t>porazdelitev v letu 2009 (levo) in v letu 2019 (desno)</w:t>
      </w:r>
    </w:p>
    <w:p w14:paraId="267B8726" w14:textId="77777777" w:rsidR="008F0B36" w:rsidRDefault="00D35187" w:rsidP="008F0B36">
      <w:pPr>
        <w:pStyle w:val="BesediloUMAR"/>
      </w:pPr>
      <w:r w:rsidRPr="00D35187">
        <w:rPr>
          <w:noProof/>
        </w:rPr>
        <w:drawing>
          <wp:inline distT="0" distB="0" distL="0" distR="0" wp14:anchorId="6BFC8436" wp14:editId="5168E96D">
            <wp:extent cx="2854800" cy="2332800"/>
            <wp:effectExtent l="0" t="0" r="3175" b="0"/>
            <wp:docPr id="36525083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4800" cy="2332800"/>
                    </a:xfrm>
                    <a:prstGeom prst="rect">
                      <a:avLst/>
                    </a:prstGeom>
                    <a:noFill/>
                    <a:ln>
                      <a:noFill/>
                    </a:ln>
                  </pic:spPr>
                </pic:pic>
              </a:graphicData>
            </a:graphic>
          </wp:inline>
        </w:drawing>
      </w:r>
      <w:r>
        <w:t xml:space="preserve">  </w:t>
      </w:r>
      <w:r w:rsidRPr="00D35187">
        <w:rPr>
          <w:noProof/>
        </w:rPr>
        <w:drawing>
          <wp:inline distT="0" distB="0" distL="0" distR="0" wp14:anchorId="40CFE452" wp14:editId="027702F2">
            <wp:extent cx="2854800" cy="2332800"/>
            <wp:effectExtent l="0" t="0" r="3175" b="0"/>
            <wp:docPr id="1057522985"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4800" cy="2332800"/>
                    </a:xfrm>
                    <a:prstGeom prst="rect">
                      <a:avLst/>
                    </a:prstGeom>
                    <a:noFill/>
                    <a:ln>
                      <a:noFill/>
                    </a:ln>
                  </pic:spPr>
                </pic:pic>
              </a:graphicData>
            </a:graphic>
          </wp:inline>
        </w:drawing>
      </w:r>
    </w:p>
    <w:p w14:paraId="5D687ECB" w14:textId="0717E460" w:rsidR="008F0B36" w:rsidRDefault="008F0B36" w:rsidP="008F0B36">
      <w:pPr>
        <w:pStyle w:val="VirUMAR"/>
      </w:pPr>
      <w:r>
        <w:t xml:space="preserve">Vir: Ocene avtorjev na podlagi SURS </w:t>
      </w:r>
      <w:r>
        <w:fldChar w:fldCharType="begin"/>
      </w:r>
      <w:r w:rsidR="005E0108">
        <w:instrText xml:space="preserve"> ADDIN ZOTERO_ITEM CSL_CITATION {"citationID":"q2NSRdbo","properties":{"formattedCitation":"(2024)","plainCitation":"(2024)","noteIndex":0},"citationItems":[{"id":3134,"uris":["http://zotero.org/groups/4141114/items/6A64S5MX"],"itemData":{"id":3134,"type":"report","event-place":"Ljubljana","publisher":"Statistični urad RS","publisher-place":"Ljubljana","title":"Mikropodatki - združena baza mikropodatkov delovno aktivnega prebivalstva in dohodninskih podatkov","author":[{"family":"SURS","given":""}],"issued":{"date-parts":[["2024"]]}},"suppress-author":true}],"schema":"https://github.com/citation-style-language/schema/raw/master/csl-citation.json"} </w:instrText>
      </w:r>
      <w:r>
        <w:fldChar w:fldCharType="separate"/>
      </w:r>
      <w:r w:rsidRPr="00583A5C">
        <w:t>(2024)</w:t>
      </w:r>
      <w:r>
        <w:fldChar w:fldCharType="end"/>
      </w:r>
      <w:r>
        <w:t>.</w:t>
      </w:r>
    </w:p>
    <w:p w14:paraId="0CD50C6A" w14:textId="5FB80E6F" w:rsidR="008F0B36" w:rsidRDefault="008F0B36" w:rsidP="008F0B36">
      <w:pPr>
        <w:pStyle w:val="VirUMAR"/>
      </w:pPr>
      <w:r>
        <w:t xml:space="preserve">Opomba: Prikazana je kumulativna porazdelitev po 109 plačnih intervalih (širine 3 %). Kumulativna porazdelitev </w:t>
      </w:r>
      <w:r w:rsidR="00E63625">
        <w:t xml:space="preserve">v tem primeru </w:t>
      </w:r>
      <w:r>
        <w:t xml:space="preserve">kaže, kakšen delež zaposlenih prejema plačo </w:t>
      </w:r>
      <w:r w:rsidR="00E63625">
        <w:t>nad</w:t>
      </w:r>
      <w:r>
        <w:t xml:space="preserve"> določen</w:t>
      </w:r>
      <w:r w:rsidR="00E63625">
        <w:t>o</w:t>
      </w:r>
      <w:r>
        <w:t xml:space="preserve"> višin</w:t>
      </w:r>
      <w:r w:rsidR="00E63625">
        <w:t>o</w:t>
      </w:r>
      <w:r>
        <w:t>.</w:t>
      </w:r>
    </w:p>
    <w:p w14:paraId="3972E23B" w14:textId="77777777" w:rsidR="008F0B36" w:rsidRDefault="008F0B36" w:rsidP="00FC5D18">
      <w:pPr>
        <w:pStyle w:val="BesediloUMAR"/>
      </w:pPr>
    </w:p>
    <w:p w14:paraId="4E5C078B" w14:textId="77777777" w:rsidR="00791482" w:rsidRDefault="00791482" w:rsidP="00791482">
      <w:pPr>
        <w:pStyle w:val="BesediloUMAR"/>
      </w:pPr>
    </w:p>
    <w:p w14:paraId="2F0FF91E" w14:textId="77777777" w:rsidR="00DC339F" w:rsidRDefault="00DC339F" w:rsidP="00DC339F">
      <w:pPr>
        <w:pStyle w:val="BesediloUMAR"/>
      </w:pPr>
    </w:p>
    <w:p w14:paraId="2C95EBBE" w14:textId="77777777" w:rsidR="00AF69BB" w:rsidRDefault="00AF69BB">
      <w:pPr>
        <w:rPr>
          <w:rFonts w:ascii="Myriad Pro" w:hAnsi="Myriad Pro" w:cs="Arial"/>
          <w:b/>
          <w:bCs/>
          <w:color w:val="A10305" w:themeColor="accent1"/>
          <w:kern w:val="32"/>
          <w:sz w:val="28"/>
        </w:rPr>
      </w:pPr>
      <w:r>
        <w:br w:type="page"/>
      </w:r>
    </w:p>
    <w:p w14:paraId="5FBDBADF" w14:textId="4076E758" w:rsidR="001908FD" w:rsidRDefault="001908FD" w:rsidP="00AF69BB">
      <w:pPr>
        <w:pStyle w:val="Naslov1"/>
        <w:numPr>
          <w:ilvl w:val="0"/>
          <w:numId w:val="0"/>
        </w:numPr>
      </w:pPr>
      <w:bookmarkStart w:id="29" w:name="_Toc174457607"/>
      <w:bookmarkStart w:id="30" w:name="_Toc204767572"/>
      <w:r>
        <w:lastRenderedPageBreak/>
        <w:t>Literatura in viri</w:t>
      </w:r>
      <w:bookmarkEnd w:id="29"/>
      <w:bookmarkEnd w:id="30"/>
    </w:p>
    <w:p w14:paraId="330EDC47" w14:textId="77777777" w:rsidR="005E0108" w:rsidRPr="005E0108" w:rsidRDefault="005E0108" w:rsidP="00B84C55">
      <w:pPr>
        <w:pStyle w:val="LiteraturaUMAR"/>
      </w:pPr>
      <w:r>
        <w:rPr>
          <w:rFonts w:asciiTheme="minorHAnsi" w:hAnsiTheme="minorHAnsi"/>
          <w:kern w:val="2"/>
          <w:sz w:val="22"/>
          <w14:ligatures w14:val="standardContextual"/>
        </w:rPr>
        <w:fldChar w:fldCharType="begin"/>
      </w:r>
      <w:r>
        <w:instrText xml:space="preserve"> ADDIN ZOTERO_BIBL {"uncited":[],"omitted":[],"custom":[]} CSL_BIBLIOGRAPHY </w:instrText>
      </w:r>
      <w:r>
        <w:rPr>
          <w:rFonts w:asciiTheme="minorHAnsi" w:hAnsiTheme="minorHAnsi"/>
          <w:kern w:val="2"/>
          <w:sz w:val="22"/>
          <w14:ligatures w14:val="standardContextual"/>
        </w:rPr>
        <w:fldChar w:fldCharType="separate"/>
      </w:r>
      <w:r w:rsidRPr="005E0108">
        <w:t xml:space="preserve">Aeberhardt, R., Givord, P. in Marbot, C. (2012). Spillover Effect of the Minimum Wage in France: An Unconditional Quantile Regression Approach. </w:t>
      </w:r>
      <w:r w:rsidRPr="005E0108">
        <w:rPr>
          <w:i/>
          <w:iCs/>
        </w:rPr>
        <w:t>INSEE Working Papers</w:t>
      </w:r>
      <w:r w:rsidRPr="005E0108">
        <w:t>. Pridobljeno s https://www.insee.fr/en/statistiques/fichier/1380949/G2012-07.pdf</w:t>
      </w:r>
    </w:p>
    <w:p w14:paraId="5C255121" w14:textId="77777777" w:rsidR="005E0108" w:rsidRPr="005E0108" w:rsidRDefault="005E0108" w:rsidP="00B84C55">
      <w:pPr>
        <w:pStyle w:val="LiteraturaUMAR"/>
      </w:pPr>
      <w:r w:rsidRPr="005E0108">
        <w:t xml:space="preserve">Bargain, O., Doorley, K. in Van Kerm, P. (2018). Minimum Wages and the Gender Gap in Pay: New Evidence From the United Kingdom and Ireland. </w:t>
      </w:r>
      <w:r w:rsidRPr="005E0108">
        <w:rPr>
          <w:i/>
          <w:iCs/>
        </w:rPr>
        <w:t>Review of Income and Wealth</w:t>
      </w:r>
      <w:r w:rsidRPr="005E0108">
        <w:t xml:space="preserve">, </w:t>
      </w:r>
      <w:r w:rsidRPr="005E0108">
        <w:rPr>
          <w:i/>
          <w:iCs/>
        </w:rPr>
        <w:t>0</w:t>
      </w:r>
      <w:r w:rsidRPr="005E0108">
        <w:t>.</w:t>
      </w:r>
    </w:p>
    <w:p w14:paraId="1EA647D1" w14:textId="77777777" w:rsidR="005E0108" w:rsidRPr="005E0108" w:rsidRDefault="005E0108" w:rsidP="00B84C55">
      <w:pPr>
        <w:pStyle w:val="LiteraturaUMAR"/>
      </w:pPr>
      <w:r w:rsidRPr="005E0108">
        <w:t xml:space="preserve">Biewen, M., Fitzenberger, B. in Rummele, M. (2022). Using Distribution Regression Difference-in-Differences to Evaluate the Effects of a Minimum Wage Introduction on the Distribution of Hourly Wages and Hours Worked. </w:t>
      </w:r>
      <w:r w:rsidRPr="005E0108">
        <w:rPr>
          <w:i/>
          <w:iCs/>
        </w:rPr>
        <w:t>IZA Discussion Paper</w:t>
      </w:r>
      <w:r w:rsidRPr="005E0108">
        <w:t xml:space="preserve">, </w:t>
      </w:r>
      <w:r w:rsidRPr="005E0108">
        <w:rPr>
          <w:i/>
          <w:iCs/>
        </w:rPr>
        <w:t>15534</w:t>
      </w:r>
      <w:r w:rsidRPr="005E0108">
        <w:t>. Pridobljeno s https://papers.ssrn.com/sol3/papers.cfm?abstract_id=4219406</w:t>
      </w:r>
    </w:p>
    <w:p w14:paraId="6C1DD4D2" w14:textId="77777777" w:rsidR="005E0108" w:rsidRPr="005E0108" w:rsidRDefault="005E0108" w:rsidP="00B84C55">
      <w:pPr>
        <w:pStyle w:val="LiteraturaUMAR"/>
      </w:pPr>
      <w:r w:rsidRPr="005E0108">
        <w:t xml:space="preserve">Bossler, M. in Schank, T. (2023). The Employment and Distributional Impacts of Nationwide Minimum Wage Changes. </w:t>
      </w:r>
      <w:r w:rsidRPr="005E0108">
        <w:rPr>
          <w:i/>
          <w:iCs/>
        </w:rPr>
        <w:t>Journal of Labor Economics</w:t>
      </w:r>
      <w:r w:rsidRPr="005E0108">
        <w:t xml:space="preserve">, </w:t>
      </w:r>
      <w:r w:rsidRPr="005E0108">
        <w:rPr>
          <w:i/>
          <w:iCs/>
        </w:rPr>
        <w:t>Vol 41</w:t>
      </w:r>
      <w:r w:rsidRPr="005E0108">
        <w:t>(3). Pridobljeno s https://www.journals.uchicago.edu/doi/full/10.1086/720391</w:t>
      </w:r>
    </w:p>
    <w:p w14:paraId="4F7A6975" w14:textId="77777777" w:rsidR="005E0108" w:rsidRPr="005E0108" w:rsidRDefault="005E0108" w:rsidP="00B84C55">
      <w:pPr>
        <w:pStyle w:val="LiteraturaUMAR"/>
      </w:pPr>
      <w:r w:rsidRPr="005E0108">
        <w:t xml:space="preserve">Cengiz, D., Arindrajit, D., Lindner, A. S. in Zentler-Munro, D. (2019). Seeing Beyond the Trees: Using Machine Learning to Estimate the Impact of Minimum Wages on Labor Market Outcomes. </w:t>
      </w:r>
      <w:r w:rsidRPr="005E0108">
        <w:rPr>
          <w:i/>
          <w:iCs/>
        </w:rPr>
        <w:t>NBER Working Paper Series</w:t>
      </w:r>
      <w:r w:rsidRPr="005E0108">
        <w:t xml:space="preserve">, </w:t>
      </w:r>
      <w:r w:rsidRPr="005E0108">
        <w:rPr>
          <w:i/>
          <w:iCs/>
        </w:rPr>
        <w:t>28399</w:t>
      </w:r>
      <w:r w:rsidRPr="005E0108">
        <w:t>. Pridobljeno s https://www.nber.org/papers/w28399</w:t>
      </w:r>
    </w:p>
    <w:p w14:paraId="262CA05F" w14:textId="77777777" w:rsidR="005E0108" w:rsidRPr="005E0108" w:rsidRDefault="005E0108" w:rsidP="00B84C55">
      <w:pPr>
        <w:pStyle w:val="LiteraturaUMAR"/>
      </w:pPr>
      <w:r w:rsidRPr="005E0108">
        <w:t xml:space="preserve">Černiauskas, N. in Garcia-Louzao, J. (2024). The Earnings Distribution in Lithuania: The Role of the Minimum Wage. </w:t>
      </w:r>
      <w:r w:rsidRPr="005E0108">
        <w:rPr>
          <w:i/>
          <w:iCs/>
        </w:rPr>
        <w:t>Lietuvos Bankas Discussion Paper Series</w:t>
      </w:r>
      <w:r w:rsidRPr="005E0108">
        <w:t xml:space="preserve">, </w:t>
      </w:r>
      <w:r w:rsidRPr="005E0108">
        <w:rPr>
          <w:i/>
          <w:iCs/>
        </w:rPr>
        <w:t>37</w:t>
      </w:r>
      <w:r w:rsidRPr="005E0108">
        <w:t>. Pridobljeno s https://www.lb.lt/en/publications/the-earnings-distribution-in-lithuania-the-role-of-the-minimumwage</w:t>
      </w:r>
    </w:p>
    <w:p w14:paraId="19112173" w14:textId="77777777" w:rsidR="005E0108" w:rsidRPr="005E0108" w:rsidRDefault="005E0108" w:rsidP="00B84C55">
      <w:pPr>
        <w:pStyle w:val="LiteraturaUMAR"/>
      </w:pPr>
      <w:r w:rsidRPr="005E0108">
        <w:t xml:space="preserve">DiNardo, J., Fortin, N. M. in Lemieux, T. (1995). Labor market institutions and the distribution of wages, 1973-1992: a semiparametric approach. </w:t>
      </w:r>
      <w:r w:rsidRPr="005E0108">
        <w:rPr>
          <w:i/>
          <w:iCs/>
        </w:rPr>
        <w:t>NBER Working Paper Series</w:t>
      </w:r>
      <w:r w:rsidRPr="005E0108">
        <w:t xml:space="preserve">, </w:t>
      </w:r>
      <w:r w:rsidRPr="005E0108">
        <w:rPr>
          <w:i/>
          <w:iCs/>
        </w:rPr>
        <w:t>0</w:t>
      </w:r>
      <w:r w:rsidRPr="005E0108">
        <w:t>.</w:t>
      </w:r>
    </w:p>
    <w:p w14:paraId="413CF073" w14:textId="77777777" w:rsidR="005E0108" w:rsidRPr="005E0108" w:rsidRDefault="005E0108" w:rsidP="00B84C55">
      <w:pPr>
        <w:pStyle w:val="LiteraturaUMAR"/>
      </w:pPr>
      <w:r w:rsidRPr="005E0108">
        <w:t xml:space="preserve">Dolton, P., Rosazza-Bondibene, C. in Wadsworth, J. (2010). Employment, Inequality and the UK National Minimum Wage over the Medium-Term. </w:t>
      </w:r>
      <w:r w:rsidRPr="005E0108">
        <w:rPr>
          <w:i/>
          <w:iCs/>
        </w:rPr>
        <w:t>IZA Discussion Paper</w:t>
      </w:r>
      <w:r w:rsidRPr="005E0108">
        <w:t xml:space="preserve">, </w:t>
      </w:r>
      <w:r w:rsidRPr="005E0108">
        <w:rPr>
          <w:i/>
          <w:iCs/>
        </w:rPr>
        <w:t>5278</w:t>
      </w:r>
      <w:r w:rsidRPr="005E0108">
        <w:t>. Pridobljeno s https://docs.iza.org/dp5278.pdf</w:t>
      </w:r>
    </w:p>
    <w:p w14:paraId="59E1440B" w14:textId="77777777" w:rsidR="005E0108" w:rsidRPr="005E0108" w:rsidRDefault="005E0108" w:rsidP="00B84C55">
      <w:pPr>
        <w:pStyle w:val="LiteraturaUMAR"/>
      </w:pPr>
      <w:r w:rsidRPr="005E0108">
        <w:t>Dube, A. (2019). Impacts of minimum wages: review of the international evidence. HM Treasury, Department for Business and Trade. Pridobljeno s https://www.gov.uk/government/publications/impacts-of-minimum-wages-review-of-the-international-evidence</w:t>
      </w:r>
    </w:p>
    <w:p w14:paraId="31FC32CA" w14:textId="77777777" w:rsidR="005E0108" w:rsidRPr="005E0108" w:rsidRDefault="005E0108" w:rsidP="00B84C55">
      <w:pPr>
        <w:pStyle w:val="LiteraturaUMAR"/>
      </w:pPr>
      <w:r w:rsidRPr="005E0108">
        <w:t xml:space="preserve">Dube, A. in Lindner, A. S. (2024). Minimum wages in the 21st century. </w:t>
      </w:r>
      <w:r w:rsidRPr="005E0108">
        <w:rPr>
          <w:i/>
          <w:iCs/>
        </w:rPr>
        <w:t>NBER Working Paper Series</w:t>
      </w:r>
      <w:r w:rsidRPr="005E0108">
        <w:t xml:space="preserve">, </w:t>
      </w:r>
      <w:r w:rsidRPr="005E0108">
        <w:rPr>
          <w:i/>
          <w:iCs/>
        </w:rPr>
        <w:t>32878</w:t>
      </w:r>
      <w:r w:rsidRPr="005E0108">
        <w:t>. Pridobljeno s https://www.nber.org/papers/w32878</w:t>
      </w:r>
    </w:p>
    <w:p w14:paraId="33352C3A" w14:textId="77777777" w:rsidR="005E0108" w:rsidRPr="005E0108" w:rsidRDefault="005E0108" w:rsidP="00B84C55">
      <w:pPr>
        <w:pStyle w:val="LiteraturaUMAR"/>
      </w:pPr>
      <w:r w:rsidRPr="005E0108">
        <w:t>EK. (2020). Predlog direktive Evropskega sveta in parlamenta o ustreznih minimalnih plačah v Evropski uniji. Bruselj: Evropska komisija. Pridobljeno s https://eur-lex.europa.eu/legal-content/SL/ALL/?uri=CELEX:52020PC0682</w:t>
      </w:r>
    </w:p>
    <w:p w14:paraId="19EE736E" w14:textId="77777777" w:rsidR="005E0108" w:rsidRPr="005E0108" w:rsidRDefault="005E0108" w:rsidP="00B84C55">
      <w:pPr>
        <w:pStyle w:val="LiteraturaUMAR"/>
      </w:pPr>
      <w:r w:rsidRPr="005E0108">
        <w:t>Eurofound. (2023). Statutory minimum wages, 2023. Pridobljeno s https://www.eurofound.europa.eu/sl/data/statutory-minimum-wages-2023</w:t>
      </w:r>
    </w:p>
    <w:p w14:paraId="6BCF0BF0" w14:textId="77777777" w:rsidR="005E0108" w:rsidRPr="005E0108" w:rsidRDefault="005E0108" w:rsidP="00B84C55">
      <w:pPr>
        <w:pStyle w:val="LiteraturaUMAR"/>
      </w:pPr>
      <w:r w:rsidRPr="005E0108">
        <w:t>Eurostat. (2025). Eurostat [podatkovna baza]. Luxembourg: Eurostat. Pridobljeno s https://ec.europa.eu/eurostat/data/database</w:t>
      </w:r>
    </w:p>
    <w:p w14:paraId="0109F33F" w14:textId="77777777" w:rsidR="005E0108" w:rsidRPr="005E0108" w:rsidRDefault="005E0108" w:rsidP="00B84C55">
      <w:pPr>
        <w:pStyle w:val="LiteraturaUMAR"/>
      </w:pPr>
      <w:r w:rsidRPr="005E0108">
        <w:t xml:space="preserve">Ferraro, S., Merikull, J. in Staehr, K. (2018). Minimum wages and the wage distribution in Estonia. </w:t>
      </w:r>
      <w:r w:rsidRPr="005E0108">
        <w:rPr>
          <w:i/>
          <w:iCs/>
        </w:rPr>
        <w:t>Applied Economics</w:t>
      </w:r>
      <w:r w:rsidRPr="005E0108">
        <w:t xml:space="preserve">, </w:t>
      </w:r>
      <w:r w:rsidRPr="005E0108">
        <w:rPr>
          <w:i/>
          <w:iCs/>
        </w:rPr>
        <w:t>50</w:t>
      </w:r>
      <w:r w:rsidRPr="005E0108">
        <w:t>(49).</w:t>
      </w:r>
    </w:p>
    <w:p w14:paraId="75C57181" w14:textId="77777777" w:rsidR="005E0108" w:rsidRPr="005E0108" w:rsidRDefault="005E0108" w:rsidP="00B84C55">
      <w:pPr>
        <w:pStyle w:val="LiteraturaUMAR"/>
      </w:pPr>
      <w:r w:rsidRPr="005E0108">
        <w:t xml:space="preserve">Fortin, N. M., Lemieux, T. in Lloyd, N. (2019). Labor Market Institutions and the Distribution of Wages: The Role of Spillover Effects. </w:t>
      </w:r>
      <w:r w:rsidRPr="005E0108">
        <w:rPr>
          <w:i/>
          <w:iCs/>
        </w:rPr>
        <w:t>Journal of Labor Economics</w:t>
      </w:r>
      <w:r w:rsidRPr="005E0108">
        <w:t xml:space="preserve">, </w:t>
      </w:r>
      <w:r w:rsidRPr="005E0108">
        <w:rPr>
          <w:i/>
          <w:iCs/>
        </w:rPr>
        <w:t>39 S2</w:t>
      </w:r>
      <w:r w:rsidRPr="005E0108">
        <w:t>.</w:t>
      </w:r>
    </w:p>
    <w:p w14:paraId="32A055DB" w14:textId="77777777" w:rsidR="005E0108" w:rsidRPr="005E0108" w:rsidRDefault="005E0108" w:rsidP="00B84C55">
      <w:pPr>
        <w:pStyle w:val="LiteraturaUMAR"/>
      </w:pPr>
      <w:r w:rsidRPr="005E0108">
        <w:lastRenderedPageBreak/>
        <w:t xml:space="preserve">Gautier, E., Roux, S. in Suarez-Castillo, M. (2022). Do Minimum Wages Make Wages More Rigid? Evidence from French Micro Data. </w:t>
      </w:r>
      <w:r w:rsidRPr="005E0108">
        <w:rPr>
          <w:i/>
          <w:iCs/>
        </w:rPr>
        <w:t>Banque de France Working Paper</w:t>
      </w:r>
      <w:r w:rsidRPr="005E0108">
        <w:t xml:space="preserve">, </w:t>
      </w:r>
      <w:r w:rsidRPr="005E0108">
        <w:rPr>
          <w:i/>
          <w:iCs/>
        </w:rPr>
        <w:t>720</w:t>
      </w:r>
      <w:r w:rsidRPr="005E0108">
        <w:t>. Pridobljeno s https://papers.ssrn.com/sol3/papers.cfm?abstract_id=3394841</w:t>
      </w:r>
    </w:p>
    <w:p w14:paraId="4C0A7877" w14:textId="77777777" w:rsidR="005E0108" w:rsidRPr="005E0108" w:rsidRDefault="005E0108" w:rsidP="00B84C55">
      <w:pPr>
        <w:pStyle w:val="LiteraturaUMAR"/>
      </w:pPr>
      <w:r w:rsidRPr="005E0108">
        <w:t xml:space="preserve">Giupponi, G., Joyce, R., Lindner, A. S., Water, T., Wernham, T. in Xu, X. (2024). The Employment and Distributional Impacts of Nationwide Minimum Wage Changes. </w:t>
      </w:r>
      <w:r w:rsidRPr="005E0108">
        <w:rPr>
          <w:i/>
          <w:iCs/>
        </w:rPr>
        <w:t>Journal of Labor Economics</w:t>
      </w:r>
      <w:r w:rsidRPr="005E0108">
        <w:t xml:space="preserve">, </w:t>
      </w:r>
      <w:r w:rsidRPr="005E0108">
        <w:rPr>
          <w:i/>
          <w:iCs/>
        </w:rPr>
        <w:t>Vol 42</w:t>
      </w:r>
      <w:r w:rsidRPr="005E0108">
        <w:t>(No S1). Pridobljeno s https://www.journals.uchicago.edu/doi/full/10.1086/728471</w:t>
      </w:r>
    </w:p>
    <w:p w14:paraId="48BC5921" w14:textId="77777777" w:rsidR="005E0108" w:rsidRPr="005E0108" w:rsidRDefault="005E0108" w:rsidP="00B84C55">
      <w:pPr>
        <w:pStyle w:val="LiteraturaUMAR"/>
      </w:pPr>
      <w:r w:rsidRPr="005E0108">
        <w:t xml:space="preserve">Harasztosi, P. in Lindner, A. S. (2019). Who Pays fort he Minimum Wage? </w:t>
      </w:r>
      <w:r w:rsidRPr="005E0108">
        <w:rPr>
          <w:i/>
          <w:iCs/>
        </w:rPr>
        <w:t>American Economic Review</w:t>
      </w:r>
      <w:r w:rsidRPr="005E0108">
        <w:t xml:space="preserve">, </w:t>
      </w:r>
      <w:r w:rsidRPr="005E0108">
        <w:rPr>
          <w:i/>
          <w:iCs/>
        </w:rPr>
        <w:t>109</w:t>
      </w:r>
      <w:r w:rsidRPr="005E0108">
        <w:t>(8).</w:t>
      </w:r>
    </w:p>
    <w:p w14:paraId="7CB4100A" w14:textId="77777777" w:rsidR="005E0108" w:rsidRPr="005E0108" w:rsidRDefault="005E0108" w:rsidP="00B84C55">
      <w:pPr>
        <w:pStyle w:val="LiteraturaUMAR"/>
      </w:pPr>
      <w:r w:rsidRPr="005E0108">
        <w:t xml:space="preserve">Hijzen, A., Montenegro, M. in Pessoa, A. S. (2023). Minimum wages in a dual labour market: Evidence from the 2019 minimum-wage hike in Spain. </w:t>
      </w:r>
      <w:r w:rsidRPr="005E0108">
        <w:rPr>
          <w:i/>
          <w:iCs/>
        </w:rPr>
        <w:t>OECD Social, Employment and Migration Working Papers</w:t>
      </w:r>
      <w:r w:rsidRPr="005E0108">
        <w:t xml:space="preserve">, </w:t>
      </w:r>
      <w:r w:rsidRPr="005E0108">
        <w:rPr>
          <w:i/>
          <w:iCs/>
        </w:rPr>
        <w:t>298</w:t>
      </w:r>
      <w:r w:rsidRPr="005E0108">
        <w:t>. Pridobljeno s https://www.oecd-ilibrary.org/deliver/7ff44848-en.pdf?itemId=%2Fcontent%2Fpaper%2F7ff44848-en&amp;mimeType=pdf</w:t>
      </w:r>
    </w:p>
    <w:p w14:paraId="22D853A9" w14:textId="77777777" w:rsidR="005E0108" w:rsidRPr="005E0108" w:rsidRDefault="005E0108" w:rsidP="00B84C55">
      <w:pPr>
        <w:pStyle w:val="LiteraturaUMAR"/>
      </w:pPr>
      <w:r w:rsidRPr="005E0108">
        <w:t xml:space="preserve">Laporšek, S., Vodopivec, M. in Vodopivec, M. (2019). Spillover effects of a minimum wage increase – evidence from Slovenia. </w:t>
      </w:r>
      <w:r w:rsidRPr="005E0108">
        <w:rPr>
          <w:i/>
          <w:iCs/>
        </w:rPr>
        <w:t>Post-Communist Economies</w:t>
      </w:r>
      <w:r w:rsidRPr="005E0108">
        <w:t xml:space="preserve">, </w:t>
      </w:r>
      <w:r w:rsidRPr="005E0108">
        <w:rPr>
          <w:i/>
          <w:iCs/>
        </w:rPr>
        <w:t>31</w:t>
      </w:r>
      <w:r w:rsidRPr="005E0108">
        <w:t>(5), 603–622.</w:t>
      </w:r>
    </w:p>
    <w:p w14:paraId="600E2FF7" w14:textId="77777777" w:rsidR="005E0108" w:rsidRPr="005E0108" w:rsidRDefault="005E0108" w:rsidP="00B84C55">
      <w:pPr>
        <w:pStyle w:val="LiteraturaUMAR"/>
      </w:pPr>
      <w:r w:rsidRPr="005E0108">
        <w:t>Low Pay Commission. (2022). The National Living Wage Review (2015-2020). Pridobljeno s https://assets.publishing.service.gov.uk/media/6284e5138fa8f5561ebf9ff2/NLW_review.pdf</w:t>
      </w:r>
    </w:p>
    <w:p w14:paraId="1B531211" w14:textId="77777777" w:rsidR="005E0108" w:rsidRPr="005E0108" w:rsidRDefault="005E0108" w:rsidP="00B84C55">
      <w:pPr>
        <w:pStyle w:val="LiteraturaUMAR"/>
      </w:pPr>
      <w:r w:rsidRPr="005E0108">
        <w:t>MDDSZ. (2025). Minimalna plača. Pridobljeno s https://www.gov.si/teme/minimalna-placa/</w:t>
      </w:r>
    </w:p>
    <w:p w14:paraId="5CE8C8E7" w14:textId="77777777" w:rsidR="005E0108" w:rsidRPr="005E0108" w:rsidRDefault="005E0108" w:rsidP="00B84C55">
      <w:pPr>
        <w:pStyle w:val="LiteraturaUMAR"/>
      </w:pPr>
      <w:r w:rsidRPr="005E0108">
        <w:t>OECD. (2025). OECD Data Explorer. Pariz: Organizacija za gospodarsko sodelovanje in razvoj. Pridobljeno s https://data-explorer.oecd.org/</w:t>
      </w:r>
    </w:p>
    <w:p w14:paraId="69701EA2" w14:textId="77777777" w:rsidR="005E0108" w:rsidRPr="005E0108" w:rsidRDefault="005E0108" w:rsidP="00B84C55">
      <w:pPr>
        <w:pStyle w:val="LiteraturaUMAR"/>
      </w:pPr>
      <w:r w:rsidRPr="005E0108">
        <w:t xml:space="preserve">Oliveira, C. (2023). The Minimum Wage and the Wage Distribution in Portugal. </w:t>
      </w:r>
      <w:r w:rsidRPr="005E0108">
        <w:rPr>
          <w:i/>
          <w:iCs/>
        </w:rPr>
        <w:t>Labour Economics</w:t>
      </w:r>
      <w:r w:rsidRPr="005E0108">
        <w:t xml:space="preserve">, </w:t>
      </w:r>
      <w:r w:rsidRPr="005E0108">
        <w:rPr>
          <w:i/>
          <w:iCs/>
        </w:rPr>
        <w:t>85</w:t>
      </w:r>
      <w:r w:rsidRPr="005E0108">
        <w:t>. Pridobljeno s https://www.sciencedirect.com/science/article/pii/S0927537123001343</w:t>
      </w:r>
    </w:p>
    <w:p w14:paraId="0D540917" w14:textId="77777777" w:rsidR="005E0108" w:rsidRPr="005E0108" w:rsidRDefault="005E0108" w:rsidP="00B84C55">
      <w:pPr>
        <w:pStyle w:val="LiteraturaUMAR"/>
      </w:pPr>
      <w:r w:rsidRPr="005E0108">
        <w:t xml:space="preserve">Redmond, P., Doorley, K. in McGuinness, S. (2020). The impact of a minimum wage change on the distribution of wages and household income. </w:t>
      </w:r>
      <w:r w:rsidRPr="005E0108">
        <w:rPr>
          <w:i/>
          <w:iCs/>
        </w:rPr>
        <w:t>Oxford Economic Papers</w:t>
      </w:r>
      <w:r w:rsidRPr="005E0108">
        <w:t xml:space="preserve">, </w:t>
      </w:r>
      <w:r w:rsidRPr="005E0108">
        <w:rPr>
          <w:i/>
          <w:iCs/>
        </w:rPr>
        <w:t>73</w:t>
      </w:r>
      <w:r w:rsidRPr="005E0108">
        <w:t>(3).</w:t>
      </w:r>
    </w:p>
    <w:p w14:paraId="6BED81D5" w14:textId="77777777" w:rsidR="005E0108" w:rsidRPr="005E0108" w:rsidRDefault="005E0108" w:rsidP="00B84C55">
      <w:pPr>
        <w:pStyle w:val="LiteraturaUMAR"/>
      </w:pPr>
      <w:r w:rsidRPr="005E0108">
        <w:t>Redmond, P. in McGuinness, S. (2021). The impact of the 2016 minimum wage increase on average labour costs, hours worked and employment in Irish firms. The Economic and Social Research Institute (ESRI), Dublin.</w:t>
      </w:r>
    </w:p>
    <w:p w14:paraId="119AB75A" w14:textId="77777777" w:rsidR="005E0108" w:rsidRPr="005E0108" w:rsidRDefault="005E0108" w:rsidP="00B84C55">
      <w:pPr>
        <w:pStyle w:val="LiteraturaUMAR"/>
      </w:pPr>
      <w:r w:rsidRPr="005E0108">
        <w:t xml:space="preserve">Stewart, M. (2012). Wage Inequality, Minimum Wage Effects and Spillovers. </w:t>
      </w:r>
      <w:r w:rsidRPr="005E0108">
        <w:rPr>
          <w:i/>
          <w:iCs/>
        </w:rPr>
        <w:t>Oxford Economic Papers</w:t>
      </w:r>
      <w:r w:rsidRPr="005E0108">
        <w:t xml:space="preserve">, </w:t>
      </w:r>
      <w:r w:rsidRPr="005E0108">
        <w:rPr>
          <w:i/>
          <w:iCs/>
        </w:rPr>
        <w:t>64</w:t>
      </w:r>
      <w:r w:rsidRPr="005E0108">
        <w:t>(4). Pridobljeno s https://academic.oup.com/oep/article-abstract/64/4/616/2362403?redirectedFrom=fulltext&amp;login=true</w:t>
      </w:r>
    </w:p>
    <w:p w14:paraId="7778AB9E" w14:textId="77777777" w:rsidR="005E0108" w:rsidRPr="005E0108" w:rsidRDefault="005E0108" w:rsidP="00B84C55">
      <w:pPr>
        <w:pStyle w:val="LiteraturaUMAR"/>
      </w:pPr>
      <w:r w:rsidRPr="005E0108">
        <w:t>SURS. (2024). Mikropodatki - združena baza mikropodatkov delovno aktivnega prebivalstva in dohodninskih podatkov. Ljubljana: Statistični urad RS.</w:t>
      </w:r>
    </w:p>
    <w:p w14:paraId="6B5CC7E1" w14:textId="77777777" w:rsidR="005E0108" w:rsidRPr="005E0108" w:rsidRDefault="005E0108" w:rsidP="00B84C55">
      <w:pPr>
        <w:pStyle w:val="LiteraturaUMAR"/>
      </w:pPr>
      <w:r w:rsidRPr="005E0108">
        <w:t>SURS. (2025). Si-stat [podatkovna baza]. Ljubljana: Statistični urad RS. Pridobljeno s https://pxweb.stat.si/sistat/sl</w:t>
      </w:r>
    </w:p>
    <w:p w14:paraId="616CE9C3" w14:textId="77777777" w:rsidR="005E0108" w:rsidRPr="005E0108" w:rsidRDefault="005E0108" w:rsidP="00B84C55">
      <w:pPr>
        <w:pStyle w:val="LiteraturaUMAR"/>
      </w:pPr>
      <w:r w:rsidRPr="005E0108">
        <w:t>ZMinP-B – Zakon o spremembah Zakona o minimalni plači. (2018). Ur. l. RS, št. 83/18.</w:t>
      </w:r>
    </w:p>
    <w:p w14:paraId="5E1C3748" w14:textId="2C519372" w:rsidR="00DD5817" w:rsidRDefault="005E0108" w:rsidP="00B84C55">
      <w:pPr>
        <w:pStyle w:val="LiteraturaUMAR"/>
        <w:ind w:left="0" w:firstLine="0"/>
      </w:pPr>
      <w:r>
        <w:fldChar w:fldCharType="end"/>
      </w:r>
    </w:p>
    <w:p w14:paraId="04C7B242" w14:textId="77777777" w:rsidR="000430FE" w:rsidRDefault="000430FE" w:rsidP="00034BC5">
      <w:pPr>
        <w:pStyle w:val="LiteraturaUMAR"/>
      </w:pPr>
    </w:p>
    <w:p w14:paraId="5EC5845E" w14:textId="77777777" w:rsidR="00DD5DC8" w:rsidRDefault="00DD5DC8" w:rsidP="00034BC5">
      <w:pPr>
        <w:pStyle w:val="LiteraturaUMAR"/>
      </w:pPr>
    </w:p>
    <w:p w14:paraId="532CCB16" w14:textId="3256D555" w:rsidR="00AF2E43" w:rsidRPr="00AF2E43" w:rsidRDefault="00AF2E43" w:rsidP="001908FD">
      <w:pPr>
        <w:pStyle w:val="BesediloUMAR"/>
      </w:pPr>
    </w:p>
    <w:sectPr w:rsidR="00AF2E43" w:rsidRPr="00AF2E43" w:rsidSect="00DA3486">
      <w:headerReference w:type="default" r:id="rId44"/>
      <w:pgSz w:w="11906" w:h="16838"/>
      <w:pgMar w:top="1701" w:right="1418" w:bottom="1418" w:left="1418"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16DA9" w14:textId="77777777" w:rsidR="008C4390" w:rsidRDefault="008C4390" w:rsidP="009E1648">
      <w:r>
        <w:separator/>
      </w:r>
    </w:p>
    <w:p w14:paraId="2118AC9C" w14:textId="77777777" w:rsidR="008C4390" w:rsidRDefault="008C4390" w:rsidP="009E1648"/>
    <w:p w14:paraId="4AA2A9B3" w14:textId="77777777" w:rsidR="008C4390" w:rsidRDefault="008C4390" w:rsidP="009E1648"/>
    <w:p w14:paraId="5D550760" w14:textId="77777777" w:rsidR="008C4390" w:rsidRDefault="008C4390" w:rsidP="009E1648"/>
    <w:p w14:paraId="2208D56E" w14:textId="77777777" w:rsidR="008C4390" w:rsidRDefault="008C4390" w:rsidP="009E1648"/>
    <w:p w14:paraId="47F0917C" w14:textId="77777777" w:rsidR="008C4390" w:rsidRDefault="008C4390" w:rsidP="009E1648"/>
    <w:p w14:paraId="730A288C" w14:textId="77777777" w:rsidR="008C4390" w:rsidRDefault="008C4390" w:rsidP="009E1648"/>
    <w:p w14:paraId="67C26F47" w14:textId="77777777" w:rsidR="008C4390" w:rsidRDefault="008C4390" w:rsidP="009E1648"/>
    <w:p w14:paraId="2933F0B4" w14:textId="77777777" w:rsidR="008C4390" w:rsidRDefault="008C4390"/>
    <w:p w14:paraId="48A5F12C" w14:textId="77777777" w:rsidR="008C4390" w:rsidRDefault="008C4390"/>
    <w:p w14:paraId="2121FF46" w14:textId="77777777" w:rsidR="008C4390" w:rsidRDefault="008C4390" w:rsidP="00A540FA"/>
    <w:p w14:paraId="304AF58D" w14:textId="77777777" w:rsidR="008C4390" w:rsidRDefault="008C4390" w:rsidP="00A540FA"/>
    <w:p w14:paraId="46BAE2E3" w14:textId="77777777" w:rsidR="008C4390" w:rsidRDefault="008C4390" w:rsidP="00A540FA"/>
    <w:p w14:paraId="0A9EEEF1" w14:textId="77777777" w:rsidR="008C4390" w:rsidRDefault="008C4390" w:rsidP="00A540FA"/>
    <w:p w14:paraId="0E414A2D" w14:textId="77777777" w:rsidR="008C4390" w:rsidRDefault="008C4390" w:rsidP="00A540FA"/>
    <w:p w14:paraId="79C763C8" w14:textId="77777777" w:rsidR="008C4390" w:rsidRDefault="008C4390"/>
  </w:endnote>
  <w:endnote w:type="continuationSeparator" w:id="0">
    <w:p w14:paraId="063B3F55" w14:textId="77777777" w:rsidR="008C4390" w:rsidRDefault="008C4390" w:rsidP="009E1648">
      <w:r>
        <w:continuationSeparator/>
      </w:r>
    </w:p>
    <w:p w14:paraId="29F951DC" w14:textId="77777777" w:rsidR="008C4390" w:rsidRDefault="008C4390" w:rsidP="009E1648"/>
    <w:p w14:paraId="5CC61E51" w14:textId="77777777" w:rsidR="008C4390" w:rsidRDefault="008C4390" w:rsidP="009E1648"/>
    <w:p w14:paraId="3785E883" w14:textId="77777777" w:rsidR="008C4390" w:rsidRDefault="008C4390" w:rsidP="009E1648"/>
    <w:p w14:paraId="2735B053" w14:textId="77777777" w:rsidR="008C4390" w:rsidRDefault="008C4390" w:rsidP="009E1648"/>
    <w:p w14:paraId="51BA259C" w14:textId="77777777" w:rsidR="008C4390" w:rsidRDefault="008C4390" w:rsidP="009E1648"/>
    <w:p w14:paraId="6D41BA1F" w14:textId="77777777" w:rsidR="008C4390" w:rsidRDefault="008C4390" w:rsidP="009E1648"/>
    <w:p w14:paraId="0D8E190C" w14:textId="77777777" w:rsidR="008C4390" w:rsidRDefault="008C4390" w:rsidP="009E1648"/>
    <w:p w14:paraId="1F63967C" w14:textId="77777777" w:rsidR="008C4390" w:rsidRDefault="008C4390"/>
    <w:p w14:paraId="4A90E492" w14:textId="77777777" w:rsidR="008C4390" w:rsidRDefault="008C4390"/>
    <w:p w14:paraId="339D807E" w14:textId="77777777" w:rsidR="008C4390" w:rsidRDefault="008C4390" w:rsidP="00A540FA"/>
    <w:p w14:paraId="3C57383E" w14:textId="77777777" w:rsidR="008C4390" w:rsidRDefault="008C4390" w:rsidP="00A540FA"/>
    <w:p w14:paraId="79156D86" w14:textId="77777777" w:rsidR="008C4390" w:rsidRDefault="008C4390" w:rsidP="00A540FA"/>
    <w:p w14:paraId="4617A710" w14:textId="77777777" w:rsidR="008C4390" w:rsidRDefault="008C4390" w:rsidP="00A540FA"/>
    <w:p w14:paraId="1470F48C" w14:textId="77777777" w:rsidR="008C4390" w:rsidRDefault="008C4390" w:rsidP="00A540FA"/>
    <w:p w14:paraId="4C624945" w14:textId="77777777" w:rsidR="008C4390" w:rsidRDefault="008C4390"/>
  </w:endnote>
  <w:endnote w:type="continuationNotice" w:id="1">
    <w:p w14:paraId="62B2A3A0" w14:textId="77777777" w:rsidR="008C4390" w:rsidRDefault="008C4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EE"/>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BF3B" w14:textId="77777777" w:rsidR="00700429" w:rsidRDefault="00700429" w:rsidP="00B35647">
    <w:pPr>
      <w:pStyle w:val="Noga"/>
      <w:framePr w:wrap="aroun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AF055" w14:textId="77777777" w:rsidR="008C4390" w:rsidRPr="009B56EE" w:rsidRDefault="008C4390" w:rsidP="009B56EE">
      <w:pPr>
        <w:pStyle w:val="BesediloUMAR"/>
      </w:pPr>
      <w:r w:rsidRPr="009B56EE">
        <w:separator/>
      </w:r>
    </w:p>
  </w:footnote>
  <w:footnote w:type="continuationSeparator" w:id="0">
    <w:p w14:paraId="43413EB0" w14:textId="77777777" w:rsidR="008C4390" w:rsidRDefault="008C4390">
      <w:r>
        <w:separator/>
      </w:r>
    </w:p>
  </w:footnote>
  <w:footnote w:type="continuationNotice" w:id="1">
    <w:p w14:paraId="076135A4" w14:textId="77777777" w:rsidR="008C4390" w:rsidRDefault="008C4390"/>
  </w:footnote>
  <w:footnote w:id="2">
    <w:p w14:paraId="073C3031" w14:textId="5D5A2365" w:rsidR="0008088D" w:rsidRDefault="00EC2FC4" w:rsidP="0008088D">
      <w:pPr>
        <w:pStyle w:val="Sprotnaopomba-besedilo"/>
      </w:pPr>
      <w:r>
        <w:rPr>
          <w:rStyle w:val="Sprotnaopomba-sklic"/>
        </w:rPr>
        <w:footnoteRef/>
      </w:r>
      <w:r>
        <w:t xml:space="preserve"> </w:t>
      </w:r>
      <w:r w:rsidR="0008088D">
        <w:t xml:space="preserve">Pomembno je poudariti, da </w:t>
      </w:r>
      <w:proofErr w:type="spellStart"/>
      <w:r w:rsidR="0008088D">
        <w:t>ekonometrične</w:t>
      </w:r>
      <w:proofErr w:type="spellEnd"/>
      <w:r w:rsidR="0008088D">
        <w:t xml:space="preserve"> modelske ocene vedno temeljijo na določenih predpostavkah. Najpomembnejše med njimi se nanašajo na to, ali smo z modelom uspeli najti (vzročno) povezavo med pojavoma, ki ju proučujemo – v našem primeru med naraščanjem minimalne plače in plačami zaposlenih oseb. Na plače zaposlenih oseb</w:t>
      </w:r>
      <w:r w:rsidR="00CE1336">
        <w:t>,</w:t>
      </w:r>
      <w:r w:rsidR="0008088D">
        <w:t xml:space="preserve"> poleg </w:t>
      </w:r>
      <w:r w:rsidR="00CE1336">
        <w:t xml:space="preserve">same </w:t>
      </w:r>
      <w:r w:rsidR="0008088D">
        <w:t>minimalne plače</w:t>
      </w:r>
      <w:r w:rsidR="00CE1336">
        <w:t>,</w:t>
      </w:r>
      <w:r w:rsidR="0008088D">
        <w:t xml:space="preserve"> hkrati vplivajo tudi številni drugi dejavniki, tako na individualni kot na agregatni ravni. Zato je pri iskanju dejanske vzročne povezave pomembno, da skušamo izločiti vpliv čim večjega števila teh drugih dejavnikov. V najboljšem primeru bi tako videli zgolj neposreden vpliv minimalne plače na plače zaposlenih, a v praksi to ni vedno mogoče. V analizi smo med drugim izločili dejavnike, povezane s posameznikovim spolom, starostjo, izobrazbo, poklicem, državljanstvom, zakonskim stanom, statusom invalidnosti, sektorjem zaposlitve, velikostjo podjetja, na agregatni ravni pa tudi z rast</w:t>
      </w:r>
      <w:r w:rsidR="00D55B08">
        <w:t>jo</w:t>
      </w:r>
      <w:r w:rsidR="0008088D">
        <w:t xml:space="preserve"> produktivnosti, časovnim trendom in delno sprememb</w:t>
      </w:r>
      <w:r w:rsidR="0077022F">
        <w:t>ami</w:t>
      </w:r>
      <w:r w:rsidR="0008088D">
        <w:t xml:space="preserve"> v zaposlenosti. Čeprav je nabor dejavnikov primerljiv s tistim v podobnih tujih analizah, pa</w:t>
      </w:r>
      <w:r w:rsidR="00D55B08">
        <w:t xml:space="preserve"> se</w:t>
      </w:r>
      <w:r w:rsidR="0008088D">
        <w:t xml:space="preserve"> je </w:t>
      </w:r>
      <w:r w:rsidR="00D55B08">
        <w:t>treba zavedati</w:t>
      </w:r>
      <w:r w:rsidR="0008088D">
        <w:t xml:space="preserve">, da na naše ocene lahko vplivajo tudi dejavniki, ki jih nismo uspeli </w:t>
      </w:r>
      <w:r w:rsidR="0077022F">
        <w:t>izključiti</w:t>
      </w:r>
      <w:r w:rsidR="0008088D">
        <w:t xml:space="preserve"> ali izmeriti.</w:t>
      </w:r>
    </w:p>
  </w:footnote>
  <w:footnote w:id="3">
    <w:p w14:paraId="576932AB" w14:textId="79E0E956" w:rsidR="00A74CE1" w:rsidRDefault="00A74CE1" w:rsidP="00A74CE1">
      <w:pPr>
        <w:pStyle w:val="Sprotnaopomba-besedilo"/>
      </w:pPr>
      <w:r>
        <w:rPr>
          <w:rStyle w:val="Sprotnaopomba-sklic"/>
        </w:rPr>
        <w:footnoteRef/>
      </w:r>
      <w:r>
        <w:t xml:space="preserve"> </w:t>
      </w:r>
      <w:r w:rsidRPr="005D40AA">
        <w:t xml:space="preserve">Minimalni življenjski stroški so bili oktobra 2022 ocenjeni na 669,83 evra; ob upoštevanju nove višine minimalnih življenjskih stroškov </w:t>
      </w:r>
      <w:r w:rsidRPr="000C1A31">
        <w:t xml:space="preserve">je </w:t>
      </w:r>
      <w:r w:rsidR="005E654F" w:rsidRPr="000C1A31">
        <w:t xml:space="preserve">morala </w:t>
      </w:r>
      <w:r w:rsidRPr="000C1A31">
        <w:t>zakonsko</w:t>
      </w:r>
      <w:r>
        <w:t xml:space="preserve"> določena </w:t>
      </w:r>
      <w:r w:rsidRPr="005D40AA">
        <w:t>neto minimalna plača</w:t>
      </w:r>
      <w:r>
        <w:t xml:space="preserve"> </w:t>
      </w:r>
      <w:r w:rsidRPr="005D40AA">
        <w:t>znašati vsaj 803,80 evr</w:t>
      </w:r>
      <w:r w:rsidR="00550834">
        <w:t>a</w:t>
      </w:r>
      <w:r w:rsidRPr="005D40AA">
        <w:t>.</w:t>
      </w:r>
    </w:p>
  </w:footnote>
  <w:footnote w:id="4">
    <w:p w14:paraId="494C8C1B" w14:textId="529AAE80" w:rsidR="006D7342" w:rsidRDefault="006D7342">
      <w:pPr>
        <w:pStyle w:val="Sprotnaopomba-besedilo"/>
      </w:pPr>
      <w:r>
        <w:rPr>
          <w:rStyle w:val="Sprotnaopomba-sklic"/>
        </w:rPr>
        <w:footnoteRef/>
      </w:r>
      <w:r>
        <w:t xml:space="preserve"> </w:t>
      </w:r>
      <w:r w:rsidRPr="006D7342">
        <w:t xml:space="preserve">Po </w:t>
      </w:r>
      <w:r w:rsidR="00E34C43">
        <w:t>Z</w:t>
      </w:r>
      <w:r w:rsidRPr="006D7342">
        <w:t>akonu o minimalni plači se višina minimalne plače določi v višini zneska minimalnih življenjskih stroškov, povečanega za 20 % do 40 %. Hkrati se bruto minimalna plača januarja vsako leto poviša najmanj za medletno inflacijo iz decembra preteklega leta.</w:t>
      </w:r>
    </w:p>
  </w:footnote>
  <w:footnote w:id="5">
    <w:p w14:paraId="724A99F1" w14:textId="3BEB9CD1" w:rsidR="00700429" w:rsidRPr="005D40AA" w:rsidRDefault="00700429" w:rsidP="004C5751">
      <w:pPr>
        <w:pStyle w:val="Sprotnaopomba-besedilo"/>
      </w:pPr>
      <w:r>
        <w:rPr>
          <w:rStyle w:val="Sprotnaopomba-sklic"/>
        </w:rPr>
        <w:footnoteRef/>
      </w:r>
      <w:r>
        <w:t xml:space="preserve"> </w:t>
      </w:r>
      <w:r w:rsidRPr="005D40AA">
        <w:t xml:space="preserve">Zakon o spremembah Zakona o minimalni plači </w:t>
      </w:r>
      <w:r>
        <w:rPr>
          <w:lang w:val="en-GB"/>
        </w:rPr>
        <w:fldChar w:fldCharType="begin"/>
      </w:r>
      <w:r w:rsidR="005E0108">
        <w:instrText xml:space="preserve"> ADDIN ZOTERO_ITEM CSL_CITATION {"citationID":"l4CNcAXB","properties":{"formattedCitation":"(ZMinP-B, 2018)","plainCitation":"(ZMinP-B, 2018)","noteIndex":4},"citationItems":[{"id":"xu50pK8u/0pFleVUP","uris":["http://zotero.org/users/8338081/items/QZSVJPKV"],"itemData":{"id":2,"type":"legislation","number":"83/18","title":"Zakon o spremembah Zakona o minimalni plači","title-short":"ZMinP-B","issued":{"date-parts":[["2018"]]}}}],"schema":"https://github.com/citation-style-language/schema/raw/master/csl-citation.json"} </w:instrText>
      </w:r>
      <w:r>
        <w:rPr>
          <w:lang w:val="en-GB"/>
        </w:rPr>
        <w:fldChar w:fldCharType="separate"/>
      </w:r>
      <w:r w:rsidRPr="00EE3775">
        <w:t>(ZMinP-B, 2018)</w:t>
      </w:r>
      <w:r>
        <w:rPr>
          <w:lang w:val="en-GB"/>
        </w:rPr>
        <w:fldChar w:fldCharType="end"/>
      </w:r>
      <w:r w:rsidRPr="005D40AA">
        <w:t xml:space="preserve">. </w:t>
      </w:r>
    </w:p>
  </w:footnote>
  <w:footnote w:id="6">
    <w:p w14:paraId="4CF2B5F3" w14:textId="14642D8D" w:rsidR="00700429" w:rsidRPr="00005D2C" w:rsidRDefault="00700429" w:rsidP="004C5751">
      <w:pPr>
        <w:pStyle w:val="Sprotnaopomba-besedilo"/>
      </w:pPr>
      <w:r>
        <w:rPr>
          <w:rStyle w:val="Sprotnaopomba-sklic"/>
        </w:rPr>
        <w:footnoteRef/>
      </w:r>
      <w:r>
        <w:t xml:space="preserve"> </w:t>
      </w:r>
      <w:r w:rsidRPr="005D40AA">
        <w:t xml:space="preserve">Belgija, Bolgarija, Češka, Estonija, Francija, Grčija, Hrvaška, Irska, Latvija, Litva, Luksemburg, Madžarska, Malta, Nemčija, Nizozemska, Poljska, Portugalska, Romunija, Slovaška, Španija in Ciper </w:t>
      </w:r>
      <w:r>
        <w:rPr>
          <w:lang w:val="en-GB"/>
        </w:rPr>
        <w:fldChar w:fldCharType="begin"/>
      </w:r>
      <w:r w:rsidR="005E0108">
        <w:instrText xml:space="preserve"> ADDIN ZOTERO_ITEM CSL_CITATION {"citationID":"gHfcVHvX","properties":{"formattedCitation":"(Eurofound, 2023)","plainCitation":"(Eurofound, 2023)","noteIndex":5},"citationItems":[{"id":2897,"uris":["http://zotero.org/groups/4141114/items/RU3KF7VZ"],"itemData":{"id":2897,"type":"webpage","title":"Statutory minimum wages, 2023","URL":"https://www.eurofound.europa.eu/sl/data/statutory-minimum-wages-2023","author":[{"family":"Eurofound","given":""}],"issued":{"date-parts":[["2023"]]}}}],"schema":"https://github.com/citation-style-language/schema/raw/master/csl-citation.json"} </w:instrText>
      </w:r>
      <w:r>
        <w:rPr>
          <w:lang w:val="en-GB"/>
        </w:rPr>
        <w:fldChar w:fldCharType="separate"/>
      </w:r>
      <w:r w:rsidRPr="00143A3D">
        <w:t>(Eurofound, 2023)</w:t>
      </w:r>
      <w:r>
        <w:rPr>
          <w:lang w:val="en-GB"/>
        </w:rPr>
        <w:fldChar w:fldCharType="end"/>
      </w:r>
      <w:r>
        <w:t xml:space="preserve">. Na Cipru je bila zakonsko določena minimalna plača uvedena v začetku leta 2023. </w:t>
      </w:r>
    </w:p>
  </w:footnote>
  <w:footnote w:id="7">
    <w:p w14:paraId="163B0F29" w14:textId="53667FCA" w:rsidR="00700429" w:rsidRDefault="00700429" w:rsidP="004C5751">
      <w:pPr>
        <w:pStyle w:val="Sprotnaopomba-besedilo"/>
      </w:pPr>
      <w:r>
        <w:rPr>
          <w:rStyle w:val="Sprotnaopomba-sklic"/>
        </w:rPr>
        <w:footnoteRef/>
      </w:r>
      <w:r>
        <w:t xml:space="preserve"> </w:t>
      </w:r>
      <w:r>
        <w:t xml:space="preserve">Avstrija, Danska, Finska, Italija in Švedska </w:t>
      </w:r>
      <w:r>
        <w:fldChar w:fldCharType="begin"/>
      </w:r>
      <w:r w:rsidR="005E0108">
        <w:instrText xml:space="preserve"> ADDIN ZOTERO_ITEM CSL_CITATION {"citationID":"XQFvAxDw","properties":{"formattedCitation":"(Eurofound, 2023)","plainCitation":"(Eurofound, 2023)","noteIndex":6},"citationItems":[{"id":2897,"uris":["http://zotero.org/groups/4141114/items/RU3KF7VZ"],"itemData":{"id":2897,"type":"webpage","title":"Statutory minimum wages, 2023","URL":"https://www.eurofound.europa.eu/sl/data/statutory-minimum-wages-2023","author":[{"family":"Eurofound","given":""}],"issued":{"date-parts":[["2023"]]}}}],"schema":"https://github.com/citation-style-language/schema/raw/master/csl-citation.json"} </w:instrText>
      </w:r>
      <w:r>
        <w:fldChar w:fldCharType="separate"/>
      </w:r>
      <w:r w:rsidRPr="00757BB9">
        <w:t>(Eurofound, 2023)</w:t>
      </w:r>
      <w:r>
        <w:fldChar w:fldCharType="end"/>
      </w:r>
      <w:r>
        <w:t xml:space="preserve">. </w:t>
      </w:r>
    </w:p>
  </w:footnote>
  <w:footnote w:id="8">
    <w:p w14:paraId="3B33EFD4" w14:textId="516C75DA" w:rsidR="00700429" w:rsidRDefault="00700429" w:rsidP="004C5751">
      <w:pPr>
        <w:pStyle w:val="Sprotnaopomba-besedilo"/>
      </w:pPr>
      <w:r>
        <w:rPr>
          <w:rStyle w:val="Sprotnaopomba-sklic"/>
        </w:rPr>
        <w:footnoteRef/>
      </w:r>
      <w:r>
        <w:t xml:space="preserve"> </w:t>
      </w:r>
      <w:r w:rsidRPr="005D40AA">
        <w:t xml:space="preserve">Eurostat objavlja minimalno plačo po polletjih; za prvo je upoštevano stanje januarja, za drugo julija. </w:t>
      </w:r>
    </w:p>
  </w:footnote>
  <w:footnote w:id="9">
    <w:p w14:paraId="7F4DBB77" w14:textId="577B27AF" w:rsidR="00700429" w:rsidRDefault="00700429" w:rsidP="004C5751">
      <w:pPr>
        <w:pStyle w:val="Sprotnaopomba-besedilo"/>
      </w:pPr>
      <w:r>
        <w:rPr>
          <w:rStyle w:val="Sprotnaopomba-sklic"/>
        </w:rPr>
        <w:footnoteRef/>
      </w:r>
      <w:r>
        <w:t xml:space="preserve"> </w:t>
      </w:r>
      <w:r>
        <w:t>V analizah plač se najpogosteje uporabljajo bruto in ne neto plače. Bruto plača je med zaposlenimi lažje primerljiva kot neto plača, saj je slednja lahko med zaposlenimi različna (npr. zaradi dohodninskih olajšav), kljub morebitni enaki višini bruto plače.</w:t>
      </w:r>
    </w:p>
  </w:footnote>
  <w:footnote w:id="10">
    <w:p w14:paraId="3D9AD308" w14:textId="75E05201" w:rsidR="00700429" w:rsidRDefault="00700429" w:rsidP="004C5751">
      <w:pPr>
        <w:pStyle w:val="Sprotnaopomba-besedilo"/>
      </w:pPr>
      <w:r>
        <w:rPr>
          <w:rStyle w:val="Sprotnaopomba-sklic"/>
        </w:rPr>
        <w:footnoteRef/>
      </w:r>
      <w:r>
        <w:t xml:space="preserve"> </w:t>
      </w:r>
      <w:r w:rsidR="00FF5319">
        <w:t>V porazdelitvah, ki so asimetrične v desno (dolg »rep« v desno), je p</w:t>
      </w:r>
      <w:r>
        <w:t>ovprečna plača</w:t>
      </w:r>
      <w:r w:rsidR="00FF5319">
        <w:t xml:space="preserve"> običajno</w:t>
      </w:r>
      <w:r>
        <w:t xml:space="preserve"> višja od </w:t>
      </w:r>
      <w:r w:rsidR="000023C1">
        <w:t>z</w:t>
      </w:r>
      <w:r>
        <w:t>neska, ki porazdelitev deli na dva enaka dela po številu zaposlenih (mediana)</w:t>
      </w:r>
      <w:r w:rsidR="000023C1">
        <w:t xml:space="preserve"> in od vrha zgoščenosti (modusa).</w:t>
      </w:r>
    </w:p>
  </w:footnote>
  <w:footnote w:id="11">
    <w:p w14:paraId="13898452" w14:textId="5B7E1E71" w:rsidR="006421EC" w:rsidRDefault="006421EC" w:rsidP="006421EC">
      <w:pPr>
        <w:pStyle w:val="Sprotnaopomba-besedilo"/>
      </w:pPr>
      <w:r>
        <w:rPr>
          <w:rStyle w:val="Sprotnaopomba-sklic"/>
        </w:rPr>
        <w:footnoteRef/>
      </w:r>
      <w:r>
        <w:t xml:space="preserve"> </w:t>
      </w:r>
      <w:r>
        <w:t>Ta podatek vsakoletno objavlja tudi SURS, skozi leta pa se ne spreminja bistveno.</w:t>
      </w:r>
    </w:p>
  </w:footnote>
  <w:footnote w:id="12">
    <w:p w14:paraId="1A97DC25" w14:textId="485F6A5F" w:rsidR="00AB0491" w:rsidRDefault="00700429" w:rsidP="004C5751">
      <w:pPr>
        <w:pStyle w:val="Sprotnaopomba-besedilo"/>
      </w:pPr>
      <w:r>
        <w:rPr>
          <w:rStyle w:val="Sprotnaopomba-sklic"/>
        </w:rPr>
        <w:footnoteRef/>
      </w:r>
      <w:r>
        <w:t xml:space="preserve"> </w:t>
      </w:r>
      <w:r w:rsidRPr="00B92150">
        <w:t>Ta razpon je za leto 202</w:t>
      </w:r>
      <w:r w:rsidR="00837A8D">
        <w:t>2</w:t>
      </w:r>
      <w:r w:rsidRPr="00B92150">
        <w:t>, ki je zadnje leto, za katero razpolagamo s podatki</w:t>
      </w:r>
      <w:r w:rsidRPr="00837A8D">
        <w:t>, znašal 9</w:t>
      </w:r>
      <w:r w:rsidR="00837A8D" w:rsidRPr="00837A8D">
        <w:t>67,0–1.181,9</w:t>
      </w:r>
      <w:r w:rsidRPr="00837A8D">
        <w:t xml:space="preserve"> </w:t>
      </w:r>
      <w:r w:rsidR="00E15F83">
        <w:t>evrov</w:t>
      </w:r>
      <w:r>
        <w:t xml:space="preserve">. Razlog, zakaj so zaposlene osebe s polnim delovnim časom prejele </w:t>
      </w:r>
      <w:r w:rsidR="00726499">
        <w:t xml:space="preserve">nižjo </w:t>
      </w:r>
      <w:r>
        <w:t>plačo od minimalne, je lahko</w:t>
      </w:r>
      <w:r w:rsidR="00537CED">
        <w:t xml:space="preserve"> med drugim</w:t>
      </w:r>
      <w:r>
        <w:t xml:space="preserve"> neupoštevanje izplačila minimalne plače, napake v poročanju itd. Takih zaposlenih je bilo okoli 2 %.</w:t>
      </w:r>
      <w:r w:rsidR="004818CB">
        <w:t xml:space="preserve"> </w:t>
      </w:r>
      <w:r w:rsidR="00AB0491">
        <w:t>V mednarodni primerjavi se kot kazalnik deleža prejemnikov minimalne plače</w:t>
      </w:r>
      <w:r w:rsidR="007F65D2">
        <w:t xml:space="preserve"> pogosto</w:t>
      </w:r>
      <w:r w:rsidR="00AB0491">
        <w:t xml:space="preserve"> upošteva delež zaposlenih, ki so prejeli plačo do 105 % minimalne plače</w:t>
      </w:r>
      <w:r w:rsidR="001D70CE">
        <w:t xml:space="preserve">, glej npr. </w:t>
      </w:r>
      <w:hyperlink r:id="rId1" w:history="1">
        <w:r w:rsidR="00AB0491" w:rsidRPr="005226D6">
          <w:rPr>
            <w:rStyle w:val="Hiperpovezava"/>
            <w:rFonts w:ascii="Aptos" w:hAnsi="Aptos"/>
            <w:color w:val="000000" w:themeColor="text1"/>
          </w:rPr>
          <w:t>https://ec.europa.eu/eurostat/statistics-explained/index.php?title=Minimum_wage_statistics</w:t>
        </w:r>
      </w:hyperlink>
      <w:r w:rsidR="00524BE7" w:rsidRPr="00DD7D89">
        <w:rPr>
          <w:color w:val="000000" w:themeColor="text1"/>
        </w:rPr>
        <w:t xml:space="preserve">. </w:t>
      </w:r>
      <w:r w:rsidR="0079254A">
        <w:t>Izmed držav EU, ki imajo minimalno plačo, je</w:t>
      </w:r>
      <w:r w:rsidR="00632C7B">
        <w:t xml:space="preserve"> bil</w:t>
      </w:r>
      <w:r w:rsidR="0079254A">
        <w:t xml:space="preserve"> delež prejem</w:t>
      </w:r>
      <w:r w:rsidR="00054546">
        <w:t>n</w:t>
      </w:r>
      <w:r w:rsidR="0079254A">
        <w:t>ikov</w:t>
      </w:r>
      <w:r w:rsidR="00632C7B">
        <w:t xml:space="preserve"> leta 2018 (zadnji podatek)</w:t>
      </w:r>
      <w:r w:rsidR="0079254A">
        <w:t xml:space="preserve"> najv</w:t>
      </w:r>
      <w:r w:rsidR="00632C7B">
        <w:t>ečji prav v Sloveniji (</w:t>
      </w:r>
      <w:r w:rsidR="00A51D65">
        <w:t>15,2 %).</w:t>
      </w:r>
      <w:r w:rsidR="00A75D1E">
        <w:t xml:space="preserve"> Razlika med </w:t>
      </w:r>
      <w:r w:rsidR="00C43B8E">
        <w:t xml:space="preserve">oceno tega deleža in našo oceno je posledica </w:t>
      </w:r>
      <w:r w:rsidR="00F8568A">
        <w:t>različneg</w:t>
      </w:r>
      <w:r w:rsidR="00FD103F">
        <w:t>a podatkovneg</w:t>
      </w:r>
      <w:r w:rsidR="00AE47B1">
        <w:t>a</w:t>
      </w:r>
      <w:r w:rsidR="00FD103F">
        <w:t xml:space="preserve"> vira in uporabljenega vzorca, pri čemer </w:t>
      </w:r>
      <w:r w:rsidR="00F96644">
        <w:t>je vir</w:t>
      </w:r>
      <w:r w:rsidR="003C6515">
        <w:t xml:space="preserve"> prvega</w:t>
      </w:r>
      <w:r w:rsidR="00F96644">
        <w:t xml:space="preserve"> Anketa o strukturi plače 2018, vzorec pa</w:t>
      </w:r>
      <w:r w:rsidR="007610E5" w:rsidRPr="007610E5">
        <w:t xml:space="preserve"> zaposlen</w:t>
      </w:r>
      <w:r w:rsidR="00F96644">
        <w:t>e osebe</w:t>
      </w:r>
      <w:r w:rsidR="007610E5" w:rsidRPr="007610E5">
        <w:t xml:space="preserve"> s polnim in krajšim delovnim časom </w:t>
      </w:r>
      <w:r w:rsidR="00AE47B1">
        <w:t>(</w:t>
      </w:r>
      <w:r w:rsidR="007610E5" w:rsidRPr="007610E5">
        <w:t>pretvorjene v enote s polnim delovnim časom), star</w:t>
      </w:r>
      <w:r w:rsidR="00F96644">
        <w:t>e</w:t>
      </w:r>
      <w:r w:rsidR="007610E5" w:rsidRPr="007610E5">
        <w:t xml:space="preserve"> 21 let in več, ki delajo v podjetjih z 10 zaposlenimi in več, razen javne uprave, obrambe in obvezne socialne varnosti</w:t>
      </w:r>
      <w:r w:rsidR="00F96644">
        <w:t>, z</w:t>
      </w:r>
      <w:r w:rsidR="00CE6E1B">
        <w:t xml:space="preserve"> mesečnim zaslužkov v oktobru 2018, ki pa ne</w:t>
      </w:r>
      <w:r w:rsidR="007610E5" w:rsidRPr="007610E5">
        <w:t xml:space="preserve"> vključuje vseh zaslužkov, povezanih z nadurami in izmenskim delom.</w:t>
      </w:r>
      <w:r w:rsidR="00CE6E1B">
        <w:t xml:space="preserve"> Za definicijo našega vzorca glej </w:t>
      </w:r>
      <w:r w:rsidR="00C22D16">
        <w:t>glavno besedilo.</w:t>
      </w:r>
    </w:p>
  </w:footnote>
  <w:footnote w:id="13">
    <w:p w14:paraId="5ABBE243" w14:textId="69A8B848" w:rsidR="00700429" w:rsidRDefault="00700429" w:rsidP="004C5751">
      <w:pPr>
        <w:pStyle w:val="Sprotnaopomba-besedilo"/>
      </w:pPr>
      <w:r>
        <w:rPr>
          <w:rStyle w:val="Sprotnaopomba-sklic"/>
        </w:rPr>
        <w:footnoteRef/>
      </w:r>
      <w:r>
        <w:t xml:space="preserve"> </w:t>
      </w:r>
      <w:r w:rsidR="008D495B">
        <w:t xml:space="preserve">V našem vzorcu </w:t>
      </w:r>
      <w:r w:rsidR="009B3049">
        <w:t>je takšnih okoli 66 tisoč</w:t>
      </w:r>
      <w:r w:rsidR="002415B3">
        <w:t xml:space="preserve"> oseb</w:t>
      </w:r>
      <w:r w:rsidR="009B3049">
        <w:t xml:space="preserve">. </w:t>
      </w:r>
      <w:r w:rsidR="007527CD">
        <w:t>Oceno deleža</w:t>
      </w:r>
      <w:r w:rsidRPr="005D7276">
        <w:t xml:space="preserve"> zaposlenih okoli minimalne plače</w:t>
      </w:r>
      <w:r w:rsidR="007527CD">
        <w:t>, pridobljeno</w:t>
      </w:r>
      <w:r w:rsidRPr="005D7276">
        <w:t xml:space="preserve"> na vzorcu</w:t>
      </w:r>
      <w:r w:rsidR="007527CD">
        <w:t>,</w:t>
      </w:r>
      <w:r w:rsidRPr="005D7276">
        <w:t xml:space="preserve"> smo nato aplicirali na vse zaposlene pri pravnih in fizičnih osebah, ki jih je</w:t>
      </w:r>
      <w:r w:rsidR="00917C7E">
        <w:t xml:space="preserve"> </w:t>
      </w:r>
      <w:r w:rsidRPr="005D7276">
        <w:t>bilo v letu 202</w:t>
      </w:r>
      <w:r w:rsidR="00837A8D">
        <w:t>2</w:t>
      </w:r>
      <w:r w:rsidRPr="005D7276">
        <w:t xml:space="preserve"> po podatkih SURS okoli </w:t>
      </w:r>
      <w:r w:rsidR="00F406B9">
        <w:t>824 tisoč</w:t>
      </w:r>
      <w:r w:rsidR="00837A8D">
        <w:t>.</w:t>
      </w:r>
    </w:p>
  </w:footnote>
  <w:footnote w:id="14">
    <w:p w14:paraId="4DCE93FE" w14:textId="06E54E8F" w:rsidR="00767031" w:rsidRPr="00AE31E8" w:rsidRDefault="00767031" w:rsidP="00767031">
      <w:pPr>
        <w:pStyle w:val="Sprotnaopomba-besedilo"/>
      </w:pPr>
      <w:r>
        <w:rPr>
          <w:rStyle w:val="Sprotnaopomba-sklic"/>
        </w:rPr>
        <w:footnoteRef/>
      </w:r>
      <w:r>
        <w:t xml:space="preserve"> </w:t>
      </w:r>
      <w:r w:rsidR="00C1647E">
        <w:t xml:space="preserve">Preprosta korelacija </w:t>
      </w:r>
      <w:r w:rsidR="002702B1">
        <w:t xml:space="preserve">(roza premica) </w:t>
      </w:r>
      <w:r w:rsidR="00C1647E">
        <w:t>pokaže</w:t>
      </w:r>
      <w:r w:rsidR="00314879">
        <w:t xml:space="preserve">, da je </w:t>
      </w:r>
      <w:r w:rsidR="00A70EDD">
        <w:t>rast minimalne plače za 1 % (ne nujno vzročno)</w:t>
      </w:r>
      <w:r w:rsidR="00277700">
        <w:t xml:space="preserve"> povezana z 0,67 o. t. višjo rastjo plač med zaposlenimi v najnižjih 20 </w:t>
      </w:r>
      <w:proofErr w:type="spellStart"/>
      <w:r w:rsidR="00277700">
        <w:t>percentilih</w:t>
      </w:r>
      <w:proofErr w:type="spellEnd"/>
      <w:r w:rsidR="00277700">
        <w:t xml:space="preserve"> v primerjavi z najvišjimi 20 </w:t>
      </w:r>
      <w:proofErr w:type="spellStart"/>
      <w:r w:rsidR="00277700">
        <w:t>percentili</w:t>
      </w:r>
      <w:proofErr w:type="spellEnd"/>
      <w:r w:rsidR="00277700">
        <w:t>.</w:t>
      </w:r>
      <w:r w:rsidR="00266670">
        <w:t xml:space="preserve"> V letih nizke rasti minimalne plače pa je bila končna rast </w:t>
      </w:r>
      <w:r w:rsidR="008A7BC2">
        <w:t xml:space="preserve">plač med zaposlenimi v najnižjih 20 </w:t>
      </w:r>
      <w:proofErr w:type="spellStart"/>
      <w:r w:rsidR="008A7BC2">
        <w:t>percentilih</w:t>
      </w:r>
      <w:proofErr w:type="spellEnd"/>
      <w:r w:rsidR="008A7BC2">
        <w:t xml:space="preserve"> v primerjavi z zaposlenimi v najvišjih 20 </w:t>
      </w:r>
      <w:proofErr w:type="spellStart"/>
      <w:r w:rsidR="008A7BC2">
        <w:t>percentilih</w:t>
      </w:r>
      <w:proofErr w:type="spellEnd"/>
      <w:r w:rsidR="008A7BC2">
        <w:t xml:space="preserve"> </w:t>
      </w:r>
      <w:r w:rsidR="008A0B94">
        <w:t xml:space="preserve">nižja </w:t>
      </w:r>
      <w:r w:rsidR="00493A62">
        <w:t xml:space="preserve">(konstanta </w:t>
      </w:r>
      <w:r w:rsidR="007E7415">
        <w:t>–</w:t>
      </w:r>
      <w:r w:rsidR="00493A62">
        <w:t>0.82).</w:t>
      </w:r>
      <w:r w:rsidR="008950E9">
        <w:t xml:space="preserve"> </w:t>
      </w:r>
      <w:r w:rsidR="006B5765">
        <w:t>Iz tega sledi, da je bila</w:t>
      </w:r>
      <w:r w:rsidR="00D3181A">
        <w:t xml:space="preserve"> skupna</w:t>
      </w:r>
      <w:r w:rsidR="006B5765">
        <w:t xml:space="preserve"> rast</w:t>
      </w:r>
      <w:r w:rsidR="002C01F6">
        <w:t xml:space="preserve"> plač</w:t>
      </w:r>
      <w:r w:rsidR="006B5765">
        <w:t xml:space="preserve"> v najnižjih </w:t>
      </w:r>
      <w:proofErr w:type="spellStart"/>
      <w:r w:rsidR="006B5765">
        <w:t>percentilih</w:t>
      </w:r>
      <w:proofErr w:type="spellEnd"/>
      <w:r w:rsidR="006B5765">
        <w:t xml:space="preserve"> enaka ali višja od rast</w:t>
      </w:r>
      <w:r w:rsidR="004916EA">
        <w:t>i</w:t>
      </w:r>
      <w:r w:rsidR="006B5765">
        <w:t xml:space="preserve"> v najvišjih </w:t>
      </w:r>
      <w:proofErr w:type="spellStart"/>
      <w:r w:rsidR="006B5765">
        <w:t>percentilih</w:t>
      </w:r>
      <w:proofErr w:type="spellEnd"/>
      <w:r w:rsidR="006B5765">
        <w:t xml:space="preserve"> zgolj v letih, ko je bila rast minimalne plače </w:t>
      </w:r>
      <w:r w:rsidR="00C877F6">
        <w:t>vsaj</w:t>
      </w:r>
      <w:r w:rsidR="006B5765">
        <w:t xml:space="preserve"> 1,2</w:t>
      </w:r>
      <w:r w:rsidR="008E269B">
        <w:t>2</w:t>
      </w:r>
      <w:r w:rsidR="00284962">
        <w:t>-</w:t>
      </w:r>
      <w:r w:rsidR="00C877F6">
        <w:t>odstotna</w:t>
      </w:r>
      <w:r w:rsidR="00511E64">
        <w:t xml:space="preserve"> (</w:t>
      </w:r>
      <w:r w:rsidR="008E269B">
        <w:t>≈</w:t>
      </w:r>
      <w:r w:rsidR="00511E64">
        <w:t xml:space="preserve"> 0,82 / 0,67).</w:t>
      </w:r>
    </w:p>
  </w:footnote>
  <w:footnote w:id="15">
    <w:p w14:paraId="5C312020" w14:textId="2D80721A" w:rsidR="00C91773" w:rsidRPr="00AE31E8" w:rsidRDefault="00C91773" w:rsidP="004C5751">
      <w:pPr>
        <w:pStyle w:val="Sprotnaopomba-besedilo"/>
      </w:pPr>
      <w:r>
        <w:rPr>
          <w:rStyle w:val="Sprotnaopomba-sklic"/>
        </w:rPr>
        <w:footnoteRef/>
      </w:r>
      <w:r>
        <w:t xml:space="preserve"> </w:t>
      </w:r>
      <w:r>
        <w:t>Najnižja osnova za plačilo socialnih prispevkov je bila uvedena v letu 2015, je višja od minimalne plače in vezana na višino povprečne plače (v deležu povprečne plače, ki je od 52 % do leta 2021 narasel na 60 %). I</w:t>
      </w:r>
      <w:r w:rsidRPr="00867F75">
        <w:t>zplačilo plače</w:t>
      </w:r>
      <w:r>
        <w:t xml:space="preserve"> zaposlenemu</w:t>
      </w:r>
      <w:r w:rsidRPr="00867F75">
        <w:t xml:space="preserve"> v višini med minimalno plačo in minimalno osnovo </w:t>
      </w:r>
      <w:r>
        <w:t xml:space="preserve">ne povečuje </w:t>
      </w:r>
      <w:r w:rsidR="00224F99">
        <w:t>izplačila socialnih prispevkov</w:t>
      </w:r>
      <w:r>
        <w:t xml:space="preserve">, kar je razlog, da podjetja </w:t>
      </w:r>
      <w:r w:rsidRPr="00C11D31">
        <w:t xml:space="preserve">zaposlenim </w:t>
      </w:r>
      <w:r>
        <w:t>pogosto izplačajo plačo prav v višini najnižje osnove</w:t>
      </w:r>
      <w:r w:rsidR="00C11D31">
        <w:t xml:space="preserve"> (gre za enega od dodatnih načinov kompenzacije)</w:t>
      </w:r>
      <w:r>
        <w:t>.</w:t>
      </w:r>
      <w:r w:rsidRPr="0011632E">
        <w:t xml:space="preserve"> </w:t>
      </w:r>
      <w:r>
        <w:t>Ocenjujemo pa, da u</w:t>
      </w:r>
      <w:r w:rsidRPr="0011632E">
        <w:t>veljavitev najnižje plačne osnove za plačilo prispevkov v letu 2015 še ni imel</w:t>
      </w:r>
      <w:r>
        <w:t>a</w:t>
      </w:r>
      <w:r w:rsidRPr="0011632E">
        <w:t xml:space="preserve"> velikega učinka na rast plač po </w:t>
      </w:r>
      <w:proofErr w:type="spellStart"/>
      <w:r w:rsidRPr="0011632E">
        <w:t>percentilih</w:t>
      </w:r>
      <w:proofErr w:type="spellEnd"/>
      <w:r w:rsidRPr="0011632E">
        <w:t>, kar bi lahko bila posledica tudi relativno nizke rasti</w:t>
      </w:r>
      <w:r w:rsidR="0069089D">
        <w:t xml:space="preserve"> </w:t>
      </w:r>
      <w:r w:rsidRPr="0011632E">
        <w:t>povprečne plače</w:t>
      </w:r>
      <w:r w:rsidR="0069089D">
        <w:t xml:space="preserve"> in postopne </w:t>
      </w:r>
      <w:r w:rsidR="008B31BB">
        <w:t>rasti deleža povprečne plače</w:t>
      </w:r>
      <w:r w:rsidRPr="0011632E">
        <w:t xml:space="preserve">, na katero je </w:t>
      </w:r>
      <w:r w:rsidR="00FE2808" w:rsidRPr="0011632E">
        <w:t xml:space="preserve">vezana </w:t>
      </w:r>
      <w:r w:rsidRPr="0011632E">
        <w:t>najnižja osnova.</w:t>
      </w:r>
    </w:p>
  </w:footnote>
  <w:footnote w:id="16">
    <w:p w14:paraId="351ED78C" w14:textId="584785B9" w:rsidR="008970CC" w:rsidRPr="00AE31E8" w:rsidRDefault="008970CC" w:rsidP="008970CC">
      <w:pPr>
        <w:pStyle w:val="Sprotnaopomba-besedilo"/>
      </w:pPr>
      <w:r>
        <w:rPr>
          <w:rStyle w:val="Sprotnaopomba-sklic"/>
        </w:rPr>
        <w:footnoteRef/>
      </w:r>
      <w:r w:rsidR="002942D6">
        <w:t xml:space="preserve"> </w:t>
      </w:r>
      <w:r w:rsidR="002942D6">
        <w:t xml:space="preserve">Plače </w:t>
      </w:r>
      <w:r w:rsidR="00364008">
        <w:t xml:space="preserve">so </w:t>
      </w:r>
      <w:r w:rsidR="00364008" w:rsidRPr="00366FE4">
        <w:t>se</w:t>
      </w:r>
      <w:r w:rsidR="006840D7" w:rsidRPr="00366FE4">
        <w:t xml:space="preserve"> med drugim</w:t>
      </w:r>
      <w:r w:rsidR="00364008">
        <w:t xml:space="preserve"> </w:t>
      </w:r>
      <w:r>
        <w:t xml:space="preserve">povišale </w:t>
      </w:r>
      <w:r w:rsidR="00366FE4">
        <w:t xml:space="preserve">tudi </w:t>
      </w:r>
      <w:r>
        <w:t>v 2018 in 2019</w:t>
      </w:r>
      <w:r w:rsidR="00366FE4">
        <w:t>,</w:t>
      </w:r>
      <w:r>
        <w:t xml:space="preserve"> ob sprostitvi več let zamrznjenih napredovanj, izplačevanja delovne uspešnosti, uvrstitvi delovnih mest v višje plačne razrede, v </w:t>
      </w:r>
      <w:r w:rsidR="00BD25F3">
        <w:t xml:space="preserve">letih </w:t>
      </w:r>
      <w:r>
        <w:t>2020 in prvi polovici 2021 predvsem zaradi izplačil dodatkov</w:t>
      </w:r>
      <w:r w:rsidR="00117C81">
        <w:t>,</w:t>
      </w:r>
      <w:r>
        <w:t xml:space="preserve"> povezanih z epidemijo covida-19, ob koncu 2022 pa tudi </w:t>
      </w:r>
      <w:r w:rsidR="00117C81">
        <w:t xml:space="preserve">zaradi </w:t>
      </w:r>
      <w:r>
        <w:t xml:space="preserve">dviga vrednosti plačnih razredov. Navedba številnih ukrepov, ki so vplivali na plače zaposlenih v različnih delih javnega sektorja, in njihov vpliv na rast po </w:t>
      </w:r>
      <w:proofErr w:type="spellStart"/>
      <w:r>
        <w:t>percentilih</w:t>
      </w:r>
      <w:proofErr w:type="spellEnd"/>
      <w:r>
        <w:t xml:space="preserve"> sicer presega</w:t>
      </w:r>
      <w:r w:rsidR="00117C81">
        <w:t>ta</w:t>
      </w:r>
      <w:r>
        <w:t xml:space="preserve"> okvirje te analize.</w:t>
      </w:r>
    </w:p>
  </w:footnote>
  <w:footnote w:id="17">
    <w:p w14:paraId="01FDC6AB" w14:textId="46E50899" w:rsidR="00700429" w:rsidRDefault="00700429" w:rsidP="004C5751">
      <w:pPr>
        <w:pStyle w:val="Sprotnaopomba-besedilo"/>
      </w:pPr>
      <w:r>
        <w:rPr>
          <w:rStyle w:val="Sprotnaopomba-sklic"/>
        </w:rPr>
        <w:footnoteRef/>
      </w:r>
      <w:r>
        <w:t xml:space="preserve"> </w:t>
      </w:r>
      <w:proofErr w:type="spellStart"/>
      <w:r w:rsidRPr="00FC64BA">
        <w:t>Decili</w:t>
      </w:r>
      <w:proofErr w:type="spellEnd"/>
      <w:r w:rsidRPr="00FC64BA">
        <w:t xml:space="preserve"> so vrednostni razredi, ki število vseh podjetij razdelijo tako, da je v vsakem od desetih razredov enako število podjetij.</w:t>
      </w:r>
      <w:r>
        <w:t xml:space="preserve"> Primer: v prvem </w:t>
      </w:r>
      <w:proofErr w:type="spellStart"/>
      <w:r>
        <w:t>decilu</w:t>
      </w:r>
      <w:proofErr w:type="spellEnd"/>
      <w:r>
        <w:t xml:space="preserve"> produktivnosti je 10 % podjetij, ki imajo najnižjo produktivnost izmed vseh podjetij. Ali </w:t>
      </w:r>
      <w:r w:rsidR="00D95746">
        <w:t xml:space="preserve">drugače – </w:t>
      </w:r>
      <w:r>
        <w:t xml:space="preserve">90 % podjetij ima višjo produktivnost kot podjetja v prvem </w:t>
      </w:r>
      <w:proofErr w:type="spellStart"/>
      <w:r>
        <w:t>decilu</w:t>
      </w:r>
      <w:proofErr w:type="spellEnd"/>
      <w:r>
        <w:t>.</w:t>
      </w:r>
    </w:p>
  </w:footnote>
  <w:footnote w:id="18">
    <w:p w14:paraId="7FBB4351" w14:textId="081CD6FF" w:rsidR="00700429" w:rsidRDefault="00700429" w:rsidP="004C5751">
      <w:pPr>
        <w:pStyle w:val="Sprotnaopomba-besedilo"/>
      </w:pPr>
      <w:r>
        <w:rPr>
          <w:rStyle w:val="Sprotnaopomba-sklic"/>
        </w:rPr>
        <w:footnoteRef/>
      </w:r>
      <w:r>
        <w:t xml:space="preserve"> </w:t>
      </w:r>
      <w:r>
        <w:t>Pri interpretaciji produktivnosti (in tudi drugih značilnostih) podjetij in višin</w:t>
      </w:r>
      <w:r w:rsidR="00600B37">
        <w:t>i</w:t>
      </w:r>
      <w:r>
        <w:t xml:space="preserve"> </w:t>
      </w:r>
      <w:r w:rsidR="008A1D6A">
        <w:t xml:space="preserve">izplačanih </w:t>
      </w:r>
      <w:r>
        <w:t xml:space="preserve">plač je </w:t>
      </w:r>
      <w:r w:rsidR="008A1D6A">
        <w:t xml:space="preserve">pri sklepanju o morebitni vzročnosti </w:t>
      </w:r>
      <w:r>
        <w:t xml:space="preserve">potrebna previdnost. Vzročna povezava med produktivnostjo in </w:t>
      </w:r>
      <w:r w:rsidR="00E8599D">
        <w:t xml:space="preserve">izplačanimi </w:t>
      </w:r>
      <w:r>
        <w:t>plačami</w:t>
      </w:r>
      <w:r w:rsidR="00E8599D">
        <w:t xml:space="preserve"> </w:t>
      </w:r>
      <w:r>
        <w:t>je namreč lahko dvosmerna</w:t>
      </w:r>
      <w:r w:rsidRPr="008970CC">
        <w:t xml:space="preserve">. Vzročnost lahko </w:t>
      </w:r>
      <w:r w:rsidR="005F235A">
        <w:t>poteka</w:t>
      </w:r>
      <w:r w:rsidR="005F235A" w:rsidRPr="008970CC">
        <w:t xml:space="preserve"> </w:t>
      </w:r>
      <w:r w:rsidRPr="008970CC">
        <w:t xml:space="preserve">od višje produktivnosti k višjim plačam, </w:t>
      </w:r>
      <w:r w:rsidR="00C824C1" w:rsidRPr="008970CC">
        <w:t>saj</w:t>
      </w:r>
      <w:r>
        <w:t xml:space="preserve"> lahko podjetje, ki poviša svojo produktivnost, izplača višje plače. Vzročnost od višjih plač k produktivnosti pa lahko </w:t>
      </w:r>
      <w:r w:rsidR="005F235A">
        <w:t>poteka</w:t>
      </w:r>
      <w:r>
        <w:t>, kadar zaposleni ob višjih plačah postanejo bolj motivirani in povečajo svojo produktivnost ali pa podjetje lažje privabi/obdrži izkušene in bolj produktivne zaposlene.</w:t>
      </w:r>
    </w:p>
  </w:footnote>
  <w:footnote w:id="19">
    <w:p w14:paraId="4E127948" w14:textId="6218FE8B" w:rsidR="00700429" w:rsidRDefault="00700429" w:rsidP="004C5751">
      <w:pPr>
        <w:pStyle w:val="Sprotnaopomba-besedilo"/>
      </w:pPr>
      <w:r>
        <w:rPr>
          <w:rStyle w:val="Sprotnaopomba-sklic"/>
        </w:rPr>
        <w:footnoteRef/>
      </w:r>
      <w:r>
        <w:t xml:space="preserve"> </w:t>
      </w:r>
      <w:r>
        <w:t xml:space="preserve">Izjema so podjetja, ki so med najbolj zadolženimi (10. </w:t>
      </w:r>
      <w:proofErr w:type="spellStart"/>
      <w:r>
        <w:t>decil</w:t>
      </w:r>
      <w:proofErr w:type="spellEnd"/>
      <w:r>
        <w:t>), kar nakazuje, da so takšna podjetja lahko po svojih značilnostih specifična.</w:t>
      </w:r>
    </w:p>
  </w:footnote>
  <w:footnote w:id="20">
    <w:p w14:paraId="5D0D8135" w14:textId="31C8CAAC" w:rsidR="00C634DF" w:rsidRDefault="00C634DF" w:rsidP="004C5751">
      <w:pPr>
        <w:pStyle w:val="Sprotnaopomba-besedilo"/>
      </w:pPr>
      <w:r>
        <w:rPr>
          <w:rStyle w:val="Sprotnaopomba-sklic"/>
        </w:rPr>
        <w:footnoteRef/>
      </w:r>
      <w:r>
        <w:t xml:space="preserve"> </w:t>
      </w:r>
      <w:r w:rsidRPr="00C634DF">
        <w:t xml:space="preserve">Analiza ima </w:t>
      </w:r>
      <w:r w:rsidR="008D02EC">
        <w:t xml:space="preserve">pomembno </w:t>
      </w:r>
      <w:r w:rsidRPr="00C634DF">
        <w:t>omejitev</w:t>
      </w:r>
      <w:r w:rsidR="00A36ECB">
        <w:t xml:space="preserve">: </w:t>
      </w:r>
      <w:r w:rsidR="0055073C">
        <w:t>p</w:t>
      </w:r>
      <w:r w:rsidRPr="00C634DF">
        <w:t xml:space="preserve">ri povezovanju baze zaposlenih </w:t>
      </w:r>
      <w:r w:rsidR="00767318">
        <w:t xml:space="preserve">z </w:t>
      </w:r>
      <w:r w:rsidRPr="00C634DF">
        <w:t xml:space="preserve"> baz</w:t>
      </w:r>
      <w:r w:rsidR="00767318">
        <w:t>o</w:t>
      </w:r>
      <w:r w:rsidRPr="00C634DF">
        <w:t xml:space="preserve"> podjetij</w:t>
      </w:r>
      <w:r w:rsidR="0055073C">
        <w:t xml:space="preserve"> smo</w:t>
      </w:r>
      <w:r w:rsidRPr="00C634DF">
        <w:t xml:space="preserve"> </w:t>
      </w:r>
      <w:r w:rsidR="0052193C">
        <w:t>vključili</w:t>
      </w:r>
      <w:r w:rsidRPr="00C634DF">
        <w:t xml:space="preserve"> zgolj zaposlene osebe iz baze SRDAP, ki so bile celo leto zaposlene pri pravni</w:t>
      </w:r>
      <w:r w:rsidR="00987022">
        <w:t xml:space="preserve"> osebi</w:t>
      </w:r>
      <w:r w:rsidR="00C37746">
        <w:t xml:space="preserve"> (saj so tudi </w:t>
      </w:r>
      <w:r w:rsidR="00567AFB">
        <w:t xml:space="preserve">dohodki </w:t>
      </w:r>
      <w:r w:rsidR="00C37746">
        <w:t>na letni ravni)</w:t>
      </w:r>
      <w:r w:rsidRPr="00C634DF">
        <w:t xml:space="preserve">, pri istem delodajalcu, </w:t>
      </w:r>
      <w:r w:rsidR="0055073C">
        <w:t xml:space="preserve">so </w:t>
      </w:r>
      <w:r w:rsidRPr="00C634DF">
        <w:t>delale za polni delovni čas, nedoločen ali določen, niso bile na porodniški ali dolgotrajni bolniški in so prejele vsaj 90</w:t>
      </w:r>
      <w:r w:rsidR="00C327A6">
        <w:t> </w:t>
      </w:r>
      <w:r w:rsidRPr="00C634DF">
        <w:t xml:space="preserve">% minimalne plače. </w:t>
      </w:r>
      <w:r w:rsidR="001C38BA">
        <w:t>Zaradi o</w:t>
      </w:r>
      <w:r w:rsidR="00747966">
        <w:t xml:space="preserve">žje definicije </w:t>
      </w:r>
      <w:r w:rsidR="008160BA">
        <w:t>zaposlenih</w:t>
      </w:r>
      <w:r w:rsidR="00191D39">
        <w:t xml:space="preserve"> v vzorcu je </w:t>
      </w:r>
      <w:r w:rsidR="00747966">
        <w:t xml:space="preserve">lahko </w:t>
      </w:r>
      <w:r w:rsidR="00807612">
        <w:t xml:space="preserve">delež prejemnikov minimalne plače </w:t>
      </w:r>
      <w:r w:rsidR="004E7F62">
        <w:t>v</w:t>
      </w:r>
      <w:r w:rsidR="00807612">
        <w:t xml:space="preserve"> </w:t>
      </w:r>
      <w:r w:rsidR="0039773E">
        <w:t>posameznem podjetju</w:t>
      </w:r>
      <w:r w:rsidR="00ED0F2D">
        <w:t xml:space="preserve"> bodisi</w:t>
      </w:r>
      <w:r w:rsidR="00843A26">
        <w:t xml:space="preserve"> </w:t>
      </w:r>
      <w:r w:rsidR="004F1E43">
        <w:t>podcenjen</w:t>
      </w:r>
      <w:r w:rsidR="00ED0F2D">
        <w:t xml:space="preserve"> ali precenjen</w:t>
      </w:r>
      <w:r w:rsidR="00367C10">
        <w:t>.</w:t>
      </w:r>
    </w:p>
  </w:footnote>
  <w:footnote w:id="21">
    <w:p w14:paraId="0BCA4C61" w14:textId="06D06838" w:rsidR="003D20F3" w:rsidRDefault="003D20F3" w:rsidP="003D20F3">
      <w:pPr>
        <w:pStyle w:val="Sprotnaopomba-besedilo"/>
      </w:pPr>
      <w:r>
        <w:rPr>
          <w:rStyle w:val="Sprotnaopomba-sklic"/>
        </w:rPr>
        <w:footnoteRef/>
      </w:r>
      <w:r>
        <w:t xml:space="preserve"> </w:t>
      </w:r>
      <w:r>
        <w:t xml:space="preserve">Ocenili smo učinek deleža zaposlenih z minimalno plačo v podjetju na rast stroškov dela na zaposlenega. V grobem smo se zgledovali po analizi </w:t>
      </w:r>
      <w:proofErr w:type="spellStart"/>
      <w:r>
        <w:t>Harasztosi</w:t>
      </w:r>
      <w:proofErr w:type="spellEnd"/>
      <w:r>
        <w:t xml:space="preserve"> in </w:t>
      </w:r>
      <w:proofErr w:type="spellStart"/>
      <w:r>
        <w:t>Lindner</w:t>
      </w:r>
      <w:proofErr w:type="spellEnd"/>
      <w:r>
        <w:t xml:space="preserve"> </w:t>
      </w:r>
      <w:r>
        <w:fldChar w:fldCharType="begin"/>
      </w:r>
      <w:r w:rsidR="005E0108">
        <w:instrText xml:space="preserve"> ADDIN ZOTERO_ITEM CSL_CITATION {"citationID":"ZKqOa9GH","properties":{"formattedCitation":"(2019)","plainCitation":"(2019)","noteIndex":22},"citationItems":[{"id":4773,"uris":["http://zotero.org/groups/4141114/items/WIAJXCSN"],"itemData":{"id":4773,"type":"article-journal","container-title":"American Economic Review","issue":"8","title":"Who Pays fort he Minimum Wage?","volume":"109","author":[{"family":"Harasztosi","given":"Peter"},{"family":"Lindner","given":"Attila S."}],"issued":{"date-parts":[["2019"]]}},"suppress-author":true}],"schema":"https://github.com/citation-style-language/schema/raw/master/csl-citation.json"} </w:instrText>
      </w:r>
      <w:r>
        <w:fldChar w:fldCharType="separate"/>
      </w:r>
      <w:r w:rsidRPr="00E126EE">
        <w:t>(2019)</w:t>
      </w:r>
      <w:r>
        <w:fldChar w:fldCharType="end"/>
      </w:r>
      <w:r>
        <w:t xml:space="preserve"> in </w:t>
      </w:r>
      <w:proofErr w:type="spellStart"/>
      <w:r>
        <w:t>Redmond</w:t>
      </w:r>
      <w:proofErr w:type="spellEnd"/>
      <w:r>
        <w:t xml:space="preserve"> in </w:t>
      </w:r>
      <w:proofErr w:type="spellStart"/>
      <w:r>
        <w:t>McGuiness</w:t>
      </w:r>
      <w:proofErr w:type="spellEnd"/>
      <w:r>
        <w:t xml:space="preserve"> </w:t>
      </w:r>
      <w:r>
        <w:fldChar w:fldCharType="begin"/>
      </w:r>
      <w:r w:rsidR="005E0108">
        <w:instrText xml:space="preserve"> ADDIN ZOTERO_ITEM CSL_CITATION {"citationID":"19z1jzSl","properties":{"formattedCitation":"(2021)","plainCitation":"(2021)","noteIndex":22},"citationItems":[{"id":4774,"uris":["http://zotero.org/groups/4141114/items/D32BEB4B"],"itemData":{"id":4774,"type":"report","collection-title":"Research Series Number 118","publisher":"The Economic and Social Research Institute (ESRI), Dublin","title":"The impact of the 2016 minimum wage increase on average labour costs, hours worked and employment in Irish firms","author":[{"family":"Redmond","given":"Paul"},{"family":"McGuinness","given":"Seamus"}],"issued":{"date-parts":[["2021"]]}},"suppress-author":true}],"schema":"https://github.com/citation-style-language/schema/raw/master/csl-citation.json"} </w:instrText>
      </w:r>
      <w:r>
        <w:fldChar w:fldCharType="separate"/>
      </w:r>
      <w:r w:rsidRPr="00E126EE">
        <w:t>(2021)</w:t>
      </w:r>
      <w:r>
        <w:fldChar w:fldCharType="end"/>
      </w:r>
      <w:r>
        <w:t>. Uporabili smo t.</w:t>
      </w:r>
      <w:r w:rsidR="00865BE6">
        <w:t> </w:t>
      </w:r>
      <w:r>
        <w:t xml:space="preserve">i. metodo razlik v razlikah (angl. </w:t>
      </w:r>
      <w:proofErr w:type="spellStart"/>
      <w:r>
        <w:t>difference</w:t>
      </w:r>
      <w:proofErr w:type="spellEnd"/>
      <w:r>
        <w:t>-in-</w:t>
      </w:r>
      <w:proofErr w:type="spellStart"/>
      <w:r>
        <w:t>differences</w:t>
      </w:r>
      <w:proofErr w:type="spellEnd"/>
      <w:r>
        <w:t xml:space="preserve">). Metoda temelji na določitvi dveh (ali več) skupin; prva je skupina podjetij, ki je imela zaposlene z minimalno plačo, druga pa je skupina podjetij, ki zaposlenih z minimalno plačo ni imela. Razlike v stroških dela med skupinama pred povišanjem minimalne plače se primerja z razliko v stroških dela med skupinama po povišanju, ob nadzorovanju drugih dejavnikov, ki lahko vplivajo na plače zaposlenih </w:t>
      </w:r>
      <w:r>
        <w:fldChar w:fldCharType="begin"/>
      </w:r>
      <w:r w:rsidR="005E0108">
        <w:instrText xml:space="preserve"> ADDIN ZOTERO_ITEM CSL_CITATION {"citationID":"xR2vcJ0v","properties":{"formattedCitation":"(Dube, 2019)","plainCitation":"(Dube, 2019)","noteIndex":22},"citationItems":[{"id":4778,"uris":["http://zotero.org/groups/4141114/items/9APK33IB"],"itemData":{"id":4778,"type":"report","publisher":"HM Treasury, Department for Business and Trade","title":"Impacts of minimum wages: review of the international evidence","URL":"https://www.gov.uk/government/publications/impacts-of-minimum-wages-review-of-the-international-evidence","author":[{"family":"Dube","given":"Arindrajit"}],"issued":{"date-parts":[["2019"]]}}}],"schema":"https://github.com/citation-style-language/schema/raw/master/csl-citation.json"} </w:instrText>
      </w:r>
      <w:r>
        <w:fldChar w:fldCharType="separate"/>
      </w:r>
      <w:r w:rsidRPr="00C5551B">
        <w:t>(Dube, 2019)</w:t>
      </w:r>
      <w:r>
        <w:fldChar w:fldCharType="end"/>
      </w:r>
      <w:r>
        <w:t>. V našem primeru je bila odvisna spremenljivka rast stroškov dela na zaposlenega v podjetju, pojasnjevalne spremenljivke pa produktivnost podjetja, EBITDA podjetja, prezadolženost, rast števila zaposlenih in 20 SKD sektorjev, uporabljene so bile robustne standardne napake. V vzorcu so bila podjetja, ki so bila na voljo v obeh letih obdobja. V posameznem letu je bilo na voljo okoli 8 tisoč pojavov (podjetij).</w:t>
      </w:r>
    </w:p>
  </w:footnote>
  <w:footnote w:id="22">
    <w:p w14:paraId="39FE7C38" w14:textId="6DF168A3" w:rsidR="00EA2BB3" w:rsidRDefault="00EA2BB3" w:rsidP="00EA2BB3">
      <w:pPr>
        <w:pStyle w:val="Sprotnaopomba-besedilo"/>
      </w:pPr>
      <w:r>
        <w:rPr>
          <w:rStyle w:val="Sprotnaopomba-sklic"/>
        </w:rPr>
        <w:footnoteRef/>
      </w:r>
      <w:r>
        <w:t xml:space="preserve"> </w:t>
      </w:r>
      <w:r w:rsidR="00C04E43">
        <w:t>Širok pregled literature o prelivanju minimalne plače</w:t>
      </w:r>
      <w:r w:rsidR="00704AA5">
        <w:t xml:space="preserve"> nekoliko</w:t>
      </w:r>
      <w:r w:rsidR="00C04E43">
        <w:t xml:space="preserve"> presega okvirje </w:t>
      </w:r>
      <w:r w:rsidR="0003343E">
        <w:t>naše</w:t>
      </w:r>
      <w:r w:rsidR="00C04E43">
        <w:t xml:space="preserve"> analize. </w:t>
      </w:r>
      <w:r w:rsidR="00704AA5">
        <w:t>Zainteresiranega bralca raje napotimo do</w:t>
      </w:r>
      <w:r w:rsidR="006F3D65">
        <w:t xml:space="preserve"> zgoraj</w:t>
      </w:r>
      <w:r w:rsidR="00704AA5">
        <w:t xml:space="preserve"> navedenih analiz, ki </w:t>
      </w:r>
      <w:r w:rsidR="006F3D65">
        <w:t xml:space="preserve">vključujejo še </w:t>
      </w:r>
      <w:r w:rsidR="00EC49EB">
        <w:t xml:space="preserve">navedbe drugih </w:t>
      </w:r>
      <w:r w:rsidR="00C42694">
        <w:t xml:space="preserve">analiz </w:t>
      </w:r>
      <w:r w:rsidR="00EC49EB">
        <w:t xml:space="preserve">s </w:t>
      </w:r>
      <w:r w:rsidR="00C42694">
        <w:t>tega področja</w:t>
      </w:r>
      <w:r w:rsidR="00EC49EB">
        <w:t>.</w:t>
      </w:r>
      <w:r w:rsidR="00E77233">
        <w:t xml:space="preserve"> </w:t>
      </w:r>
    </w:p>
  </w:footnote>
  <w:footnote w:id="23">
    <w:p w14:paraId="1DC7E8D5" w14:textId="5AB3593B" w:rsidR="00894C78" w:rsidRDefault="00894C78" w:rsidP="00894C78">
      <w:pPr>
        <w:pStyle w:val="Sprotnaopomba-besedilo"/>
      </w:pPr>
      <w:r>
        <w:rPr>
          <w:rStyle w:val="Sprotnaopomba-sklic"/>
        </w:rPr>
        <w:footnoteRef/>
      </w:r>
      <w:r>
        <w:t xml:space="preserve"> </w:t>
      </w:r>
      <w:r w:rsidRPr="004D1BEE">
        <w:t>Za posamezno osebo (pojav) razpolagamo s podatkom o njegovi bruto plači in drugih demografsko-zaposlitvenih značilnostih (spol, izobrazba, poklic, sektor zaposlitve, velikost podjetja</w:t>
      </w:r>
      <w:r w:rsidR="00284C0C">
        <w:t xml:space="preserve"> </w:t>
      </w:r>
      <w:r w:rsidRPr="004D1BEE">
        <w:t>…). V posameznem letu je bilo</w:t>
      </w:r>
      <w:r w:rsidR="008E44ED">
        <w:t xml:space="preserve"> sprva</w:t>
      </w:r>
      <w:r w:rsidRPr="004D1BEE">
        <w:t xml:space="preserve"> na voljo okoli </w:t>
      </w:r>
      <w:r w:rsidR="00B071E8">
        <w:t>350</w:t>
      </w:r>
      <w:r w:rsidRPr="004D1BEE">
        <w:t xml:space="preserve"> tisoč pojavov</w:t>
      </w:r>
      <w:r w:rsidR="005C2031">
        <w:t xml:space="preserve"> (zaposlenih</w:t>
      </w:r>
      <w:r w:rsidR="00B071E8">
        <w:t>)</w:t>
      </w:r>
      <w:r w:rsidRPr="004D1BEE">
        <w:t>, vendar smo velikost vzorca za ocenjevanj</w:t>
      </w:r>
      <w:r>
        <w:t>e</w:t>
      </w:r>
      <w:r w:rsidRPr="004D1BEE">
        <w:t xml:space="preserve"> zmanjšali</w:t>
      </w:r>
      <w:r w:rsidR="00D21628">
        <w:t xml:space="preserve"> </w:t>
      </w:r>
      <w:r w:rsidRPr="00CB7F19">
        <w:t xml:space="preserve">na </w:t>
      </w:r>
      <w:r w:rsidR="00CB7F19" w:rsidRPr="00FC5D18">
        <w:t>40</w:t>
      </w:r>
      <w:r w:rsidR="00284C0C">
        <w:t> </w:t>
      </w:r>
      <w:r w:rsidRPr="00FC5D18">
        <w:t>%</w:t>
      </w:r>
      <w:r w:rsidRPr="00CB7F19">
        <w:t xml:space="preserve"> celotnega vzorca</w:t>
      </w:r>
      <w:r w:rsidRPr="004D1BEE">
        <w:t>. Uporaba celotnega vzorca bi zaradi specifike metodologije (</w:t>
      </w:r>
      <w:r w:rsidR="00CB7F19">
        <w:t xml:space="preserve">več kot </w:t>
      </w:r>
      <w:r w:rsidRPr="00FC5D18">
        <w:t>100</w:t>
      </w:r>
      <w:r w:rsidRPr="00CB7F19">
        <w:t>-k</w:t>
      </w:r>
      <w:r w:rsidRPr="004D1BEE">
        <w:t>ratna razširitev</w:t>
      </w:r>
      <w:r w:rsidR="008E44ED">
        <w:t xml:space="preserve"> števila</w:t>
      </w:r>
      <w:r w:rsidRPr="004D1BEE">
        <w:t xml:space="preserve"> pojavov</w:t>
      </w:r>
      <w:r w:rsidR="00CB7F19">
        <w:t>;</w:t>
      </w:r>
      <w:r w:rsidRPr="004D1BEE">
        <w:t xml:space="preserve"> glej tudi prilogo) otežila praktično izvedbo ocenjevanja koeficientov in standardnih napak </w:t>
      </w:r>
      <w:r w:rsidR="00284C0C">
        <w:t>ter</w:t>
      </w:r>
      <w:r w:rsidRPr="004D1BEE">
        <w:t xml:space="preserve"> bila časovno dolgotrajna. Ocenjevanje na </w:t>
      </w:r>
      <w:r w:rsidR="00CB7F19">
        <w:t>40</w:t>
      </w:r>
      <w:r w:rsidRPr="004D1BEE">
        <w:t xml:space="preserve">-odstotni velikosti vzorca z razširitvijo (skupno okoli </w:t>
      </w:r>
      <w:r w:rsidR="00CB7F19">
        <w:t>170</w:t>
      </w:r>
      <w:r w:rsidRPr="004D1BEE">
        <w:t xml:space="preserve"> milijonov pojavov) je na zmogljivem strežniku trajalo več </w:t>
      </w:r>
      <w:r w:rsidR="003E497A">
        <w:t>ur.</w:t>
      </w:r>
      <w:r w:rsidRPr="004D1BEE">
        <w:t xml:space="preserve"> Večji vzorec ne bi bistveno spremenil natančnosti ocen. </w:t>
      </w:r>
      <w:r w:rsidR="003E497A">
        <w:t xml:space="preserve">Vzorec smo na spodnjem delu porazdelitve odrezali pri plačah, ki so </w:t>
      </w:r>
      <w:r w:rsidR="00B071E8">
        <w:t>večje</w:t>
      </w:r>
      <w:r w:rsidR="003E497A">
        <w:t xml:space="preserve"> od 50 % realne</w:t>
      </w:r>
      <w:r w:rsidRPr="004D1BEE">
        <w:t xml:space="preserve"> minimalne plače</w:t>
      </w:r>
      <w:r w:rsidR="008B143B">
        <w:t>,</w:t>
      </w:r>
      <w:r w:rsidR="003E497A">
        <w:t xml:space="preserve"> </w:t>
      </w:r>
      <w:r w:rsidR="003E497A" w:rsidRPr="00D21628">
        <w:t xml:space="preserve">kot </w:t>
      </w:r>
      <w:proofErr w:type="spellStart"/>
      <w:r w:rsidR="003E497A" w:rsidRPr="00D21628">
        <w:t>Černiauskas</w:t>
      </w:r>
      <w:proofErr w:type="spellEnd"/>
      <w:r w:rsidR="003E497A" w:rsidRPr="00D21628">
        <w:t xml:space="preserve"> in Garcia-</w:t>
      </w:r>
      <w:proofErr w:type="spellStart"/>
      <w:r w:rsidR="003E497A" w:rsidRPr="00D21628">
        <w:t>Louzao</w:t>
      </w:r>
      <w:proofErr w:type="spellEnd"/>
      <w:r w:rsidR="003E497A" w:rsidRPr="00D21628">
        <w:t xml:space="preserve"> </w:t>
      </w:r>
      <w:r w:rsidR="003E497A">
        <w:fldChar w:fldCharType="begin"/>
      </w:r>
      <w:r w:rsidR="005E0108">
        <w:instrText xml:space="preserve"> ADDIN ZOTERO_ITEM CSL_CITATION {"citationID":"59kfVUjh","properties":{"formattedCitation":"(2024)","plainCitation":"(2024)","noteIndex":24},"citationItems":[{"id":5031,"uris":["http://zotero.org/groups/4141114/items/9YTN2EFY"],"itemData":{"id":5031,"type":"article-journal","container-title":"Lietuvos Bankas Discussion Paper Series","title":"The Earnings Distribution in Lithuania: The Role of the Minimum Wage","URL":"https://www.lb.lt/en/publications/the-earnings-distribution-in-lithuania-the-role-of-the-minimumwage","volume":"37","author":[{"family":"Černiauskas","given":"Nerijus"},{"family":"Garcia-Louzao","given":"Jose"}],"issued":{"date-parts":[["2024"]]}},"suppress-author":true}],"schema":"https://github.com/citation-style-language/schema/raw/master/csl-citation.json"} </w:instrText>
      </w:r>
      <w:r w:rsidR="003E497A">
        <w:fldChar w:fldCharType="separate"/>
      </w:r>
      <w:r w:rsidR="003E497A" w:rsidRPr="00D36847">
        <w:t>(2024)</w:t>
      </w:r>
      <w:r w:rsidR="003E497A">
        <w:fldChar w:fldCharType="end"/>
      </w:r>
      <w:r w:rsidRPr="004D1BEE">
        <w:t xml:space="preserve">. Porazdelitev smo na vrhu odrezali pri </w:t>
      </w:r>
      <w:r w:rsidR="003E497A">
        <w:t>10.000</w:t>
      </w:r>
      <w:r w:rsidRPr="004D1BEE">
        <w:t xml:space="preserve"> tisoč evri</w:t>
      </w:r>
      <w:r w:rsidR="003E497A">
        <w:t>h</w:t>
      </w:r>
      <w:r w:rsidRPr="004D1BEE">
        <w:t>.</w:t>
      </w:r>
      <w:r>
        <w:t xml:space="preserve"> Za več metodoloških </w:t>
      </w:r>
      <w:r w:rsidRPr="00E81F60">
        <w:t>podrobnosti glej Prilogo.</w:t>
      </w:r>
    </w:p>
  </w:footnote>
  <w:footnote w:id="24">
    <w:p w14:paraId="7385C14F" w14:textId="41E19E84" w:rsidR="00671876" w:rsidRPr="00275E82" w:rsidRDefault="00671876" w:rsidP="00275E82">
      <w:pPr>
        <w:pStyle w:val="Sprotnaopomba-besedilo"/>
      </w:pPr>
      <w:r>
        <w:rPr>
          <w:rStyle w:val="Sprotnaopomba-sklic"/>
        </w:rPr>
        <w:footnoteRef/>
      </w:r>
      <w:r>
        <w:t xml:space="preserve"> </w:t>
      </w:r>
      <w:r>
        <w:t>Mejni učinki so</w:t>
      </w:r>
      <w:r w:rsidR="00262DB5">
        <w:t xml:space="preserve"> v našem primeru</w:t>
      </w:r>
      <w:r>
        <w:t xml:space="preserve"> izračunani kot odstotna razlika med </w:t>
      </w:r>
      <w:proofErr w:type="spellStart"/>
      <w:r>
        <w:t>predikcijami</w:t>
      </w:r>
      <w:proofErr w:type="spellEnd"/>
      <w:r>
        <w:t xml:space="preserve"> </w:t>
      </w:r>
      <w:r w:rsidR="00B41618">
        <w:t xml:space="preserve">dejanske verjetnostne porazdelitve iz leta 2019 in </w:t>
      </w:r>
      <w:proofErr w:type="spellStart"/>
      <w:r w:rsidR="00B41618">
        <w:t>predikcijami</w:t>
      </w:r>
      <w:proofErr w:type="spellEnd"/>
      <w:r w:rsidR="00B41618">
        <w:t xml:space="preserve"> hipotetične verjetnostne porazdelitve brez minimalne plače (oz. kjer smo koeficientom učinka minimalne plače in prelivanja določili vrednost 0). </w:t>
      </w:r>
      <w:r w:rsidR="002C2ABF">
        <w:t>Vse ostale</w:t>
      </w:r>
      <w:r w:rsidR="00262DB5">
        <w:t xml:space="preserve"> pojasnjevalne</w:t>
      </w:r>
      <w:r w:rsidR="002C2ABF">
        <w:t xml:space="preserve"> spremenljivke zavzamejo svojo povprečno vrednost. </w:t>
      </w:r>
      <w:r w:rsidR="00B41618">
        <w:t xml:space="preserve">Za podrobnosti </w:t>
      </w:r>
      <w:r w:rsidR="00B41618" w:rsidRPr="005D51D6">
        <w:t xml:space="preserve">glej </w:t>
      </w:r>
      <w:r w:rsidR="00B41618" w:rsidRPr="00275E82">
        <w:t>Prilogo.</w:t>
      </w:r>
    </w:p>
  </w:footnote>
  <w:footnote w:id="25">
    <w:p w14:paraId="70584D2B" w14:textId="078EA545" w:rsidR="00CF319B" w:rsidRDefault="00CF319B" w:rsidP="00275E82">
      <w:pPr>
        <w:pStyle w:val="Sprotnaopomba-besedilo"/>
      </w:pPr>
      <w:r w:rsidRPr="00275E82">
        <w:rPr>
          <w:rStyle w:val="Sprotnaopomba-sklic"/>
        </w:rPr>
        <w:footnoteRef/>
      </w:r>
      <w:r w:rsidRPr="00275E82">
        <w:t xml:space="preserve"> </w:t>
      </w:r>
      <w:r w:rsidRPr="00275E82">
        <w:t xml:space="preserve">Ocena učinka prelivanja je v našem primeru nekoliko </w:t>
      </w:r>
      <w:r w:rsidR="00105A94" w:rsidRPr="00275E82">
        <w:t>manjša</w:t>
      </w:r>
      <w:r w:rsidRPr="00275E82">
        <w:t xml:space="preserve"> od ocen avtorjev </w:t>
      </w:r>
      <w:proofErr w:type="spellStart"/>
      <w:r w:rsidRPr="00275E82">
        <w:t>Laporšek</w:t>
      </w:r>
      <w:proofErr w:type="spellEnd"/>
      <w:r w:rsidRPr="00275E82">
        <w:t xml:space="preserve"> et </w:t>
      </w:r>
      <w:proofErr w:type="spellStart"/>
      <w:r w:rsidRPr="00275E82">
        <w:t>al</w:t>
      </w:r>
      <w:proofErr w:type="spellEnd"/>
      <w:r w:rsidRPr="00275E82">
        <w:t xml:space="preserve">. </w:t>
      </w:r>
      <w:r w:rsidRPr="00275E82">
        <w:fldChar w:fldCharType="begin"/>
      </w:r>
      <w:r w:rsidR="005E0108" w:rsidRPr="00275E82">
        <w:instrText xml:space="preserve"> ADDIN ZOTERO_ITEM CSL_CITATION {"citationID":"rr0Rfoyg","properties":{"formattedCitation":"(2019)","plainCitation":"(2019)","noteIndex":26},"citationItems":[{"id":4767,"uris":["http://zotero.org/groups/4141114/items/9F9DET9W"],"itemData":{"id":4767,"type":"article-journal","container-title":"Post-Communist Economies","issue":"5","page":"603-622","title":"Spillover effects of a minimum wage increase – evidence from Slovenia","volume":"31","author":[{"family":"Laporšek","given":"Suzana"},{"family":"Vodopivec","given":"Milan"},{"family":"Vodopivec","given":"Matija"}],"issued":{"date-parts":[["2019"]]}},"suppress-author":true}],"schema":"https://github.com/citation-style-language/schema/raw/master/csl-citation.json"} </w:instrText>
      </w:r>
      <w:r w:rsidRPr="00275E82">
        <w:fldChar w:fldCharType="separate"/>
      </w:r>
      <w:r w:rsidRPr="00275E82">
        <w:t>(2019)</w:t>
      </w:r>
      <w:r w:rsidRPr="00275E82">
        <w:fldChar w:fldCharType="end"/>
      </w:r>
      <w:r w:rsidRPr="00275E82">
        <w:t>, k</w:t>
      </w:r>
      <w:r w:rsidR="00275E82" w:rsidRPr="00275E82">
        <w:t>i</w:t>
      </w:r>
      <w:r w:rsidRPr="00275E82">
        <w:t xml:space="preserve"> za leto 2010 ocenijo prelivanje do okoli 50 % nad minimalno plačo</w:t>
      </w:r>
      <w:r>
        <w:t xml:space="preserve">. Razlika </w:t>
      </w:r>
      <w:r w:rsidRPr="002D00A5">
        <w:t xml:space="preserve">bi lahko </w:t>
      </w:r>
      <w:r w:rsidR="00BD2C93" w:rsidRPr="002D00A5">
        <w:t>v tem</w:t>
      </w:r>
      <w:r w:rsidR="002D00A5">
        <w:t xml:space="preserve">, </w:t>
      </w:r>
      <w:r w:rsidRPr="002D00A5">
        <w:t>da</w:t>
      </w:r>
      <w:r w:rsidR="00105A94" w:rsidRPr="002D00A5">
        <w:t xml:space="preserve"> </w:t>
      </w:r>
      <w:r w:rsidR="00105A94">
        <w:t>v našem primeru uporabimo realne plače (prilagojene za rast produktivnosti), hkrati pa vključimo tudi leta, ko je rast minimalne plače bila relativno nizka.</w:t>
      </w:r>
    </w:p>
  </w:footnote>
  <w:footnote w:id="26">
    <w:p w14:paraId="069550AD" w14:textId="7F84E139" w:rsidR="00CF319B" w:rsidRDefault="00CF319B" w:rsidP="00275E82">
      <w:pPr>
        <w:pStyle w:val="Sprotnaopomba-besedilo"/>
      </w:pPr>
      <w:r>
        <w:rPr>
          <w:rStyle w:val="Sprotnaopomba-sklic"/>
        </w:rPr>
        <w:footnoteRef/>
      </w:r>
      <w:r>
        <w:t xml:space="preserve"> </w:t>
      </w:r>
      <w:r>
        <w:t xml:space="preserve">Na tem mestu dopuščamo možnost, da je del učinka prelivanja lahko posledica sprememb v zaposlenosti, zlasti neposredno po </w:t>
      </w:r>
      <w:r w:rsidR="00ED1E41">
        <w:t>letu</w:t>
      </w:r>
      <w:r>
        <w:t xml:space="preserve"> 2009. Poraja se namreč vprašanje, kako so na ocene prelivanja v posameznih obdobjih vplivale spremembe v makroekonomskem okolju ali sam vpliv minimalne plače na zaposlenost. V Sloveniji je bilo zlasti na začetku omenjenega obdobja značilno odpuščanje in izguba delovnih mest, predvsem na spodnjem delu porazdelitve (v gradbeništvu in predelovalnih dejavnostih). </w:t>
      </w:r>
      <w:proofErr w:type="spellStart"/>
      <w:r>
        <w:t>Dube</w:t>
      </w:r>
      <w:proofErr w:type="spellEnd"/>
      <w:r>
        <w:t xml:space="preserve"> in </w:t>
      </w:r>
      <w:proofErr w:type="spellStart"/>
      <w:r>
        <w:t>Lindner</w:t>
      </w:r>
      <w:proofErr w:type="spellEnd"/>
      <w:r>
        <w:t xml:space="preserve"> </w:t>
      </w:r>
      <w:r>
        <w:fldChar w:fldCharType="begin"/>
      </w:r>
      <w:r w:rsidR="005E0108">
        <w:instrText xml:space="preserve"> ADDIN ZOTERO_ITEM CSL_CITATION {"citationID":"H4QtUjZW","properties":{"formattedCitation":"(2024)","plainCitation":"(2024)","noteIndex":27},"citationItems":[{"id":5078,"uris":["http://zotero.org/groups/4141114/items/YBRCUQVV"],"itemData":{"id":5078,"type":"article-journal","container-title":"NBER Working Paper Series","title":"Minimum wages in the 21st century","URL":"https://www.nber.org/papers/w32878","volume":"32878","author":[{"family":"Dube","given":"Arindrajit"},{"family":"Lindner","given":"Attila S."}],"issued":{"date-parts":[["2024"]]}},"suppress-author":true}],"schema":"https://github.com/citation-style-language/schema/raw/master/csl-citation.json"} </w:instrText>
      </w:r>
      <w:r>
        <w:fldChar w:fldCharType="separate"/>
      </w:r>
      <w:r w:rsidRPr="00637C98">
        <w:t>(2024)</w:t>
      </w:r>
      <w:r>
        <w:fldChar w:fldCharType="end"/>
      </w:r>
      <w:r>
        <w:t xml:space="preserve"> opozorita, da je v literaturi o učinkih prelivanja minimalne plače pogosto težko razlikovati med prelivanjem in izgubo zaposlitev. Slednje povzroči, da lahko zaposlitve s plačo blizu minimalne izginejo, kar mehanično odreže porazdelitev plač pri tej višini in spremeni strukturo zaposlitev in plač v višjih delih porazdelitve. Večina analiz o prelivanju omeni to možnost, a predpostavlja, da je pristranskost (angl. </w:t>
      </w:r>
      <w:proofErr w:type="spellStart"/>
      <w:r w:rsidRPr="0098737F">
        <w:rPr>
          <w:i/>
          <w:iCs/>
        </w:rPr>
        <w:t>bias</w:t>
      </w:r>
      <w:proofErr w:type="spellEnd"/>
      <w:r>
        <w:t xml:space="preserve">) ocen prelivanja vseeno majhna, to pa utemeljuje s splošnim konsenzom o majhnih ali ničelnih učinkih minimalne plače na zaposlenost. </w:t>
      </w:r>
      <w:proofErr w:type="spellStart"/>
      <w:r>
        <w:t>DiNardo</w:t>
      </w:r>
      <w:proofErr w:type="spellEnd"/>
      <w:r>
        <w:t xml:space="preserve"> et </w:t>
      </w:r>
      <w:proofErr w:type="spellStart"/>
      <w:r>
        <w:t>al</w:t>
      </w:r>
      <w:proofErr w:type="spellEnd"/>
      <w:r>
        <w:t xml:space="preserve"> </w:t>
      </w:r>
      <w:r>
        <w:fldChar w:fldCharType="begin"/>
      </w:r>
      <w:r w:rsidR="005E0108">
        <w:instrText xml:space="preserve"> ADDIN ZOTERO_ITEM CSL_CITATION {"citationID":"L15q6iZc","properties":{"formattedCitation":"(1995)","plainCitation":"(1995)","noteIndex":27},"citationItems":[{"id":5029,"uris":["http://zotero.org/groups/4141114/items/MLMN8LK5"],"itemData":{"id":5029,"type":"article-journal","container-title":"NBER Working Paper Series","title":"Labor market institutions and the distribution of wages, 1973-1992: a semiparametric approach","volume":"0","author":[{"family":"DiNardo","given":"John"},{"family":"Fortin","given":"Nicole M."},{"family":"Lemieux","given":"Thoms"}],"issued":{"date-parts":[["1995"]]}},"suppress-author":true}],"schema":"https://github.com/citation-style-language/schema/raw/master/csl-citation.json"} </w:instrText>
      </w:r>
      <w:r>
        <w:fldChar w:fldCharType="separate"/>
      </w:r>
      <w:r w:rsidRPr="008F5D49">
        <w:t>(1995)</w:t>
      </w:r>
      <w:r>
        <w:fldChar w:fldCharType="end"/>
      </w:r>
      <w:r>
        <w:t xml:space="preserve">, </w:t>
      </w:r>
      <w:proofErr w:type="spellStart"/>
      <w:r>
        <w:t>Fortin</w:t>
      </w:r>
      <w:proofErr w:type="spellEnd"/>
      <w:r>
        <w:t xml:space="preserve"> et </w:t>
      </w:r>
      <w:proofErr w:type="spellStart"/>
      <w:r>
        <w:t>al</w:t>
      </w:r>
      <w:proofErr w:type="spellEnd"/>
      <w:r>
        <w:t xml:space="preserve"> </w:t>
      </w:r>
      <w:r>
        <w:fldChar w:fldCharType="begin"/>
      </w:r>
      <w:r w:rsidR="005E0108">
        <w:instrText xml:space="preserve"> ADDIN ZOTERO_ITEM CSL_CITATION {"citationID":"KYpz0GPI","properties":{"formattedCitation":"(2019)","plainCitation":"(2019)","noteIndex":27},"citationItems":[{"id":4777,"uris":["http://zotero.org/groups/4141114/items/3448X47K"],"itemData":{"id":4777,"type":"article-journal","container-title":"Journal of Labor Economics","title":"Labor Market Institutions and the Distribution of Wages: The Role of Spillover Effects","volume":"39 S2","author":[{"family":"Fortin","given":"Nicole M."},{"family":"Lemieux","given":"Thoms"},{"family":"Lloyd","given":"Neil"}],"issued":{"date-parts":[["2019"]]}},"suppress-author":true}],"schema":"https://github.com/citation-style-language/schema/raw/master/csl-citation.json"} </w:instrText>
      </w:r>
      <w:r>
        <w:fldChar w:fldCharType="separate"/>
      </w:r>
      <w:r w:rsidRPr="00D447EA">
        <w:t>(2019)</w:t>
      </w:r>
      <w:r>
        <w:fldChar w:fldCharType="end"/>
      </w:r>
      <w:r>
        <w:t xml:space="preserve">, </w:t>
      </w:r>
      <w:proofErr w:type="spellStart"/>
      <w:r>
        <w:t>Oliverira</w:t>
      </w:r>
      <w:proofErr w:type="spellEnd"/>
      <w:r>
        <w:t xml:space="preserve"> </w:t>
      </w:r>
      <w:r>
        <w:fldChar w:fldCharType="begin"/>
      </w:r>
      <w:r w:rsidR="005E0108">
        <w:instrText xml:space="preserve"> ADDIN ZOTERO_ITEM CSL_CITATION {"citationID":"fDtZsnu2","properties":{"formattedCitation":"(2023)","plainCitation":"(2023)","noteIndex":27},"citationItems":[{"id":4781,"uris":["http://zotero.org/groups/4141114/items/XJCPQE6I"],"itemData":{"id":4781,"type":"article-journal","container-title":"Labour Economics","title":"The Minimum Wage and the Wage Distribution in Portugal","URL":"https://www.sciencedirect.com/science/article/pii/S0927537123001343","volume":"85","author":[{"family":"Oliveira","given":"Carlos"}],"issued":{"date-parts":[["2023"]]}},"suppress-author":true}],"schema":"https://github.com/citation-style-language/schema/raw/master/csl-citation.json"} </w:instrText>
      </w:r>
      <w:r>
        <w:fldChar w:fldCharType="separate"/>
      </w:r>
      <w:r w:rsidRPr="00D447EA">
        <w:t>(2023)</w:t>
      </w:r>
      <w:r>
        <w:fldChar w:fldCharType="end"/>
      </w:r>
      <w:r>
        <w:t xml:space="preserve"> in</w:t>
      </w:r>
      <w:r w:rsidRPr="009307E3">
        <w:t xml:space="preserve"> </w:t>
      </w:r>
      <w:proofErr w:type="spellStart"/>
      <w:r>
        <w:t>Černiauskas</w:t>
      </w:r>
      <w:proofErr w:type="spellEnd"/>
      <w:r>
        <w:t xml:space="preserve"> in Garcia-</w:t>
      </w:r>
      <w:proofErr w:type="spellStart"/>
      <w:r>
        <w:t>Louzao</w:t>
      </w:r>
      <w:proofErr w:type="spellEnd"/>
      <w:r>
        <w:t xml:space="preserve"> </w:t>
      </w:r>
      <w:r>
        <w:fldChar w:fldCharType="begin"/>
      </w:r>
      <w:r w:rsidR="005E0108">
        <w:instrText xml:space="preserve"> ADDIN ZOTERO_ITEM CSL_CITATION {"citationID":"8Lj5A21c","properties":{"formattedCitation":"(2024)","plainCitation":"(2024)","noteIndex":27},"citationItems":[{"id":5031,"uris":["http://zotero.org/groups/4141114/items/9YTN2EFY"],"itemData":{"id":5031,"type":"article-journal","container-title":"Lietuvos Bankas Discussion Paper Series","title":"The Earnings Distribution in Lithuania: The Role of the Minimum Wage","URL":"https://www.lb.lt/en/publications/the-earnings-distribution-in-lithuania-the-role-of-the-minimumwage","volume":"37","author":[{"family":"Černiauskas","given":"Nerijus"},{"family":"Garcia-Louzao","given":"Jose"}],"issued":{"date-parts":[["2024"]]}},"suppress-author":true}],"schema":"https://github.com/citation-style-language/schema/raw/master/csl-citation.json"} </w:instrText>
      </w:r>
      <w:r>
        <w:fldChar w:fldCharType="separate"/>
      </w:r>
      <w:r w:rsidRPr="00D36847">
        <w:t>(2024)</w:t>
      </w:r>
      <w:r>
        <w:fldChar w:fldCharType="end"/>
      </w:r>
      <w:r>
        <w:t xml:space="preserve">, po katerih se zgledujemo, uporabijo enak nabor spremenljivk kot mi, morebitnim spremembam v zaposlenosti in s tem učinku na oceno koeficientov prelivanja pa ne namenijo dodatne pozornosti. Analizi </w:t>
      </w:r>
      <w:proofErr w:type="spellStart"/>
      <w:r>
        <w:t>Bossler</w:t>
      </w:r>
      <w:proofErr w:type="spellEnd"/>
      <w:r>
        <w:t xml:space="preserve"> in </w:t>
      </w:r>
      <w:proofErr w:type="spellStart"/>
      <w:r>
        <w:t>Schank</w:t>
      </w:r>
      <w:proofErr w:type="spellEnd"/>
      <w:r>
        <w:t xml:space="preserve"> </w:t>
      </w:r>
      <w:r>
        <w:fldChar w:fldCharType="begin"/>
      </w:r>
      <w:r w:rsidR="005E0108">
        <w:instrText xml:space="preserve"> ADDIN ZOTERO_ITEM CSL_CITATION {"citationID":"pNxJC7Y9","properties":{"formattedCitation":"(2023)","plainCitation":"(2023)","noteIndex":27},"citationItems":[{"id":5079,"uris":["http://zotero.org/groups/4141114/items/77C2FIT9"],"itemData":{"id":5079,"type":"article-journal","container-title":"Journal of Labor Economics","issue":"3","title":"The Employment and Distributional Impacts of Nationwide Minimum Wage Changes","URL":"https://www.journals.uchicago.edu/doi/full/10.1086/720391","volume":"Vol 41","author":[{"family":"Bossler","given":"Mario"},{"family":"Schank","given":"Thorsten"}],"issued":{"date-parts":[["2023"]]}},"suppress-author":true}],"schema":"https://github.com/citation-style-language/schema/raw/master/csl-citation.json"} </w:instrText>
      </w:r>
      <w:r>
        <w:fldChar w:fldCharType="separate"/>
      </w:r>
      <w:r w:rsidRPr="008D0F15">
        <w:t>(2023)</w:t>
      </w:r>
      <w:r>
        <w:fldChar w:fldCharType="end"/>
      </w:r>
      <w:r>
        <w:t xml:space="preserve"> in </w:t>
      </w:r>
      <w:proofErr w:type="spellStart"/>
      <w:r>
        <w:t>Giupponi</w:t>
      </w:r>
      <w:proofErr w:type="spellEnd"/>
      <w:r>
        <w:t xml:space="preserve"> et </w:t>
      </w:r>
      <w:proofErr w:type="spellStart"/>
      <w:r>
        <w:t>al</w:t>
      </w:r>
      <w:proofErr w:type="spellEnd"/>
      <w:r>
        <w:t xml:space="preserve"> </w:t>
      </w:r>
      <w:r>
        <w:fldChar w:fldCharType="begin"/>
      </w:r>
      <w:r w:rsidR="005E0108">
        <w:instrText xml:space="preserve"> ADDIN ZOTERO_ITEM CSL_CITATION {"citationID":"4FogdXHz","properties":{"formattedCitation":"(2024)","plainCitation":"(2024)","noteIndex":27},"citationItems":[{"id":4776,"uris":["http://zotero.org/groups/4141114/items/J9KSXXXQ"],"itemData":{"id":4776,"type":"article-journal","container-title":"Journal of Labor Economics","issue":"No S1","title":"The Employment and Distributional Impacts of Nationwide Minimum Wage Changes","URL":"https://www.journals.uchicago.edu/doi/full/10.1086/728471","volume":"Vol 42","author":[{"family":"Giupponi","given":"Giulia"},{"family":"Joyce","given":"Robert"},{"family":"Lindner","given":"Attila S."},{"family":"Water","given":"Tom"},{"family":"Wernham","given":"Thomas"},{"family":"Xu","given":"Xiaowei"}],"issued":{"date-parts":[["2024"]]}},"suppress-author":true}],"schema":"https://github.com/citation-style-language/schema/raw/master/csl-citation.json"} </w:instrText>
      </w:r>
      <w:r>
        <w:fldChar w:fldCharType="separate"/>
      </w:r>
      <w:r w:rsidRPr="00AE6099">
        <w:t>(2024)</w:t>
      </w:r>
      <w:r>
        <w:fldChar w:fldCharType="end"/>
      </w:r>
      <w:r>
        <w:t xml:space="preserve"> sta novejši primer, kjer metodologija omogoča upoštevanje učinka minimalne plače na spremembe v zaposlenosti</w:t>
      </w:r>
      <w:r w:rsidR="00B529FD">
        <w:t>. P</w:t>
      </w:r>
      <w:r>
        <w:t xml:space="preserve">rva v primeru minimalne plače v Nemčiji v obdobju 2000–2017 ugotovi prelivanje vse do mediane plačne porazdelitve in zanemarljiv učinek na zaposlenost, druga v primeru </w:t>
      </w:r>
      <w:proofErr w:type="spellStart"/>
      <w:r>
        <w:t>Zdr</w:t>
      </w:r>
      <w:proofErr w:type="spellEnd"/>
      <w:r>
        <w:t xml:space="preserve">. kraljestva v obdobju 2010–2019 pa vsaj do 20. </w:t>
      </w:r>
      <w:proofErr w:type="spellStart"/>
      <w:r>
        <w:t>percentila</w:t>
      </w:r>
      <w:proofErr w:type="spellEnd"/>
      <w:r>
        <w:t xml:space="preserve"> in prav tako majhne učinke na zaposlenost. Kljub možnosti, da minimalna plača sama po sebi ne vpliva izrazito na zaposlenost, pa je bilo v Sloveniji neposredno po letu 2009, ki ga proučujemo, značilno propadanje podjetij iz najbolj prizadetih dejavnosti, kar je vplivalo na samo strukturo zaposlenih in njihovih plač.</w:t>
      </w:r>
      <w:r w:rsidRPr="005757AF">
        <w:t xml:space="preserve"> </w:t>
      </w:r>
      <w:r>
        <w:t>V našem primeru karseda zmanjšamo morebitni vpliv sprememb v zaposlenosti z uporabo vzorca, v katerem so osebe zaposlene celotno koledarsko leto</w:t>
      </w:r>
      <w:r w:rsidR="00275E82">
        <w:t>. S</w:t>
      </w:r>
      <w:r>
        <w:t xml:space="preserve">premembe v kompoziciji vzorca so s tem manjše in možne samo iz enega v drugo leto. Uporabimo tudi fiksne učinke za posamezna leta (v interakciji z zvezno spremenljivko plače posameznega plačnega intervala), s čimer nadzorujemo morebitne učinke, ki so skupni vsem zaposlenim, a se </w:t>
      </w:r>
      <w:r w:rsidR="00275E82">
        <w:t xml:space="preserve">med leti </w:t>
      </w:r>
      <w:r>
        <w:t>spreminjajo in so v posameznih delih plačne porazdelitve</w:t>
      </w:r>
      <w:r w:rsidR="00275E82" w:rsidRPr="00275E82">
        <w:t xml:space="preserve"> </w:t>
      </w:r>
      <w:r w:rsidR="00275E82">
        <w:t>različni</w:t>
      </w:r>
      <w:r w:rsidRPr="00081958">
        <w:t>. Kljub temu pa je pri interpretaciji rezultatov treba</w:t>
      </w:r>
      <w:r w:rsidR="00232AFC">
        <w:t xml:space="preserve"> upoštevati</w:t>
      </w:r>
      <w:r w:rsidRPr="00081958">
        <w:t>, da se vplivu sprememb v zaposlenosti najverjetneje nismo mogli v celoti izogniti.</w:t>
      </w:r>
    </w:p>
  </w:footnote>
  <w:footnote w:id="27">
    <w:p w14:paraId="06BC3A92" w14:textId="0B1D1BD6" w:rsidR="00995639" w:rsidRDefault="00995639" w:rsidP="00995639">
      <w:pPr>
        <w:pStyle w:val="Sprotnaopomba-besedilo"/>
      </w:pPr>
      <w:r>
        <w:rPr>
          <w:rStyle w:val="Sprotnaopomba-sklic"/>
        </w:rPr>
        <w:footnoteRef/>
      </w:r>
      <w:r>
        <w:t xml:space="preserve"> </w:t>
      </w:r>
      <w:r w:rsidR="005C2C74">
        <w:t xml:space="preserve">Mogoče </w:t>
      </w:r>
      <w:r w:rsidR="00FA4895">
        <w:t>je</w:t>
      </w:r>
      <w:r w:rsidR="000D5496">
        <w:t xml:space="preserve"> izpeljati </w:t>
      </w:r>
      <w:r w:rsidR="00A71CDF">
        <w:t>tudi scenarij</w:t>
      </w:r>
      <w:r w:rsidR="00E82DE7">
        <w:t xml:space="preserve"> in ugotoviti</w:t>
      </w:r>
      <w:r w:rsidR="00A71CDF">
        <w:t>, kakšne bi bile plače zaposlenih</w:t>
      </w:r>
      <w:r w:rsidR="00CB3633">
        <w:t xml:space="preserve"> </w:t>
      </w:r>
      <w:r w:rsidR="00F2350D">
        <w:t>ter</w:t>
      </w:r>
      <w:r w:rsidR="00CB3633">
        <w:t xml:space="preserve"> plačna porazdelitev</w:t>
      </w:r>
      <w:r w:rsidR="00A71CDF">
        <w:t>, če bi se minimalna plača povečala bolj, kot se je.</w:t>
      </w:r>
      <w:r w:rsidR="008268BA">
        <w:t xml:space="preserve"> </w:t>
      </w:r>
      <w:r w:rsidR="008268BA" w:rsidRPr="00216523">
        <w:t xml:space="preserve">A to </w:t>
      </w:r>
      <w:r w:rsidR="001215A1" w:rsidRPr="00216523">
        <w:t>puščamo odprto</w:t>
      </w:r>
      <w:r w:rsidR="008268BA" w:rsidRPr="00216523">
        <w:t xml:space="preserve"> </w:t>
      </w:r>
      <w:r w:rsidR="009C7C8F" w:rsidRPr="00216523">
        <w:t>za ka</w:t>
      </w:r>
      <w:r w:rsidR="00F2350D" w:rsidRPr="00216523">
        <w:t xml:space="preserve">tero </w:t>
      </w:r>
      <w:r w:rsidR="00F2350D">
        <w:t xml:space="preserve">od prihodnjih </w:t>
      </w:r>
      <w:r w:rsidR="009C7C8F">
        <w:t>kratk</w:t>
      </w:r>
      <w:r w:rsidR="00F2350D">
        <w:t>ih</w:t>
      </w:r>
      <w:r w:rsidR="009C7C8F">
        <w:t xml:space="preserve"> analiz.</w:t>
      </w:r>
    </w:p>
  </w:footnote>
  <w:footnote w:id="28">
    <w:p w14:paraId="3674D780" w14:textId="05B1AE6C" w:rsidR="00970AAB" w:rsidRDefault="00970AAB" w:rsidP="00970AAB">
      <w:pPr>
        <w:pStyle w:val="Sprotnaopomba-besedilo"/>
      </w:pPr>
      <w:r>
        <w:rPr>
          <w:rStyle w:val="Sprotnaopomba-sklic"/>
        </w:rPr>
        <w:footnoteRef/>
      </w:r>
      <w:r>
        <w:t xml:space="preserve"> </w:t>
      </w:r>
      <w:r w:rsidR="00F87A28">
        <w:t>P</w:t>
      </w:r>
      <w:r w:rsidR="007B397F">
        <w:t xml:space="preserve">rispevek minimalne plače k povprečni plači se lahko </w:t>
      </w:r>
      <w:r w:rsidR="00C83E45">
        <w:t xml:space="preserve">zaradi različnih dejavnikov </w:t>
      </w:r>
      <w:r w:rsidR="00AB6E91">
        <w:t xml:space="preserve">med državami </w:t>
      </w:r>
      <w:r w:rsidR="00C83E45">
        <w:t xml:space="preserve">precej razlikuje. </w:t>
      </w:r>
      <w:proofErr w:type="spellStart"/>
      <w:r>
        <w:t>Oli</w:t>
      </w:r>
      <w:r w:rsidR="0077410C">
        <w:t>veira</w:t>
      </w:r>
      <w:proofErr w:type="spellEnd"/>
      <w:r w:rsidR="0077410C">
        <w:t xml:space="preserve"> </w:t>
      </w:r>
      <w:r w:rsidR="00815FBA">
        <w:fldChar w:fldCharType="begin"/>
      </w:r>
      <w:r w:rsidR="005E0108">
        <w:instrText xml:space="preserve"> ADDIN ZOTERO_ITEM CSL_CITATION {"citationID":"n2cR0Heb","properties":{"formattedCitation":"(2023)","plainCitation":"(2023)","noteIndex":29},"citationItems":[{"id":4781,"uris":["http://zotero.org/groups/4141114/items/XJCPQE6I"],"itemData":{"id":4781,"type":"article-journal","container-title":"Labour Economics","title":"The Minimum Wage and the Wage Distribution in Portugal","URL":"https://www.sciencedirect.com/science/article/pii/S0927537123001343","volume":"85","author":[{"family":"Oliveira","given":"Carlos"}],"issued":{"date-parts":[["2023"]]}},"suppress-author":true}],"schema":"https://github.com/citation-style-language/schema/raw/master/csl-citation.json"} </w:instrText>
      </w:r>
      <w:r w:rsidR="00815FBA">
        <w:fldChar w:fldCharType="separate"/>
      </w:r>
      <w:r w:rsidR="00815FBA" w:rsidRPr="00815FBA">
        <w:t>(2023)</w:t>
      </w:r>
      <w:r w:rsidR="00815FBA">
        <w:fldChar w:fldCharType="end"/>
      </w:r>
      <w:r w:rsidR="00815FBA">
        <w:t xml:space="preserve"> za Portugalsko za obdobje 2006–2019 oceni prispevek minimalne plače k </w:t>
      </w:r>
      <w:r w:rsidR="004F3693">
        <w:t>realni rasti povprečne plače</w:t>
      </w:r>
      <w:r w:rsidR="00815FBA">
        <w:t xml:space="preserve"> v višini okoli 40 %</w:t>
      </w:r>
      <w:r w:rsidR="00C81741">
        <w:t xml:space="preserve"> (ob 30</w:t>
      </w:r>
      <w:r w:rsidR="00AB6E91">
        <w:t>-odstotni</w:t>
      </w:r>
      <w:r w:rsidR="00C81741">
        <w:t xml:space="preserve"> realni rasti minimalne plače v tem obdobju)</w:t>
      </w:r>
      <w:r w:rsidR="005B742F">
        <w:t xml:space="preserve">, </w:t>
      </w:r>
      <w:proofErr w:type="spellStart"/>
      <w:r w:rsidR="005B742F">
        <w:t>Černiauskas</w:t>
      </w:r>
      <w:proofErr w:type="spellEnd"/>
      <w:r w:rsidR="005B742F">
        <w:t xml:space="preserve"> in </w:t>
      </w:r>
      <w:proofErr w:type="spellStart"/>
      <w:r w:rsidR="00311440">
        <w:t>Loucia-Louzao</w:t>
      </w:r>
      <w:proofErr w:type="spellEnd"/>
      <w:r w:rsidR="005B742F">
        <w:t xml:space="preserve"> </w:t>
      </w:r>
      <w:r w:rsidR="005B742F">
        <w:fldChar w:fldCharType="begin"/>
      </w:r>
      <w:r w:rsidR="005E0108">
        <w:instrText xml:space="preserve"> ADDIN ZOTERO_ITEM CSL_CITATION {"citationID":"9ahpGoaw","properties":{"formattedCitation":"(2024)","plainCitation":"(2024)","noteIndex":29},"citationItems":[{"id":5031,"uris":["http://zotero.org/groups/4141114/items/9YTN2EFY"],"itemData":{"id":5031,"type":"article-journal","container-title":"Lietuvos Bankas Discussion Paper Series","title":"The Earnings Distribution in Lithuania: The Role of the Minimum Wage","URL":"https://www.lb.lt/en/publications/the-earnings-distribution-in-lithuania-the-role-of-the-minimumwage","volume":"37","author":[{"family":"Černiauskas","given":"Nerijus"},{"family":"Garcia-Louzao","given":"Jose"}],"issued":{"date-parts":[["2024"]]}},"suppress-author":true}],"schema":"https://github.com/citation-style-language/schema/raw/master/csl-citation.json"} </w:instrText>
      </w:r>
      <w:r w:rsidR="005B742F">
        <w:fldChar w:fldCharType="separate"/>
      </w:r>
      <w:r w:rsidR="005B742F" w:rsidRPr="005B742F">
        <w:t>(2024)</w:t>
      </w:r>
      <w:r w:rsidR="005B742F">
        <w:fldChar w:fldCharType="end"/>
      </w:r>
      <w:r w:rsidR="00311440">
        <w:t xml:space="preserve"> za Litvo</w:t>
      </w:r>
      <w:r w:rsidR="00195C41">
        <w:t xml:space="preserve"> za obdobje 2010–2019</w:t>
      </w:r>
      <w:r w:rsidR="00311440">
        <w:t xml:space="preserve"> ocenita prispevek v višini okoli 20 % (ob </w:t>
      </w:r>
      <w:r w:rsidR="00442744">
        <w:t>okoli 50</w:t>
      </w:r>
      <w:r w:rsidR="004A7DB3">
        <w:t xml:space="preserve">-odstotni </w:t>
      </w:r>
      <w:r w:rsidR="00442744">
        <w:t>realni rasti minimalne plače)</w:t>
      </w:r>
      <w:r w:rsidR="00195C41">
        <w:t>.</w:t>
      </w:r>
    </w:p>
  </w:footnote>
  <w:footnote w:id="29">
    <w:p w14:paraId="05DCFDCC" w14:textId="77777777" w:rsidR="00B560A3" w:rsidRDefault="00B560A3" w:rsidP="00B560A3">
      <w:pPr>
        <w:pStyle w:val="Sprotnaopomba-besedilo"/>
      </w:pPr>
      <w:r>
        <w:rPr>
          <w:rStyle w:val="Sprotnaopomba-sklic"/>
        </w:rPr>
        <w:footnoteRef/>
      </w:r>
      <w:r>
        <w:t xml:space="preserve"> </w:t>
      </w:r>
      <w:r>
        <w:t xml:space="preserve">Za podrobnejši opis metodologije glej tudi npr. </w:t>
      </w:r>
      <w:proofErr w:type="spellStart"/>
      <w:r>
        <w:t>Chernozhukov</w:t>
      </w:r>
      <w:proofErr w:type="spellEnd"/>
      <w:r>
        <w:t xml:space="preserve"> et </w:t>
      </w:r>
      <w:proofErr w:type="spellStart"/>
      <w:r>
        <w:t>al</w:t>
      </w:r>
      <w:proofErr w:type="spellEnd"/>
      <w:r>
        <w:t>. (2013).</w:t>
      </w:r>
    </w:p>
  </w:footnote>
  <w:footnote w:id="30">
    <w:p w14:paraId="79C6CF2A" w14:textId="78BF6BAD" w:rsidR="00C450FD" w:rsidRDefault="00C450FD" w:rsidP="00C450FD">
      <w:pPr>
        <w:pStyle w:val="Sprotnaopomba-besedilo"/>
      </w:pPr>
      <w:r>
        <w:rPr>
          <w:rStyle w:val="Sprotnaopomba-sklic"/>
        </w:rPr>
        <w:footnoteRef/>
      </w:r>
      <w:r>
        <w:t xml:space="preserve"> </w:t>
      </w:r>
      <w:r>
        <w:t xml:space="preserve">V programskem paketu </w:t>
      </w:r>
      <w:proofErr w:type="spellStart"/>
      <w:r>
        <w:t>Stata</w:t>
      </w:r>
      <w:proofErr w:type="spellEnd"/>
      <w:r>
        <w:t xml:space="preserve"> </w:t>
      </w:r>
      <w:r w:rsidR="0022090C">
        <w:t xml:space="preserve">ob ukazu </w:t>
      </w:r>
      <w:proofErr w:type="spellStart"/>
      <w:r w:rsidR="0022090C" w:rsidRPr="00AE712D">
        <w:rPr>
          <w:rFonts w:ascii="Courier New" w:hAnsi="Courier New" w:cs="Courier New"/>
        </w:rPr>
        <w:t>kdensity</w:t>
      </w:r>
      <w:proofErr w:type="spellEnd"/>
      <w:r w:rsidR="00AE712D">
        <w:t xml:space="preserve"> </w:t>
      </w:r>
      <w:r w:rsidR="00B81ED1">
        <w:t>uporabimo</w:t>
      </w:r>
      <w:r w:rsidR="00AE712D">
        <w:t xml:space="preserve"> analitičn</w:t>
      </w:r>
      <w:r w:rsidR="00B81ED1">
        <w:t>e</w:t>
      </w:r>
      <w:r w:rsidR="00AE712D">
        <w:t xml:space="preserve"> uteži (</w:t>
      </w:r>
      <w:proofErr w:type="spellStart"/>
      <w:r w:rsidR="00AE712D" w:rsidRPr="00B81ED1">
        <w:rPr>
          <w:rFonts w:ascii="Courier New" w:hAnsi="Courier New" w:cs="Courier New"/>
        </w:rPr>
        <w:t>aweights</w:t>
      </w:r>
      <w:proofErr w:type="spellEnd"/>
      <w:r w:rsidR="00AE712D">
        <w:t>)</w:t>
      </w:r>
      <w:r w:rsidR="00B81ED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70F2" w14:textId="77777777" w:rsidR="0081222C" w:rsidRDefault="0081222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CellMar>
        <w:left w:w="0" w:type="dxa"/>
        <w:right w:w="0" w:type="dxa"/>
      </w:tblCellMar>
      <w:tblLook w:val="04A0" w:firstRow="1" w:lastRow="0" w:firstColumn="1" w:lastColumn="0" w:noHBand="0" w:noVBand="1"/>
    </w:tblPr>
    <w:tblGrid>
      <w:gridCol w:w="8277"/>
      <w:gridCol w:w="795"/>
    </w:tblGrid>
    <w:tr w:rsidR="0081222C" w:rsidRPr="00A540FA" w14:paraId="5EAAB34A" w14:textId="77777777" w:rsidTr="001837CB">
      <w:trPr>
        <w:trHeight w:val="552"/>
      </w:trPr>
      <w:tc>
        <w:tcPr>
          <w:tcW w:w="8276" w:type="dxa"/>
        </w:tcPr>
        <w:p w14:paraId="03BB3E06" w14:textId="11905748" w:rsidR="00BB305E" w:rsidRPr="00603E19" w:rsidRDefault="0081222C" w:rsidP="00BB305E">
          <w:pPr>
            <w:pStyle w:val="BesediloUMAR"/>
            <w:rPr>
              <w:sz w:val="16"/>
              <w:szCs w:val="16"/>
            </w:rPr>
          </w:pPr>
          <w:r>
            <w:rPr>
              <w:rFonts w:cstheme="minorHAnsi"/>
              <w:b/>
              <w:sz w:val="16"/>
            </w:rPr>
            <w:t>UMAR</w:t>
          </w:r>
          <w:r w:rsidRPr="00D23287">
            <w:rPr>
              <w:rFonts w:cstheme="minorHAnsi"/>
              <w:b/>
              <w:spacing w:val="-20"/>
              <w:sz w:val="16"/>
            </w:rPr>
            <w:t xml:space="preserve"> </w:t>
          </w:r>
          <w:r>
            <w:rPr>
              <w:rFonts w:cstheme="minorHAnsi"/>
              <w:b/>
              <w:spacing w:val="-20"/>
              <w:sz w:val="16"/>
            </w:rPr>
            <w:t xml:space="preserve"> </w:t>
          </w:r>
          <w:r>
            <w:rPr>
              <w:rFonts w:cstheme="minorHAnsi"/>
              <w:b/>
              <w:sz w:val="16"/>
            </w:rPr>
            <w:t xml:space="preserve"> </w:t>
          </w:r>
          <w:r w:rsidRPr="00D23287">
            <w:rPr>
              <w:rFonts w:cstheme="minorHAnsi"/>
              <w:b/>
              <w:color w:val="A10305" w:themeColor="accent1"/>
              <w:sz w:val="18"/>
              <w:szCs w:val="24"/>
            </w:rPr>
            <w:t>/</w:t>
          </w:r>
          <w:r>
            <w:rPr>
              <w:rFonts w:cstheme="minorHAnsi"/>
              <w:b/>
              <w:sz w:val="16"/>
            </w:rPr>
            <w:t xml:space="preserve">  </w:t>
          </w:r>
          <w:r w:rsidR="00BB305E" w:rsidRPr="00603E19">
            <w:rPr>
              <w:b/>
              <w:bCs/>
              <w:sz w:val="16"/>
              <w:szCs w:val="16"/>
            </w:rPr>
            <w:t>Minimalna plača – kdo jo</w:t>
          </w:r>
          <w:r w:rsidR="00BB305E" w:rsidRPr="00603E19">
            <w:rPr>
              <w:b/>
              <w:sz w:val="16"/>
              <w:szCs w:val="20"/>
            </w:rPr>
            <w:t xml:space="preserve"> prejema, kdo izplačuje in kako vpliva na ostale plače</w:t>
          </w:r>
        </w:p>
        <w:p w14:paraId="4848EB8A" w14:textId="3182F51B" w:rsidR="0081222C" w:rsidRPr="00F43CB0" w:rsidRDefault="0081222C" w:rsidP="0081222C">
          <w:pPr>
            <w:pStyle w:val="Glava"/>
            <w:tabs>
              <w:tab w:val="clear" w:pos="4536"/>
              <w:tab w:val="clear" w:pos="9072"/>
              <w:tab w:val="right" w:pos="8276"/>
            </w:tabs>
            <w:rPr>
              <w:rFonts w:cstheme="minorHAnsi"/>
              <w:b/>
              <w:sz w:val="16"/>
            </w:rPr>
          </w:pPr>
          <w:r>
            <w:rPr>
              <w:rFonts w:cstheme="minorHAnsi"/>
              <w:b/>
              <w:sz w:val="16"/>
            </w:rPr>
            <w:tab/>
          </w:r>
        </w:p>
      </w:tc>
      <w:tc>
        <w:tcPr>
          <w:tcW w:w="796" w:type="dxa"/>
        </w:tcPr>
        <w:p w14:paraId="3080F7AF" w14:textId="77777777" w:rsidR="0081222C" w:rsidRPr="00B607E3" w:rsidRDefault="0081222C" w:rsidP="0081222C">
          <w:pPr>
            <w:pStyle w:val="Glava"/>
            <w:tabs>
              <w:tab w:val="left" w:pos="332"/>
              <w:tab w:val="center" w:pos="398"/>
              <w:tab w:val="right" w:pos="511"/>
              <w:tab w:val="right" w:pos="796"/>
            </w:tabs>
            <w:jc w:val="right"/>
            <w:rPr>
              <w:rFonts w:cstheme="minorHAnsi"/>
              <w:b/>
              <w:sz w:val="16"/>
              <w:szCs w:val="16"/>
            </w:rPr>
          </w:pPr>
          <w:r w:rsidRPr="00B607E3">
            <w:rPr>
              <w:rFonts w:cstheme="minorHAnsi"/>
              <w:b/>
              <w:sz w:val="16"/>
              <w:szCs w:val="16"/>
            </w:rPr>
            <w:fldChar w:fldCharType="begin"/>
          </w:r>
          <w:r w:rsidRPr="00B607E3">
            <w:rPr>
              <w:rFonts w:cstheme="minorHAnsi"/>
              <w:b/>
              <w:sz w:val="16"/>
              <w:szCs w:val="16"/>
            </w:rPr>
            <w:instrText xml:space="preserve"> PAGE  \* Arabic  \* MERGEFORMAT </w:instrText>
          </w:r>
          <w:r w:rsidRPr="00B607E3">
            <w:rPr>
              <w:rFonts w:cstheme="minorHAnsi"/>
              <w:b/>
              <w:sz w:val="16"/>
              <w:szCs w:val="16"/>
            </w:rPr>
            <w:fldChar w:fldCharType="separate"/>
          </w:r>
          <w:r>
            <w:rPr>
              <w:rFonts w:cstheme="minorHAnsi"/>
              <w:b/>
              <w:noProof/>
              <w:sz w:val="16"/>
              <w:szCs w:val="16"/>
            </w:rPr>
            <w:t>15</w:t>
          </w:r>
          <w:r w:rsidRPr="00B607E3">
            <w:rPr>
              <w:rFonts w:cstheme="minorHAnsi"/>
              <w:b/>
              <w:sz w:val="16"/>
              <w:szCs w:val="16"/>
            </w:rPr>
            <w:fldChar w:fldCharType="end"/>
          </w:r>
        </w:p>
      </w:tc>
    </w:tr>
  </w:tbl>
  <w:p w14:paraId="55ACF8FF" w14:textId="77777777" w:rsidR="0081222C" w:rsidRDefault="0081222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9AC"/>
    <w:multiLevelType w:val="hybridMultilevel"/>
    <w:tmpl w:val="409ABE48"/>
    <w:lvl w:ilvl="0" w:tplc="4ABEB312">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FC2A87"/>
    <w:multiLevelType w:val="hybridMultilevel"/>
    <w:tmpl w:val="AA5291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18B6733"/>
    <w:multiLevelType w:val="hybridMultilevel"/>
    <w:tmpl w:val="AA5291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5A4772"/>
    <w:multiLevelType w:val="hybridMultilevel"/>
    <w:tmpl w:val="4208815A"/>
    <w:lvl w:ilvl="0" w:tplc="9C607C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060CD8"/>
    <w:multiLevelType w:val="multilevel"/>
    <w:tmpl w:val="6F964446"/>
    <w:lvl w:ilvl="0">
      <w:start w:val="1"/>
      <w:numFmt w:val="decimal"/>
      <w:pStyle w:val="Naslov1"/>
      <w:lvlText w:val="%1"/>
      <w:lvlJc w:val="left"/>
      <w:pPr>
        <w:ind w:left="360" w:hanging="360"/>
      </w:pPr>
      <w:rPr>
        <w:rFonts w:hint="default"/>
      </w:rPr>
    </w:lvl>
    <w:lvl w:ilvl="1">
      <w:start w:val="1"/>
      <w:numFmt w:val="decimal"/>
      <w:pStyle w:val="Naslov2"/>
      <w:suff w:val="space"/>
      <w:lvlText w:val="%1.%2"/>
      <w:lvlJc w:val="left"/>
      <w:pPr>
        <w:ind w:left="0" w:firstLine="0"/>
      </w:pPr>
      <w:rPr>
        <w:rFonts w:hint="default"/>
      </w:rPr>
    </w:lvl>
    <w:lvl w:ilvl="2">
      <w:start w:val="1"/>
      <w:numFmt w:val="decimal"/>
      <w:pStyle w:val="Naslov3"/>
      <w:suff w:val="space"/>
      <w:lvlText w:val="%1.%2.%3"/>
      <w:lvlJc w:val="left"/>
      <w:pPr>
        <w:ind w:left="0" w:firstLine="0"/>
      </w:pPr>
      <w:rPr>
        <w:rFonts w:hint="default"/>
      </w:rPr>
    </w:lvl>
    <w:lvl w:ilvl="3">
      <w:start w:val="1"/>
      <w:numFmt w:val="decimal"/>
      <w:pStyle w:val="Naslov4"/>
      <w:suff w:val="space"/>
      <w:lvlText w:val="%1.%2.%3.%4"/>
      <w:lvlJc w:val="left"/>
      <w:pPr>
        <w:ind w:left="0" w:firstLine="0"/>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15:restartNumberingAfterBreak="0">
    <w:nsid w:val="5CB66A94"/>
    <w:multiLevelType w:val="singleLevel"/>
    <w:tmpl w:val="BEAEA458"/>
    <w:lvl w:ilvl="0">
      <w:start w:val="1"/>
      <w:numFmt w:val="decimal"/>
      <w:lvlText w:val="%1."/>
      <w:lvlJc w:val="left"/>
      <w:pPr>
        <w:tabs>
          <w:tab w:val="num" w:pos="360"/>
        </w:tabs>
        <w:ind w:left="360" w:hanging="360"/>
      </w:pPr>
      <w:rPr>
        <w:rFonts w:hint="default"/>
      </w:rPr>
    </w:lvl>
  </w:abstractNum>
  <w:abstractNum w:abstractNumId="6" w15:restartNumberingAfterBreak="0">
    <w:nsid w:val="616B1E5C"/>
    <w:multiLevelType w:val="hybridMultilevel"/>
    <w:tmpl w:val="BE78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40335"/>
    <w:multiLevelType w:val="hybridMultilevel"/>
    <w:tmpl w:val="69DA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961117">
    <w:abstractNumId w:val="5"/>
  </w:num>
  <w:num w:numId="2" w16cid:durableId="1885360027">
    <w:abstractNumId w:val="4"/>
  </w:num>
  <w:num w:numId="3" w16cid:durableId="2013336636">
    <w:abstractNumId w:val="0"/>
  </w:num>
  <w:num w:numId="4" w16cid:durableId="1598055562">
    <w:abstractNumId w:val="3"/>
  </w:num>
  <w:num w:numId="5" w16cid:durableId="1614942728">
    <w:abstractNumId w:val="1"/>
  </w:num>
  <w:num w:numId="6" w16cid:durableId="2038652269">
    <w:abstractNumId w:val="6"/>
  </w:num>
  <w:num w:numId="7" w16cid:durableId="165562373">
    <w:abstractNumId w:val="2"/>
  </w:num>
  <w:num w:numId="8" w16cid:durableId="2427635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BB"/>
    <w:rsid w:val="000005E2"/>
    <w:rsid w:val="00000C02"/>
    <w:rsid w:val="000013AC"/>
    <w:rsid w:val="000013F8"/>
    <w:rsid w:val="0000153F"/>
    <w:rsid w:val="000016B6"/>
    <w:rsid w:val="000019DC"/>
    <w:rsid w:val="00001B8E"/>
    <w:rsid w:val="00001CBF"/>
    <w:rsid w:val="00001EB0"/>
    <w:rsid w:val="000022B5"/>
    <w:rsid w:val="000023C1"/>
    <w:rsid w:val="000026EC"/>
    <w:rsid w:val="00002BDC"/>
    <w:rsid w:val="00002C68"/>
    <w:rsid w:val="00002CAF"/>
    <w:rsid w:val="000032F1"/>
    <w:rsid w:val="0000344A"/>
    <w:rsid w:val="000034B6"/>
    <w:rsid w:val="000035D7"/>
    <w:rsid w:val="00003BE6"/>
    <w:rsid w:val="00003D42"/>
    <w:rsid w:val="00003E9D"/>
    <w:rsid w:val="0000422E"/>
    <w:rsid w:val="000043CB"/>
    <w:rsid w:val="00004CB4"/>
    <w:rsid w:val="00004DAC"/>
    <w:rsid w:val="00004EC9"/>
    <w:rsid w:val="0000548C"/>
    <w:rsid w:val="00005AE4"/>
    <w:rsid w:val="00005D2C"/>
    <w:rsid w:val="0000604C"/>
    <w:rsid w:val="00006275"/>
    <w:rsid w:val="0000629C"/>
    <w:rsid w:val="000065A0"/>
    <w:rsid w:val="00006657"/>
    <w:rsid w:val="00006975"/>
    <w:rsid w:val="00006BC6"/>
    <w:rsid w:val="000071B5"/>
    <w:rsid w:val="000072B0"/>
    <w:rsid w:val="0000740B"/>
    <w:rsid w:val="00007507"/>
    <w:rsid w:val="00007719"/>
    <w:rsid w:val="00007ACF"/>
    <w:rsid w:val="00007B2F"/>
    <w:rsid w:val="0001079D"/>
    <w:rsid w:val="0001096C"/>
    <w:rsid w:val="000109E2"/>
    <w:rsid w:val="00010B6C"/>
    <w:rsid w:val="00010E4A"/>
    <w:rsid w:val="00011188"/>
    <w:rsid w:val="0001133A"/>
    <w:rsid w:val="00011472"/>
    <w:rsid w:val="000114B1"/>
    <w:rsid w:val="000114BB"/>
    <w:rsid w:val="00011647"/>
    <w:rsid w:val="000116CE"/>
    <w:rsid w:val="000116EE"/>
    <w:rsid w:val="00011E66"/>
    <w:rsid w:val="000132E8"/>
    <w:rsid w:val="00013652"/>
    <w:rsid w:val="00013848"/>
    <w:rsid w:val="000141E1"/>
    <w:rsid w:val="0001441A"/>
    <w:rsid w:val="000146A7"/>
    <w:rsid w:val="00014DA7"/>
    <w:rsid w:val="000160CE"/>
    <w:rsid w:val="0001613A"/>
    <w:rsid w:val="00016150"/>
    <w:rsid w:val="00016813"/>
    <w:rsid w:val="000170E4"/>
    <w:rsid w:val="00017593"/>
    <w:rsid w:val="000200D1"/>
    <w:rsid w:val="00021146"/>
    <w:rsid w:val="00021509"/>
    <w:rsid w:val="00021658"/>
    <w:rsid w:val="00021927"/>
    <w:rsid w:val="000220CC"/>
    <w:rsid w:val="00022602"/>
    <w:rsid w:val="000228B5"/>
    <w:rsid w:val="00022C62"/>
    <w:rsid w:val="00023613"/>
    <w:rsid w:val="00023A5C"/>
    <w:rsid w:val="00023FFD"/>
    <w:rsid w:val="0002444D"/>
    <w:rsid w:val="0002452C"/>
    <w:rsid w:val="00024830"/>
    <w:rsid w:val="00024981"/>
    <w:rsid w:val="00024C42"/>
    <w:rsid w:val="00024DC4"/>
    <w:rsid w:val="00024FA0"/>
    <w:rsid w:val="00025136"/>
    <w:rsid w:val="00025222"/>
    <w:rsid w:val="00025623"/>
    <w:rsid w:val="0002597B"/>
    <w:rsid w:val="00025B15"/>
    <w:rsid w:val="00026061"/>
    <w:rsid w:val="00026144"/>
    <w:rsid w:val="00026787"/>
    <w:rsid w:val="000267E2"/>
    <w:rsid w:val="00026A6B"/>
    <w:rsid w:val="00026AB9"/>
    <w:rsid w:val="00026ABB"/>
    <w:rsid w:val="00026ACB"/>
    <w:rsid w:val="00026C52"/>
    <w:rsid w:val="0002719D"/>
    <w:rsid w:val="00027356"/>
    <w:rsid w:val="000274B3"/>
    <w:rsid w:val="00027926"/>
    <w:rsid w:val="00027E01"/>
    <w:rsid w:val="0003011B"/>
    <w:rsid w:val="000303A4"/>
    <w:rsid w:val="000303E0"/>
    <w:rsid w:val="00030780"/>
    <w:rsid w:val="000311F3"/>
    <w:rsid w:val="00031B4A"/>
    <w:rsid w:val="00031B5F"/>
    <w:rsid w:val="00031D6B"/>
    <w:rsid w:val="00031D76"/>
    <w:rsid w:val="00031DB5"/>
    <w:rsid w:val="000321B1"/>
    <w:rsid w:val="000322CF"/>
    <w:rsid w:val="00032536"/>
    <w:rsid w:val="000327E8"/>
    <w:rsid w:val="00032A03"/>
    <w:rsid w:val="00032AD8"/>
    <w:rsid w:val="00033148"/>
    <w:rsid w:val="0003343E"/>
    <w:rsid w:val="000337A4"/>
    <w:rsid w:val="00033BF4"/>
    <w:rsid w:val="00033DFD"/>
    <w:rsid w:val="00033E57"/>
    <w:rsid w:val="00033FF7"/>
    <w:rsid w:val="00034579"/>
    <w:rsid w:val="0003472B"/>
    <w:rsid w:val="0003497D"/>
    <w:rsid w:val="00034BC5"/>
    <w:rsid w:val="00034DCA"/>
    <w:rsid w:val="00034EF9"/>
    <w:rsid w:val="00035229"/>
    <w:rsid w:val="00035884"/>
    <w:rsid w:val="00035C07"/>
    <w:rsid w:val="00035EFA"/>
    <w:rsid w:val="00035FBD"/>
    <w:rsid w:val="00035FCD"/>
    <w:rsid w:val="0003614B"/>
    <w:rsid w:val="00036208"/>
    <w:rsid w:val="000363A5"/>
    <w:rsid w:val="000365D0"/>
    <w:rsid w:val="000368D0"/>
    <w:rsid w:val="00036A99"/>
    <w:rsid w:val="00036DD7"/>
    <w:rsid w:val="00036F96"/>
    <w:rsid w:val="00036FCC"/>
    <w:rsid w:val="0003751E"/>
    <w:rsid w:val="0003777B"/>
    <w:rsid w:val="0003798C"/>
    <w:rsid w:val="00037DDD"/>
    <w:rsid w:val="0004016A"/>
    <w:rsid w:val="00040492"/>
    <w:rsid w:val="00041153"/>
    <w:rsid w:val="0004136B"/>
    <w:rsid w:val="0004138E"/>
    <w:rsid w:val="00041399"/>
    <w:rsid w:val="0004147D"/>
    <w:rsid w:val="000414A6"/>
    <w:rsid w:val="00041AF5"/>
    <w:rsid w:val="00041BCA"/>
    <w:rsid w:val="00041C1F"/>
    <w:rsid w:val="00041DBB"/>
    <w:rsid w:val="00042030"/>
    <w:rsid w:val="00042934"/>
    <w:rsid w:val="00042A69"/>
    <w:rsid w:val="00042ADB"/>
    <w:rsid w:val="00042B8F"/>
    <w:rsid w:val="00042C79"/>
    <w:rsid w:val="00042EE4"/>
    <w:rsid w:val="00042F2B"/>
    <w:rsid w:val="000430FE"/>
    <w:rsid w:val="00043342"/>
    <w:rsid w:val="000436E0"/>
    <w:rsid w:val="000438D4"/>
    <w:rsid w:val="00043952"/>
    <w:rsid w:val="00043B7A"/>
    <w:rsid w:val="0004431E"/>
    <w:rsid w:val="000444CB"/>
    <w:rsid w:val="0004474C"/>
    <w:rsid w:val="00044BED"/>
    <w:rsid w:val="00044E8C"/>
    <w:rsid w:val="00044F30"/>
    <w:rsid w:val="00046039"/>
    <w:rsid w:val="00047181"/>
    <w:rsid w:val="000474C0"/>
    <w:rsid w:val="0004772D"/>
    <w:rsid w:val="00047A40"/>
    <w:rsid w:val="00047CC7"/>
    <w:rsid w:val="00047F04"/>
    <w:rsid w:val="000502D2"/>
    <w:rsid w:val="0005032D"/>
    <w:rsid w:val="0005051D"/>
    <w:rsid w:val="000508F1"/>
    <w:rsid w:val="000511A1"/>
    <w:rsid w:val="00051C40"/>
    <w:rsid w:val="00051CCF"/>
    <w:rsid w:val="00051E64"/>
    <w:rsid w:val="000527B2"/>
    <w:rsid w:val="000528B7"/>
    <w:rsid w:val="00052DAD"/>
    <w:rsid w:val="00052EF5"/>
    <w:rsid w:val="0005307B"/>
    <w:rsid w:val="00053089"/>
    <w:rsid w:val="0005337C"/>
    <w:rsid w:val="00053488"/>
    <w:rsid w:val="00054198"/>
    <w:rsid w:val="00054546"/>
    <w:rsid w:val="00054645"/>
    <w:rsid w:val="0005475A"/>
    <w:rsid w:val="000547F0"/>
    <w:rsid w:val="00054D7B"/>
    <w:rsid w:val="00055505"/>
    <w:rsid w:val="000555A3"/>
    <w:rsid w:val="00056332"/>
    <w:rsid w:val="0005646C"/>
    <w:rsid w:val="00056604"/>
    <w:rsid w:val="000572B9"/>
    <w:rsid w:val="000573B6"/>
    <w:rsid w:val="00057635"/>
    <w:rsid w:val="00057640"/>
    <w:rsid w:val="00057C74"/>
    <w:rsid w:val="00057F5C"/>
    <w:rsid w:val="00060302"/>
    <w:rsid w:val="00060423"/>
    <w:rsid w:val="000604E9"/>
    <w:rsid w:val="00061A61"/>
    <w:rsid w:val="00061BC7"/>
    <w:rsid w:val="0006253F"/>
    <w:rsid w:val="00062A74"/>
    <w:rsid w:val="0006308B"/>
    <w:rsid w:val="000635A3"/>
    <w:rsid w:val="000635F0"/>
    <w:rsid w:val="00063A20"/>
    <w:rsid w:val="00063A7B"/>
    <w:rsid w:val="00063B73"/>
    <w:rsid w:val="000647D4"/>
    <w:rsid w:val="000649FB"/>
    <w:rsid w:val="00064AF6"/>
    <w:rsid w:val="00064C43"/>
    <w:rsid w:val="00064CDE"/>
    <w:rsid w:val="000651C6"/>
    <w:rsid w:val="000652D8"/>
    <w:rsid w:val="0006534F"/>
    <w:rsid w:val="00065420"/>
    <w:rsid w:val="000654C1"/>
    <w:rsid w:val="0006553E"/>
    <w:rsid w:val="00065E67"/>
    <w:rsid w:val="00066153"/>
    <w:rsid w:val="000667C0"/>
    <w:rsid w:val="00066A2A"/>
    <w:rsid w:val="00066A45"/>
    <w:rsid w:val="00067367"/>
    <w:rsid w:val="0006774C"/>
    <w:rsid w:val="00067750"/>
    <w:rsid w:val="000679CF"/>
    <w:rsid w:val="00067F08"/>
    <w:rsid w:val="0007025B"/>
    <w:rsid w:val="000709FE"/>
    <w:rsid w:val="00070B36"/>
    <w:rsid w:val="00070B55"/>
    <w:rsid w:val="00070ED8"/>
    <w:rsid w:val="000713D0"/>
    <w:rsid w:val="0007148D"/>
    <w:rsid w:val="00071F93"/>
    <w:rsid w:val="000721EB"/>
    <w:rsid w:val="00072499"/>
    <w:rsid w:val="00072519"/>
    <w:rsid w:val="00072770"/>
    <w:rsid w:val="00072E0A"/>
    <w:rsid w:val="00073168"/>
    <w:rsid w:val="00073544"/>
    <w:rsid w:val="0007354C"/>
    <w:rsid w:val="00073993"/>
    <w:rsid w:val="00073ED8"/>
    <w:rsid w:val="000745DA"/>
    <w:rsid w:val="00074886"/>
    <w:rsid w:val="000748B2"/>
    <w:rsid w:val="00074BFB"/>
    <w:rsid w:val="00074DE1"/>
    <w:rsid w:val="000755AD"/>
    <w:rsid w:val="0007587C"/>
    <w:rsid w:val="0007597F"/>
    <w:rsid w:val="00075A65"/>
    <w:rsid w:val="00075B48"/>
    <w:rsid w:val="00075D73"/>
    <w:rsid w:val="000767B7"/>
    <w:rsid w:val="00076B62"/>
    <w:rsid w:val="00076CB0"/>
    <w:rsid w:val="00077163"/>
    <w:rsid w:val="00077220"/>
    <w:rsid w:val="0007739F"/>
    <w:rsid w:val="000774CA"/>
    <w:rsid w:val="000777CE"/>
    <w:rsid w:val="000778D5"/>
    <w:rsid w:val="00077993"/>
    <w:rsid w:val="00077C63"/>
    <w:rsid w:val="00077E9C"/>
    <w:rsid w:val="00077EC1"/>
    <w:rsid w:val="000801C1"/>
    <w:rsid w:val="000804A7"/>
    <w:rsid w:val="0008088D"/>
    <w:rsid w:val="00080BDA"/>
    <w:rsid w:val="00081084"/>
    <w:rsid w:val="0008109A"/>
    <w:rsid w:val="00081336"/>
    <w:rsid w:val="0008158E"/>
    <w:rsid w:val="00081958"/>
    <w:rsid w:val="00081F6A"/>
    <w:rsid w:val="000833BB"/>
    <w:rsid w:val="000836D3"/>
    <w:rsid w:val="00083C10"/>
    <w:rsid w:val="00083E22"/>
    <w:rsid w:val="00083EBE"/>
    <w:rsid w:val="000840C3"/>
    <w:rsid w:val="00084484"/>
    <w:rsid w:val="000845B6"/>
    <w:rsid w:val="000849A0"/>
    <w:rsid w:val="000850AC"/>
    <w:rsid w:val="000854B6"/>
    <w:rsid w:val="0008565F"/>
    <w:rsid w:val="000857A6"/>
    <w:rsid w:val="000857F6"/>
    <w:rsid w:val="00085D65"/>
    <w:rsid w:val="00085F77"/>
    <w:rsid w:val="00085F9C"/>
    <w:rsid w:val="00086167"/>
    <w:rsid w:val="00086248"/>
    <w:rsid w:val="0008627A"/>
    <w:rsid w:val="000862C5"/>
    <w:rsid w:val="000862E2"/>
    <w:rsid w:val="000864D3"/>
    <w:rsid w:val="000870AB"/>
    <w:rsid w:val="0008758B"/>
    <w:rsid w:val="00087658"/>
    <w:rsid w:val="000876C9"/>
    <w:rsid w:val="00087AD5"/>
    <w:rsid w:val="00087B55"/>
    <w:rsid w:val="00087B9E"/>
    <w:rsid w:val="00087CA1"/>
    <w:rsid w:val="000902C5"/>
    <w:rsid w:val="000909E1"/>
    <w:rsid w:val="00090A45"/>
    <w:rsid w:val="00090A5D"/>
    <w:rsid w:val="00090A7F"/>
    <w:rsid w:val="00090E8E"/>
    <w:rsid w:val="000918F3"/>
    <w:rsid w:val="00091A46"/>
    <w:rsid w:val="00091DDD"/>
    <w:rsid w:val="0009247A"/>
    <w:rsid w:val="000929C6"/>
    <w:rsid w:val="00092A7B"/>
    <w:rsid w:val="00092ABD"/>
    <w:rsid w:val="00092DA8"/>
    <w:rsid w:val="00092E4B"/>
    <w:rsid w:val="00092F0D"/>
    <w:rsid w:val="000930EE"/>
    <w:rsid w:val="000934B3"/>
    <w:rsid w:val="000934BF"/>
    <w:rsid w:val="000936DA"/>
    <w:rsid w:val="00094043"/>
    <w:rsid w:val="000940D7"/>
    <w:rsid w:val="000948B6"/>
    <w:rsid w:val="00094A20"/>
    <w:rsid w:val="00094B54"/>
    <w:rsid w:val="00094D32"/>
    <w:rsid w:val="00095126"/>
    <w:rsid w:val="000954A4"/>
    <w:rsid w:val="00095799"/>
    <w:rsid w:val="000957B3"/>
    <w:rsid w:val="00095968"/>
    <w:rsid w:val="0009604B"/>
    <w:rsid w:val="000961C3"/>
    <w:rsid w:val="000968B4"/>
    <w:rsid w:val="000968CB"/>
    <w:rsid w:val="000969D0"/>
    <w:rsid w:val="00096D86"/>
    <w:rsid w:val="00096DB6"/>
    <w:rsid w:val="00096F3A"/>
    <w:rsid w:val="000976F9"/>
    <w:rsid w:val="00097921"/>
    <w:rsid w:val="00097A27"/>
    <w:rsid w:val="00097D11"/>
    <w:rsid w:val="00097E43"/>
    <w:rsid w:val="000A01E3"/>
    <w:rsid w:val="000A0853"/>
    <w:rsid w:val="000A0DE3"/>
    <w:rsid w:val="000A1138"/>
    <w:rsid w:val="000A125A"/>
    <w:rsid w:val="000A16CA"/>
    <w:rsid w:val="000A1B4C"/>
    <w:rsid w:val="000A1F78"/>
    <w:rsid w:val="000A200D"/>
    <w:rsid w:val="000A2686"/>
    <w:rsid w:val="000A2D36"/>
    <w:rsid w:val="000A2EFC"/>
    <w:rsid w:val="000A315B"/>
    <w:rsid w:val="000A357E"/>
    <w:rsid w:val="000A3A6C"/>
    <w:rsid w:val="000A3D86"/>
    <w:rsid w:val="000A4728"/>
    <w:rsid w:val="000A4939"/>
    <w:rsid w:val="000A528A"/>
    <w:rsid w:val="000A5555"/>
    <w:rsid w:val="000A56B0"/>
    <w:rsid w:val="000A5921"/>
    <w:rsid w:val="000A59CD"/>
    <w:rsid w:val="000A5B56"/>
    <w:rsid w:val="000A6273"/>
    <w:rsid w:val="000A6B5C"/>
    <w:rsid w:val="000A6D4C"/>
    <w:rsid w:val="000A6E55"/>
    <w:rsid w:val="000A6FA6"/>
    <w:rsid w:val="000A74BF"/>
    <w:rsid w:val="000A75A8"/>
    <w:rsid w:val="000A78C0"/>
    <w:rsid w:val="000B03A4"/>
    <w:rsid w:val="000B07B1"/>
    <w:rsid w:val="000B0C22"/>
    <w:rsid w:val="000B0C7C"/>
    <w:rsid w:val="000B0C81"/>
    <w:rsid w:val="000B0DFE"/>
    <w:rsid w:val="000B0F7F"/>
    <w:rsid w:val="000B10BD"/>
    <w:rsid w:val="000B1374"/>
    <w:rsid w:val="000B16EB"/>
    <w:rsid w:val="000B177F"/>
    <w:rsid w:val="000B17D1"/>
    <w:rsid w:val="000B17EA"/>
    <w:rsid w:val="000B18D5"/>
    <w:rsid w:val="000B1A55"/>
    <w:rsid w:val="000B1E34"/>
    <w:rsid w:val="000B1E80"/>
    <w:rsid w:val="000B1FAF"/>
    <w:rsid w:val="000B2015"/>
    <w:rsid w:val="000B234E"/>
    <w:rsid w:val="000B28B2"/>
    <w:rsid w:val="000B2CC4"/>
    <w:rsid w:val="000B2CC7"/>
    <w:rsid w:val="000B2DD1"/>
    <w:rsid w:val="000B309F"/>
    <w:rsid w:val="000B3386"/>
    <w:rsid w:val="000B342F"/>
    <w:rsid w:val="000B3487"/>
    <w:rsid w:val="000B3619"/>
    <w:rsid w:val="000B3861"/>
    <w:rsid w:val="000B39B8"/>
    <w:rsid w:val="000B3A2C"/>
    <w:rsid w:val="000B485E"/>
    <w:rsid w:val="000B48FF"/>
    <w:rsid w:val="000B4CED"/>
    <w:rsid w:val="000B4DAC"/>
    <w:rsid w:val="000B4E59"/>
    <w:rsid w:val="000B4E9B"/>
    <w:rsid w:val="000B52E7"/>
    <w:rsid w:val="000B576F"/>
    <w:rsid w:val="000B57EB"/>
    <w:rsid w:val="000B59F2"/>
    <w:rsid w:val="000B5C47"/>
    <w:rsid w:val="000B5D3E"/>
    <w:rsid w:val="000B5F5D"/>
    <w:rsid w:val="000B62A1"/>
    <w:rsid w:val="000B6379"/>
    <w:rsid w:val="000B6472"/>
    <w:rsid w:val="000B6547"/>
    <w:rsid w:val="000B6659"/>
    <w:rsid w:val="000B665D"/>
    <w:rsid w:val="000B6969"/>
    <w:rsid w:val="000B6B03"/>
    <w:rsid w:val="000B6B25"/>
    <w:rsid w:val="000B7040"/>
    <w:rsid w:val="000B735C"/>
    <w:rsid w:val="000B75F3"/>
    <w:rsid w:val="000B764F"/>
    <w:rsid w:val="000B7817"/>
    <w:rsid w:val="000C0051"/>
    <w:rsid w:val="000C0630"/>
    <w:rsid w:val="000C067E"/>
    <w:rsid w:val="000C0730"/>
    <w:rsid w:val="000C07A7"/>
    <w:rsid w:val="000C0C59"/>
    <w:rsid w:val="000C0CA1"/>
    <w:rsid w:val="000C0E9A"/>
    <w:rsid w:val="000C1A31"/>
    <w:rsid w:val="000C1C44"/>
    <w:rsid w:val="000C1C57"/>
    <w:rsid w:val="000C1C5A"/>
    <w:rsid w:val="000C2034"/>
    <w:rsid w:val="000C237F"/>
    <w:rsid w:val="000C2493"/>
    <w:rsid w:val="000C27C5"/>
    <w:rsid w:val="000C2CAF"/>
    <w:rsid w:val="000C2EBA"/>
    <w:rsid w:val="000C30B4"/>
    <w:rsid w:val="000C33C5"/>
    <w:rsid w:val="000C43BF"/>
    <w:rsid w:val="000C4730"/>
    <w:rsid w:val="000C485C"/>
    <w:rsid w:val="000C4E62"/>
    <w:rsid w:val="000C5063"/>
    <w:rsid w:val="000C51E2"/>
    <w:rsid w:val="000C545A"/>
    <w:rsid w:val="000C64B6"/>
    <w:rsid w:val="000C66B8"/>
    <w:rsid w:val="000C66F6"/>
    <w:rsid w:val="000C688C"/>
    <w:rsid w:val="000C6956"/>
    <w:rsid w:val="000C6A3E"/>
    <w:rsid w:val="000C6DC5"/>
    <w:rsid w:val="000C7402"/>
    <w:rsid w:val="000C7763"/>
    <w:rsid w:val="000C77E0"/>
    <w:rsid w:val="000C79C3"/>
    <w:rsid w:val="000C7E7C"/>
    <w:rsid w:val="000C7EFB"/>
    <w:rsid w:val="000D05DC"/>
    <w:rsid w:val="000D0B6C"/>
    <w:rsid w:val="000D0C8F"/>
    <w:rsid w:val="000D0D37"/>
    <w:rsid w:val="000D14D1"/>
    <w:rsid w:val="000D1754"/>
    <w:rsid w:val="000D1A83"/>
    <w:rsid w:val="000D1CEE"/>
    <w:rsid w:val="000D1D4B"/>
    <w:rsid w:val="000D1E72"/>
    <w:rsid w:val="000D30CB"/>
    <w:rsid w:val="000D376B"/>
    <w:rsid w:val="000D3987"/>
    <w:rsid w:val="000D3ADC"/>
    <w:rsid w:val="000D407A"/>
    <w:rsid w:val="000D414A"/>
    <w:rsid w:val="000D4717"/>
    <w:rsid w:val="000D4CA8"/>
    <w:rsid w:val="000D4E35"/>
    <w:rsid w:val="000D5477"/>
    <w:rsid w:val="000D5496"/>
    <w:rsid w:val="000D5779"/>
    <w:rsid w:val="000D6228"/>
    <w:rsid w:val="000D655A"/>
    <w:rsid w:val="000D7996"/>
    <w:rsid w:val="000D7BDF"/>
    <w:rsid w:val="000D7D53"/>
    <w:rsid w:val="000E04F3"/>
    <w:rsid w:val="000E08D0"/>
    <w:rsid w:val="000E091A"/>
    <w:rsid w:val="000E0992"/>
    <w:rsid w:val="000E0B25"/>
    <w:rsid w:val="000E1011"/>
    <w:rsid w:val="000E1059"/>
    <w:rsid w:val="000E1358"/>
    <w:rsid w:val="000E13F2"/>
    <w:rsid w:val="000E178E"/>
    <w:rsid w:val="000E1893"/>
    <w:rsid w:val="000E26A0"/>
    <w:rsid w:val="000E31AF"/>
    <w:rsid w:val="000E3586"/>
    <w:rsid w:val="000E3BEC"/>
    <w:rsid w:val="000E41CB"/>
    <w:rsid w:val="000E4CE6"/>
    <w:rsid w:val="000E4D45"/>
    <w:rsid w:val="000E4FE9"/>
    <w:rsid w:val="000E535A"/>
    <w:rsid w:val="000E5AAD"/>
    <w:rsid w:val="000E5C0D"/>
    <w:rsid w:val="000E5EEF"/>
    <w:rsid w:val="000E6059"/>
    <w:rsid w:val="000E6447"/>
    <w:rsid w:val="000E6AE6"/>
    <w:rsid w:val="000E6D97"/>
    <w:rsid w:val="000E70AD"/>
    <w:rsid w:val="000E70CE"/>
    <w:rsid w:val="000E73ED"/>
    <w:rsid w:val="000E7473"/>
    <w:rsid w:val="000E7B27"/>
    <w:rsid w:val="000E7B37"/>
    <w:rsid w:val="000E7BCB"/>
    <w:rsid w:val="000F003A"/>
    <w:rsid w:val="000F0698"/>
    <w:rsid w:val="000F0717"/>
    <w:rsid w:val="000F0735"/>
    <w:rsid w:val="000F075E"/>
    <w:rsid w:val="000F076E"/>
    <w:rsid w:val="000F093C"/>
    <w:rsid w:val="000F0B06"/>
    <w:rsid w:val="000F0B15"/>
    <w:rsid w:val="000F1071"/>
    <w:rsid w:val="000F1690"/>
    <w:rsid w:val="000F19D2"/>
    <w:rsid w:val="000F2046"/>
    <w:rsid w:val="000F23D6"/>
    <w:rsid w:val="000F2A4D"/>
    <w:rsid w:val="000F2AC5"/>
    <w:rsid w:val="000F2B1C"/>
    <w:rsid w:val="000F2E32"/>
    <w:rsid w:val="000F2F9D"/>
    <w:rsid w:val="000F3197"/>
    <w:rsid w:val="000F3221"/>
    <w:rsid w:val="000F3577"/>
    <w:rsid w:val="000F37C8"/>
    <w:rsid w:val="000F382C"/>
    <w:rsid w:val="000F39FA"/>
    <w:rsid w:val="000F3F47"/>
    <w:rsid w:val="000F3F7D"/>
    <w:rsid w:val="000F4659"/>
    <w:rsid w:val="000F4CF9"/>
    <w:rsid w:val="000F4FFF"/>
    <w:rsid w:val="000F5265"/>
    <w:rsid w:val="000F579B"/>
    <w:rsid w:val="000F5969"/>
    <w:rsid w:val="000F5A7E"/>
    <w:rsid w:val="000F5C52"/>
    <w:rsid w:val="000F5C65"/>
    <w:rsid w:val="000F5F3E"/>
    <w:rsid w:val="000F613F"/>
    <w:rsid w:val="000F6F5D"/>
    <w:rsid w:val="000F7020"/>
    <w:rsid w:val="000F71CA"/>
    <w:rsid w:val="000F7218"/>
    <w:rsid w:val="000F738C"/>
    <w:rsid w:val="000F770F"/>
    <w:rsid w:val="00100736"/>
    <w:rsid w:val="00100778"/>
    <w:rsid w:val="001008F2"/>
    <w:rsid w:val="00100DB9"/>
    <w:rsid w:val="00100EA2"/>
    <w:rsid w:val="0010120B"/>
    <w:rsid w:val="0010136D"/>
    <w:rsid w:val="00101735"/>
    <w:rsid w:val="001017C6"/>
    <w:rsid w:val="001018A2"/>
    <w:rsid w:val="00101C44"/>
    <w:rsid w:val="00101F4E"/>
    <w:rsid w:val="00102081"/>
    <w:rsid w:val="001021CB"/>
    <w:rsid w:val="00102756"/>
    <w:rsid w:val="001029D3"/>
    <w:rsid w:val="0010366B"/>
    <w:rsid w:val="00103794"/>
    <w:rsid w:val="001038D1"/>
    <w:rsid w:val="00103F8F"/>
    <w:rsid w:val="001043AB"/>
    <w:rsid w:val="00104E01"/>
    <w:rsid w:val="00104FF2"/>
    <w:rsid w:val="0010507E"/>
    <w:rsid w:val="00105A87"/>
    <w:rsid w:val="00105A94"/>
    <w:rsid w:val="00105D95"/>
    <w:rsid w:val="00106137"/>
    <w:rsid w:val="00106711"/>
    <w:rsid w:val="0010687F"/>
    <w:rsid w:val="00106B4D"/>
    <w:rsid w:val="00106BE5"/>
    <w:rsid w:val="00107338"/>
    <w:rsid w:val="001075A0"/>
    <w:rsid w:val="0010777E"/>
    <w:rsid w:val="001077F5"/>
    <w:rsid w:val="00107A6B"/>
    <w:rsid w:val="00107A7C"/>
    <w:rsid w:val="00107BBE"/>
    <w:rsid w:val="00107DE4"/>
    <w:rsid w:val="00110171"/>
    <w:rsid w:val="00110332"/>
    <w:rsid w:val="00110596"/>
    <w:rsid w:val="00110939"/>
    <w:rsid w:val="00110C2D"/>
    <w:rsid w:val="00110C49"/>
    <w:rsid w:val="00110E24"/>
    <w:rsid w:val="00110FEB"/>
    <w:rsid w:val="00111567"/>
    <w:rsid w:val="001119F9"/>
    <w:rsid w:val="0011230E"/>
    <w:rsid w:val="001128EF"/>
    <w:rsid w:val="00112A72"/>
    <w:rsid w:val="0011320C"/>
    <w:rsid w:val="0011347D"/>
    <w:rsid w:val="001137D0"/>
    <w:rsid w:val="00113988"/>
    <w:rsid w:val="00114248"/>
    <w:rsid w:val="00114788"/>
    <w:rsid w:val="00114E94"/>
    <w:rsid w:val="00115051"/>
    <w:rsid w:val="001153EC"/>
    <w:rsid w:val="00115401"/>
    <w:rsid w:val="0011551D"/>
    <w:rsid w:val="00115570"/>
    <w:rsid w:val="00115733"/>
    <w:rsid w:val="0011632E"/>
    <w:rsid w:val="0011658F"/>
    <w:rsid w:val="00116727"/>
    <w:rsid w:val="001169C6"/>
    <w:rsid w:val="00116A13"/>
    <w:rsid w:val="00117044"/>
    <w:rsid w:val="001170C5"/>
    <w:rsid w:val="00117115"/>
    <w:rsid w:val="001171A8"/>
    <w:rsid w:val="00117342"/>
    <w:rsid w:val="0011735D"/>
    <w:rsid w:val="0011783D"/>
    <w:rsid w:val="00117C81"/>
    <w:rsid w:val="00117F27"/>
    <w:rsid w:val="001200D3"/>
    <w:rsid w:val="00120762"/>
    <w:rsid w:val="001207BB"/>
    <w:rsid w:val="00120942"/>
    <w:rsid w:val="00120A1B"/>
    <w:rsid w:val="00120B5B"/>
    <w:rsid w:val="0012119E"/>
    <w:rsid w:val="001215A1"/>
    <w:rsid w:val="00121772"/>
    <w:rsid w:val="001222E4"/>
    <w:rsid w:val="00122305"/>
    <w:rsid w:val="001224DD"/>
    <w:rsid w:val="001228E0"/>
    <w:rsid w:val="00122F7E"/>
    <w:rsid w:val="00123290"/>
    <w:rsid w:val="00123380"/>
    <w:rsid w:val="00123432"/>
    <w:rsid w:val="00123548"/>
    <w:rsid w:val="001235FC"/>
    <w:rsid w:val="00123A43"/>
    <w:rsid w:val="00123CE3"/>
    <w:rsid w:val="00123F87"/>
    <w:rsid w:val="001242A5"/>
    <w:rsid w:val="00124C9D"/>
    <w:rsid w:val="001255B7"/>
    <w:rsid w:val="0012572F"/>
    <w:rsid w:val="00125A01"/>
    <w:rsid w:val="00126B98"/>
    <w:rsid w:val="00126C5A"/>
    <w:rsid w:val="00126DF0"/>
    <w:rsid w:val="00126E0D"/>
    <w:rsid w:val="00126E55"/>
    <w:rsid w:val="00126ECC"/>
    <w:rsid w:val="001276DB"/>
    <w:rsid w:val="00127B1E"/>
    <w:rsid w:val="00130105"/>
    <w:rsid w:val="00130795"/>
    <w:rsid w:val="00130847"/>
    <w:rsid w:val="00130969"/>
    <w:rsid w:val="001309E9"/>
    <w:rsid w:val="00130A1A"/>
    <w:rsid w:val="00130BBA"/>
    <w:rsid w:val="00130BFC"/>
    <w:rsid w:val="00130DA6"/>
    <w:rsid w:val="001311CA"/>
    <w:rsid w:val="00131503"/>
    <w:rsid w:val="001316AD"/>
    <w:rsid w:val="001316EB"/>
    <w:rsid w:val="001316FD"/>
    <w:rsid w:val="0013190B"/>
    <w:rsid w:val="0013196B"/>
    <w:rsid w:val="00132044"/>
    <w:rsid w:val="00132053"/>
    <w:rsid w:val="0013312D"/>
    <w:rsid w:val="001334BF"/>
    <w:rsid w:val="00133684"/>
    <w:rsid w:val="001340A7"/>
    <w:rsid w:val="00134D7F"/>
    <w:rsid w:val="00135151"/>
    <w:rsid w:val="00135254"/>
    <w:rsid w:val="001353DA"/>
    <w:rsid w:val="0013548A"/>
    <w:rsid w:val="001356FF"/>
    <w:rsid w:val="001357EE"/>
    <w:rsid w:val="0013591F"/>
    <w:rsid w:val="00135CF8"/>
    <w:rsid w:val="00135DA7"/>
    <w:rsid w:val="00135EC4"/>
    <w:rsid w:val="00136E47"/>
    <w:rsid w:val="001370F3"/>
    <w:rsid w:val="0013742A"/>
    <w:rsid w:val="001376E8"/>
    <w:rsid w:val="001378FD"/>
    <w:rsid w:val="00137A35"/>
    <w:rsid w:val="00137A74"/>
    <w:rsid w:val="00137AB5"/>
    <w:rsid w:val="00137E9C"/>
    <w:rsid w:val="00137F82"/>
    <w:rsid w:val="001405E7"/>
    <w:rsid w:val="001406F5"/>
    <w:rsid w:val="00140706"/>
    <w:rsid w:val="00140A1C"/>
    <w:rsid w:val="00141E1A"/>
    <w:rsid w:val="001421C7"/>
    <w:rsid w:val="00142B37"/>
    <w:rsid w:val="00142D02"/>
    <w:rsid w:val="00142F25"/>
    <w:rsid w:val="0014301F"/>
    <w:rsid w:val="00143195"/>
    <w:rsid w:val="00143271"/>
    <w:rsid w:val="00143846"/>
    <w:rsid w:val="00143A3D"/>
    <w:rsid w:val="00143E7F"/>
    <w:rsid w:val="00143F8E"/>
    <w:rsid w:val="00144071"/>
    <w:rsid w:val="00144241"/>
    <w:rsid w:val="001455D8"/>
    <w:rsid w:val="001457FF"/>
    <w:rsid w:val="0014692C"/>
    <w:rsid w:val="00146B5E"/>
    <w:rsid w:val="00146B90"/>
    <w:rsid w:val="00146D47"/>
    <w:rsid w:val="00146FA4"/>
    <w:rsid w:val="00147944"/>
    <w:rsid w:val="001500CA"/>
    <w:rsid w:val="0015033E"/>
    <w:rsid w:val="001505FA"/>
    <w:rsid w:val="00150E9F"/>
    <w:rsid w:val="001511D8"/>
    <w:rsid w:val="0015165F"/>
    <w:rsid w:val="001516D1"/>
    <w:rsid w:val="00151A47"/>
    <w:rsid w:val="00151B89"/>
    <w:rsid w:val="00151C8D"/>
    <w:rsid w:val="00152559"/>
    <w:rsid w:val="00152DCB"/>
    <w:rsid w:val="00153248"/>
    <w:rsid w:val="00153405"/>
    <w:rsid w:val="00153764"/>
    <w:rsid w:val="001542C9"/>
    <w:rsid w:val="00154DF0"/>
    <w:rsid w:val="00154E09"/>
    <w:rsid w:val="00154F5E"/>
    <w:rsid w:val="0015508E"/>
    <w:rsid w:val="00155262"/>
    <w:rsid w:val="0015528E"/>
    <w:rsid w:val="001558F7"/>
    <w:rsid w:val="00155977"/>
    <w:rsid w:val="00155AFC"/>
    <w:rsid w:val="00155C94"/>
    <w:rsid w:val="00155EF2"/>
    <w:rsid w:val="0015645C"/>
    <w:rsid w:val="00156C42"/>
    <w:rsid w:val="00156F9D"/>
    <w:rsid w:val="00157100"/>
    <w:rsid w:val="0015714D"/>
    <w:rsid w:val="001575A4"/>
    <w:rsid w:val="001579F4"/>
    <w:rsid w:val="00157A19"/>
    <w:rsid w:val="00157B37"/>
    <w:rsid w:val="00157BE7"/>
    <w:rsid w:val="00157C0F"/>
    <w:rsid w:val="00160668"/>
    <w:rsid w:val="00160C30"/>
    <w:rsid w:val="00160CAA"/>
    <w:rsid w:val="001611AD"/>
    <w:rsid w:val="00161445"/>
    <w:rsid w:val="0016148A"/>
    <w:rsid w:val="001615CD"/>
    <w:rsid w:val="00161611"/>
    <w:rsid w:val="0016173F"/>
    <w:rsid w:val="00162561"/>
    <w:rsid w:val="00162565"/>
    <w:rsid w:val="0016263C"/>
    <w:rsid w:val="00162E4B"/>
    <w:rsid w:val="00162EA3"/>
    <w:rsid w:val="00163191"/>
    <w:rsid w:val="00163B20"/>
    <w:rsid w:val="00163BAB"/>
    <w:rsid w:val="00163C8C"/>
    <w:rsid w:val="001640D8"/>
    <w:rsid w:val="001648CC"/>
    <w:rsid w:val="00164A64"/>
    <w:rsid w:val="001650E9"/>
    <w:rsid w:val="001656C7"/>
    <w:rsid w:val="001657CB"/>
    <w:rsid w:val="00165810"/>
    <w:rsid w:val="00166085"/>
    <w:rsid w:val="0016653D"/>
    <w:rsid w:val="00166635"/>
    <w:rsid w:val="0016682D"/>
    <w:rsid w:val="00166945"/>
    <w:rsid w:val="00166AA7"/>
    <w:rsid w:val="001670BE"/>
    <w:rsid w:val="00167137"/>
    <w:rsid w:val="001673B5"/>
    <w:rsid w:val="001673FC"/>
    <w:rsid w:val="001700B7"/>
    <w:rsid w:val="001709CB"/>
    <w:rsid w:val="00170A0D"/>
    <w:rsid w:val="00170C8F"/>
    <w:rsid w:val="00170E72"/>
    <w:rsid w:val="00170FA1"/>
    <w:rsid w:val="001713AF"/>
    <w:rsid w:val="001714AE"/>
    <w:rsid w:val="00171A1F"/>
    <w:rsid w:val="00171AA4"/>
    <w:rsid w:val="00171D89"/>
    <w:rsid w:val="00171F44"/>
    <w:rsid w:val="001720DB"/>
    <w:rsid w:val="001721B9"/>
    <w:rsid w:val="00172636"/>
    <w:rsid w:val="001727A4"/>
    <w:rsid w:val="00172960"/>
    <w:rsid w:val="00172CB7"/>
    <w:rsid w:val="00172D79"/>
    <w:rsid w:val="00173734"/>
    <w:rsid w:val="00173784"/>
    <w:rsid w:val="0017382A"/>
    <w:rsid w:val="001739D2"/>
    <w:rsid w:val="00173F30"/>
    <w:rsid w:val="0017404D"/>
    <w:rsid w:val="001743D5"/>
    <w:rsid w:val="00175219"/>
    <w:rsid w:val="00175C00"/>
    <w:rsid w:val="00175D93"/>
    <w:rsid w:val="001761BC"/>
    <w:rsid w:val="001761C9"/>
    <w:rsid w:val="00176291"/>
    <w:rsid w:val="001762D9"/>
    <w:rsid w:val="001764AB"/>
    <w:rsid w:val="00176574"/>
    <w:rsid w:val="001765C6"/>
    <w:rsid w:val="00176A0F"/>
    <w:rsid w:val="00176AD7"/>
    <w:rsid w:val="001770F0"/>
    <w:rsid w:val="0017716F"/>
    <w:rsid w:val="00177222"/>
    <w:rsid w:val="00177391"/>
    <w:rsid w:val="001775E3"/>
    <w:rsid w:val="00177ACC"/>
    <w:rsid w:val="001800CD"/>
    <w:rsid w:val="00180CFE"/>
    <w:rsid w:val="001813F6"/>
    <w:rsid w:val="00181502"/>
    <w:rsid w:val="001816F9"/>
    <w:rsid w:val="00181824"/>
    <w:rsid w:val="00181BBF"/>
    <w:rsid w:val="00181CCA"/>
    <w:rsid w:val="00181DEF"/>
    <w:rsid w:val="00181F7F"/>
    <w:rsid w:val="0018201F"/>
    <w:rsid w:val="00182119"/>
    <w:rsid w:val="001823FE"/>
    <w:rsid w:val="00182797"/>
    <w:rsid w:val="00182BFE"/>
    <w:rsid w:val="00182E50"/>
    <w:rsid w:val="00182F43"/>
    <w:rsid w:val="001831FD"/>
    <w:rsid w:val="00183400"/>
    <w:rsid w:val="001837CB"/>
    <w:rsid w:val="00183B29"/>
    <w:rsid w:val="00183CB1"/>
    <w:rsid w:val="001845BB"/>
    <w:rsid w:val="00184BFC"/>
    <w:rsid w:val="00184D90"/>
    <w:rsid w:val="0018519C"/>
    <w:rsid w:val="00185980"/>
    <w:rsid w:val="00185BF0"/>
    <w:rsid w:val="0018623C"/>
    <w:rsid w:val="00186402"/>
    <w:rsid w:val="00186469"/>
    <w:rsid w:val="00186633"/>
    <w:rsid w:val="00186DB1"/>
    <w:rsid w:val="001872A0"/>
    <w:rsid w:val="0018731F"/>
    <w:rsid w:val="0018758E"/>
    <w:rsid w:val="001879E3"/>
    <w:rsid w:val="00187ECF"/>
    <w:rsid w:val="001908CD"/>
    <w:rsid w:val="001908DD"/>
    <w:rsid w:val="001908FD"/>
    <w:rsid w:val="00190DFE"/>
    <w:rsid w:val="001910C2"/>
    <w:rsid w:val="00191145"/>
    <w:rsid w:val="001913C1"/>
    <w:rsid w:val="001914FA"/>
    <w:rsid w:val="001917B6"/>
    <w:rsid w:val="00191C13"/>
    <w:rsid w:val="00191D39"/>
    <w:rsid w:val="001926AB"/>
    <w:rsid w:val="00192E8A"/>
    <w:rsid w:val="0019312D"/>
    <w:rsid w:val="00193B0A"/>
    <w:rsid w:val="00193BE0"/>
    <w:rsid w:val="00193C74"/>
    <w:rsid w:val="001940EF"/>
    <w:rsid w:val="001944C2"/>
    <w:rsid w:val="00194DE1"/>
    <w:rsid w:val="00194EA9"/>
    <w:rsid w:val="001950A5"/>
    <w:rsid w:val="00195362"/>
    <w:rsid w:val="00195940"/>
    <w:rsid w:val="001959E2"/>
    <w:rsid w:val="00195AA6"/>
    <w:rsid w:val="00195C41"/>
    <w:rsid w:val="00195F97"/>
    <w:rsid w:val="001968D7"/>
    <w:rsid w:val="00196F28"/>
    <w:rsid w:val="0019720D"/>
    <w:rsid w:val="001A0450"/>
    <w:rsid w:val="001A0885"/>
    <w:rsid w:val="001A08DE"/>
    <w:rsid w:val="001A0E0A"/>
    <w:rsid w:val="001A1629"/>
    <w:rsid w:val="001A17C6"/>
    <w:rsid w:val="001A19BF"/>
    <w:rsid w:val="001A1D36"/>
    <w:rsid w:val="001A25F6"/>
    <w:rsid w:val="001A2788"/>
    <w:rsid w:val="001A2C2C"/>
    <w:rsid w:val="001A3511"/>
    <w:rsid w:val="001A387E"/>
    <w:rsid w:val="001A3FA2"/>
    <w:rsid w:val="001A42C2"/>
    <w:rsid w:val="001A44B6"/>
    <w:rsid w:val="001A45D7"/>
    <w:rsid w:val="001A5001"/>
    <w:rsid w:val="001A5319"/>
    <w:rsid w:val="001A53DF"/>
    <w:rsid w:val="001A53FD"/>
    <w:rsid w:val="001A5B02"/>
    <w:rsid w:val="001A5CBC"/>
    <w:rsid w:val="001A5D4C"/>
    <w:rsid w:val="001A601A"/>
    <w:rsid w:val="001A656C"/>
    <w:rsid w:val="001A6709"/>
    <w:rsid w:val="001A68C9"/>
    <w:rsid w:val="001A6B03"/>
    <w:rsid w:val="001A6EBC"/>
    <w:rsid w:val="001A703F"/>
    <w:rsid w:val="001A713E"/>
    <w:rsid w:val="001A7251"/>
    <w:rsid w:val="001A74C8"/>
    <w:rsid w:val="001A7776"/>
    <w:rsid w:val="001A7938"/>
    <w:rsid w:val="001A7B7A"/>
    <w:rsid w:val="001A7BE9"/>
    <w:rsid w:val="001B01D7"/>
    <w:rsid w:val="001B02F9"/>
    <w:rsid w:val="001B07CE"/>
    <w:rsid w:val="001B1005"/>
    <w:rsid w:val="001B127F"/>
    <w:rsid w:val="001B1AB7"/>
    <w:rsid w:val="001B1F0B"/>
    <w:rsid w:val="001B2587"/>
    <w:rsid w:val="001B2687"/>
    <w:rsid w:val="001B26CE"/>
    <w:rsid w:val="001B292B"/>
    <w:rsid w:val="001B2C15"/>
    <w:rsid w:val="001B2C9B"/>
    <w:rsid w:val="001B2CBB"/>
    <w:rsid w:val="001B2F40"/>
    <w:rsid w:val="001B3572"/>
    <w:rsid w:val="001B3709"/>
    <w:rsid w:val="001B460F"/>
    <w:rsid w:val="001B48D0"/>
    <w:rsid w:val="001B4FEC"/>
    <w:rsid w:val="001B556D"/>
    <w:rsid w:val="001B5925"/>
    <w:rsid w:val="001B592A"/>
    <w:rsid w:val="001B5DFF"/>
    <w:rsid w:val="001B624D"/>
    <w:rsid w:val="001B626C"/>
    <w:rsid w:val="001B6398"/>
    <w:rsid w:val="001B6C21"/>
    <w:rsid w:val="001B6F6A"/>
    <w:rsid w:val="001B7060"/>
    <w:rsid w:val="001B727A"/>
    <w:rsid w:val="001B769B"/>
    <w:rsid w:val="001B7955"/>
    <w:rsid w:val="001B7F1E"/>
    <w:rsid w:val="001C0631"/>
    <w:rsid w:val="001C079B"/>
    <w:rsid w:val="001C15E5"/>
    <w:rsid w:val="001C1814"/>
    <w:rsid w:val="001C1A8E"/>
    <w:rsid w:val="001C20B3"/>
    <w:rsid w:val="001C32B8"/>
    <w:rsid w:val="001C38BA"/>
    <w:rsid w:val="001C38FD"/>
    <w:rsid w:val="001C3A0A"/>
    <w:rsid w:val="001C3E91"/>
    <w:rsid w:val="001C418B"/>
    <w:rsid w:val="001C4287"/>
    <w:rsid w:val="001C459F"/>
    <w:rsid w:val="001C487D"/>
    <w:rsid w:val="001C49C2"/>
    <w:rsid w:val="001C4C71"/>
    <w:rsid w:val="001C4D46"/>
    <w:rsid w:val="001C4DB2"/>
    <w:rsid w:val="001C4FDC"/>
    <w:rsid w:val="001C50CA"/>
    <w:rsid w:val="001C54C5"/>
    <w:rsid w:val="001C554C"/>
    <w:rsid w:val="001C5AE4"/>
    <w:rsid w:val="001C5AF2"/>
    <w:rsid w:val="001C5C37"/>
    <w:rsid w:val="001C5D7A"/>
    <w:rsid w:val="001C6208"/>
    <w:rsid w:val="001C63B9"/>
    <w:rsid w:val="001C6769"/>
    <w:rsid w:val="001C74AE"/>
    <w:rsid w:val="001C756D"/>
    <w:rsid w:val="001C7A71"/>
    <w:rsid w:val="001D020B"/>
    <w:rsid w:val="001D0A6E"/>
    <w:rsid w:val="001D0B2F"/>
    <w:rsid w:val="001D0DF2"/>
    <w:rsid w:val="001D1834"/>
    <w:rsid w:val="001D19F5"/>
    <w:rsid w:val="001D1EB6"/>
    <w:rsid w:val="001D1FD7"/>
    <w:rsid w:val="001D222C"/>
    <w:rsid w:val="001D26B7"/>
    <w:rsid w:val="001D2AF6"/>
    <w:rsid w:val="001D2B2D"/>
    <w:rsid w:val="001D30CA"/>
    <w:rsid w:val="001D39EC"/>
    <w:rsid w:val="001D3A3F"/>
    <w:rsid w:val="001D3ACB"/>
    <w:rsid w:val="001D48AF"/>
    <w:rsid w:val="001D4B84"/>
    <w:rsid w:val="001D5303"/>
    <w:rsid w:val="001D5B25"/>
    <w:rsid w:val="001D5DF2"/>
    <w:rsid w:val="001D65E7"/>
    <w:rsid w:val="001D663D"/>
    <w:rsid w:val="001D6EA9"/>
    <w:rsid w:val="001D70CE"/>
    <w:rsid w:val="001D771B"/>
    <w:rsid w:val="001D7A48"/>
    <w:rsid w:val="001E000F"/>
    <w:rsid w:val="001E01B8"/>
    <w:rsid w:val="001E01E5"/>
    <w:rsid w:val="001E0430"/>
    <w:rsid w:val="001E05C4"/>
    <w:rsid w:val="001E05E9"/>
    <w:rsid w:val="001E067F"/>
    <w:rsid w:val="001E07FD"/>
    <w:rsid w:val="001E0960"/>
    <w:rsid w:val="001E0FAC"/>
    <w:rsid w:val="001E1561"/>
    <w:rsid w:val="001E1A6E"/>
    <w:rsid w:val="001E1EF5"/>
    <w:rsid w:val="001E1F98"/>
    <w:rsid w:val="001E2362"/>
    <w:rsid w:val="001E2BB3"/>
    <w:rsid w:val="001E34F5"/>
    <w:rsid w:val="001E3BA4"/>
    <w:rsid w:val="001E473E"/>
    <w:rsid w:val="001E4A97"/>
    <w:rsid w:val="001E518B"/>
    <w:rsid w:val="001E544B"/>
    <w:rsid w:val="001E580C"/>
    <w:rsid w:val="001E5B5A"/>
    <w:rsid w:val="001E5C52"/>
    <w:rsid w:val="001E624E"/>
    <w:rsid w:val="001E62A6"/>
    <w:rsid w:val="001E6A3C"/>
    <w:rsid w:val="001E75C7"/>
    <w:rsid w:val="001E7ACC"/>
    <w:rsid w:val="001E7BEE"/>
    <w:rsid w:val="001F0110"/>
    <w:rsid w:val="001F0482"/>
    <w:rsid w:val="001F0538"/>
    <w:rsid w:val="001F0787"/>
    <w:rsid w:val="001F0870"/>
    <w:rsid w:val="001F0A32"/>
    <w:rsid w:val="001F0ACC"/>
    <w:rsid w:val="001F0C98"/>
    <w:rsid w:val="001F1537"/>
    <w:rsid w:val="001F15F6"/>
    <w:rsid w:val="001F166C"/>
    <w:rsid w:val="001F1F23"/>
    <w:rsid w:val="001F1F26"/>
    <w:rsid w:val="001F1FF8"/>
    <w:rsid w:val="001F2037"/>
    <w:rsid w:val="001F2622"/>
    <w:rsid w:val="001F2A41"/>
    <w:rsid w:val="001F2A5E"/>
    <w:rsid w:val="001F2C8B"/>
    <w:rsid w:val="001F31FD"/>
    <w:rsid w:val="001F3284"/>
    <w:rsid w:val="001F379C"/>
    <w:rsid w:val="001F37E0"/>
    <w:rsid w:val="001F3CE5"/>
    <w:rsid w:val="001F4217"/>
    <w:rsid w:val="001F43A9"/>
    <w:rsid w:val="001F4518"/>
    <w:rsid w:val="001F49FC"/>
    <w:rsid w:val="001F4BE4"/>
    <w:rsid w:val="001F4E53"/>
    <w:rsid w:val="001F607F"/>
    <w:rsid w:val="001F60CF"/>
    <w:rsid w:val="001F62CF"/>
    <w:rsid w:val="001F646E"/>
    <w:rsid w:val="001F6735"/>
    <w:rsid w:val="001F6771"/>
    <w:rsid w:val="001F78A6"/>
    <w:rsid w:val="001F7AFF"/>
    <w:rsid w:val="00200398"/>
    <w:rsid w:val="002006D3"/>
    <w:rsid w:val="00200795"/>
    <w:rsid w:val="00200903"/>
    <w:rsid w:val="00200A96"/>
    <w:rsid w:val="00200B66"/>
    <w:rsid w:val="00200F0A"/>
    <w:rsid w:val="00200F0E"/>
    <w:rsid w:val="00200F74"/>
    <w:rsid w:val="002016B4"/>
    <w:rsid w:val="0020184F"/>
    <w:rsid w:val="00201E5D"/>
    <w:rsid w:val="00201FA5"/>
    <w:rsid w:val="00202142"/>
    <w:rsid w:val="0020254F"/>
    <w:rsid w:val="00202BD4"/>
    <w:rsid w:val="00202D25"/>
    <w:rsid w:val="00203189"/>
    <w:rsid w:val="002035F3"/>
    <w:rsid w:val="00203C04"/>
    <w:rsid w:val="002040F7"/>
    <w:rsid w:val="00205601"/>
    <w:rsid w:val="00205616"/>
    <w:rsid w:val="00205A4F"/>
    <w:rsid w:val="00205A9D"/>
    <w:rsid w:val="00205AB1"/>
    <w:rsid w:val="00205FA0"/>
    <w:rsid w:val="00206362"/>
    <w:rsid w:val="00206F76"/>
    <w:rsid w:val="00206F97"/>
    <w:rsid w:val="00206FE3"/>
    <w:rsid w:val="00207ADA"/>
    <w:rsid w:val="002104A5"/>
    <w:rsid w:val="002104FA"/>
    <w:rsid w:val="0021063F"/>
    <w:rsid w:val="0021074F"/>
    <w:rsid w:val="00210838"/>
    <w:rsid w:val="00210947"/>
    <w:rsid w:val="002111FC"/>
    <w:rsid w:val="00211C5D"/>
    <w:rsid w:val="00211E59"/>
    <w:rsid w:val="00212491"/>
    <w:rsid w:val="0021259C"/>
    <w:rsid w:val="0021263C"/>
    <w:rsid w:val="00212697"/>
    <w:rsid w:val="00212A5C"/>
    <w:rsid w:val="00212B6D"/>
    <w:rsid w:val="00212E23"/>
    <w:rsid w:val="00212E81"/>
    <w:rsid w:val="0021367E"/>
    <w:rsid w:val="00213C42"/>
    <w:rsid w:val="00214084"/>
    <w:rsid w:val="002141BC"/>
    <w:rsid w:val="0021466D"/>
    <w:rsid w:val="0021473C"/>
    <w:rsid w:val="00214A8B"/>
    <w:rsid w:val="00214C5B"/>
    <w:rsid w:val="002152BC"/>
    <w:rsid w:val="00215B95"/>
    <w:rsid w:val="00215BAB"/>
    <w:rsid w:val="00215DF1"/>
    <w:rsid w:val="00215FEF"/>
    <w:rsid w:val="00216026"/>
    <w:rsid w:val="0021602C"/>
    <w:rsid w:val="0021606C"/>
    <w:rsid w:val="00216523"/>
    <w:rsid w:val="002166DA"/>
    <w:rsid w:val="00216754"/>
    <w:rsid w:val="0021700A"/>
    <w:rsid w:val="002172EE"/>
    <w:rsid w:val="00217764"/>
    <w:rsid w:val="00217A94"/>
    <w:rsid w:val="00217B0A"/>
    <w:rsid w:val="00217D91"/>
    <w:rsid w:val="00217E32"/>
    <w:rsid w:val="00220323"/>
    <w:rsid w:val="0022090C"/>
    <w:rsid w:val="00220A86"/>
    <w:rsid w:val="00220AD0"/>
    <w:rsid w:val="00220E84"/>
    <w:rsid w:val="002213C4"/>
    <w:rsid w:val="00221635"/>
    <w:rsid w:val="002219B2"/>
    <w:rsid w:val="00221CAB"/>
    <w:rsid w:val="00221D8B"/>
    <w:rsid w:val="0022205C"/>
    <w:rsid w:val="002225D3"/>
    <w:rsid w:val="002228E1"/>
    <w:rsid w:val="00222FA1"/>
    <w:rsid w:val="002234AB"/>
    <w:rsid w:val="00223B90"/>
    <w:rsid w:val="00224012"/>
    <w:rsid w:val="0022438A"/>
    <w:rsid w:val="00224F19"/>
    <w:rsid w:val="00224F99"/>
    <w:rsid w:val="00224FC0"/>
    <w:rsid w:val="00225170"/>
    <w:rsid w:val="002251E8"/>
    <w:rsid w:val="0022533F"/>
    <w:rsid w:val="002253DF"/>
    <w:rsid w:val="002257A9"/>
    <w:rsid w:val="002262F4"/>
    <w:rsid w:val="002262FA"/>
    <w:rsid w:val="00226385"/>
    <w:rsid w:val="00226978"/>
    <w:rsid w:val="00226AF6"/>
    <w:rsid w:val="0022714B"/>
    <w:rsid w:val="002273F3"/>
    <w:rsid w:val="002276CE"/>
    <w:rsid w:val="00227F2E"/>
    <w:rsid w:val="0023059B"/>
    <w:rsid w:val="00230DE5"/>
    <w:rsid w:val="00230E27"/>
    <w:rsid w:val="00231282"/>
    <w:rsid w:val="002312D8"/>
    <w:rsid w:val="002318F2"/>
    <w:rsid w:val="00231AD1"/>
    <w:rsid w:val="00231B4A"/>
    <w:rsid w:val="00231BD0"/>
    <w:rsid w:val="00231F9C"/>
    <w:rsid w:val="00232297"/>
    <w:rsid w:val="00232355"/>
    <w:rsid w:val="002323D6"/>
    <w:rsid w:val="002328D0"/>
    <w:rsid w:val="00232A41"/>
    <w:rsid w:val="00232AFC"/>
    <w:rsid w:val="00232BBE"/>
    <w:rsid w:val="00232F0E"/>
    <w:rsid w:val="0023340F"/>
    <w:rsid w:val="002338A3"/>
    <w:rsid w:val="00233A08"/>
    <w:rsid w:val="00233A79"/>
    <w:rsid w:val="00233D10"/>
    <w:rsid w:val="002340EF"/>
    <w:rsid w:val="00234117"/>
    <w:rsid w:val="0023463D"/>
    <w:rsid w:val="00234846"/>
    <w:rsid w:val="00234A74"/>
    <w:rsid w:val="00234DFD"/>
    <w:rsid w:val="00234FC8"/>
    <w:rsid w:val="00235367"/>
    <w:rsid w:val="002355A5"/>
    <w:rsid w:val="0023579F"/>
    <w:rsid w:val="00235824"/>
    <w:rsid w:val="00235E12"/>
    <w:rsid w:val="002360C7"/>
    <w:rsid w:val="00236289"/>
    <w:rsid w:val="0023685C"/>
    <w:rsid w:val="00236ABE"/>
    <w:rsid w:val="00236C9E"/>
    <w:rsid w:val="00236E20"/>
    <w:rsid w:val="00236E69"/>
    <w:rsid w:val="00236F55"/>
    <w:rsid w:val="00237435"/>
    <w:rsid w:val="00237449"/>
    <w:rsid w:val="00237998"/>
    <w:rsid w:val="00240172"/>
    <w:rsid w:val="0024023C"/>
    <w:rsid w:val="0024080E"/>
    <w:rsid w:val="00240818"/>
    <w:rsid w:val="00240890"/>
    <w:rsid w:val="00240F4A"/>
    <w:rsid w:val="00240F99"/>
    <w:rsid w:val="00240FB2"/>
    <w:rsid w:val="00241190"/>
    <w:rsid w:val="00241550"/>
    <w:rsid w:val="002415B3"/>
    <w:rsid w:val="00241775"/>
    <w:rsid w:val="002423ED"/>
    <w:rsid w:val="00242C83"/>
    <w:rsid w:val="00242D22"/>
    <w:rsid w:val="00242E04"/>
    <w:rsid w:val="00242ED3"/>
    <w:rsid w:val="002431C2"/>
    <w:rsid w:val="0024347E"/>
    <w:rsid w:val="00243591"/>
    <w:rsid w:val="00243D25"/>
    <w:rsid w:val="0024495A"/>
    <w:rsid w:val="00244E0B"/>
    <w:rsid w:val="00244EFE"/>
    <w:rsid w:val="00245187"/>
    <w:rsid w:val="00245A36"/>
    <w:rsid w:val="00245C14"/>
    <w:rsid w:val="00245CB8"/>
    <w:rsid w:val="00246123"/>
    <w:rsid w:val="002461EB"/>
    <w:rsid w:val="002471E5"/>
    <w:rsid w:val="0024731A"/>
    <w:rsid w:val="00247778"/>
    <w:rsid w:val="002477D6"/>
    <w:rsid w:val="00247AB3"/>
    <w:rsid w:val="00247D76"/>
    <w:rsid w:val="00247DA4"/>
    <w:rsid w:val="0025001D"/>
    <w:rsid w:val="002501E4"/>
    <w:rsid w:val="00250528"/>
    <w:rsid w:val="0025052E"/>
    <w:rsid w:val="002505C4"/>
    <w:rsid w:val="00250707"/>
    <w:rsid w:val="00250B99"/>
    <w:rsid w:val="00251023"/>
    <w:rsid w:val="002513BB"/>
    <w:rsid w:val="00251695"/>
    <w:rsid w:val="002517C6"/>
    <w:rsid w:val="00251A0C"/>
    <w:rsid w:val="00251BAF"/>
    <w:rsid w:val="00251DE3"/>
    <w:rsid w:val="00252660"/>
    <w:rsid w:val="00252BDE"/>
    <w:rsid w:val="00252D60"/>
    <w:rsid w:val="00252F81"/>
    <w:rsid w:val="002531D4"/>
    <w:rsid w:val="002532D4"/>
    <w:rsid w:val="00253420"/>
    <w:rsid w:val="00253567"/>
    <w:rsid w:val="002539D0"/>
    <w:rsid w:val="00253A07"/>
    <w:rsid w:val="00253CD4"/>
    <w:rsid w:val="002544A5"/>
    <w:rsid w:val="00254F55"/>
    <w:rsid w:val="00254FF5"/>
    <w:rsid w:val="0025544C"/>
    <w:rsid w:val="002558DC"/>
    <w:rsid w:val="00256064"/>
    <w:rsid w:val="00256CC2"/>
    <w:rsid w:val="002572F0"/>
    <w:rsid w:val="00257302"/>
    <w:rsid w:val="00257593"/>
    <w:rsid w:val="002577FF"/>
    <w:rsid w:val="002603D6"/>
    <w:rsid w:val="0026072B"/>
    <w:rsid w:val="00260A40"/>
    <w:rsid w:val="00260FBA"/>
    <w:rsid w:val="00261242"/>
    <w:rsid w:val="0026129A"/>
    <w:rsid w:val="002618B6"/>
    <w:rsid w:val="00261D54"/>
    <w:rsid w:val="00261D59"/>
    <w:rsid w:val="002623E6"/>
    <w:rsid w:val="00262659"/>
    <w:rsid w:val="002628DA"/>
    <w:rsid w:val="00262A87"/>
    <w:rsid w:val="00262B5B"/>
    <w:rsid w:val="00262CA5"/>
    <w:rsid w:val="00262DB5"/>
    <w:rsid w:val="00263484"/>
    <w:rsid w:val="002634CD"/>
    <w:rsid w:val="002637F6"/>
    <w:rsid w:val="00263E3D"/>
    <w:rsid w:val="00263F0F"/>
    <w:rsid w:val="00264395"/>
    <w:rsid w:val="002643ED"/>
    <w:rsid w:val="002646D4"/>
    <w:rsid w:val="0026471F"/>
    <w:rsid w:val="00264B6A"/>
    <w:rsid w:val="00264CEE"/>
    <w:rsid w:val="00265799"/>
    <w:rsid w:val="002657D9"/>
    <w:rsid w:val="00265B02"/>
    <w:rsid w:val="00265E7B"/>
    <w:rsid w:val="00265FC6"/>
    <w:rsid w:val="00266176"/>
    <w:rsid w:val="00266670"/>
    <w:rsid w:val="00266B20"/>
    <w:rsid w:val="00266B89"/>
    <w:rsid w:val="00266D52"/>
    <w:rsid w:val="00267489"/>
    <w:rsid w:val="002676DF"/>
    <w:rsid w:val="002702B1"/>
    <w:rsid w:val="002704F0"/>
    <w:rsid w:val="00270518"/>
    <w:rsid w:val="00270761"/>
    <w:rsid w:val="0027127F"/>
    <w:rsid w:val="00271771"/>
    <w:rsid w:val="00271E35"/>
    <w:rsid w:val="00272586"/>
    <w:rsid w:val="00272A5D"/>
    <w:rsid w:val="00272C68"/>
    <w:rsid w:val="00273688"/>
    <w:rsid w:val="00273B82"/>
    <w:rsid w:val="00273CA4"/>
    <w:rsid w:val="00274075"/>
    <w:rsid w:val="0027464F"/>
    <w:rsid w:val="00274A6B"/>
    <w:rsid w:val="00274A87"/>
    <w:rsid w:val="00274AD4"/>
    <w:rsid w:val="00274BD2"/>
    <w:rsid w:val="00274E32"/>
    <w:rsid w:val="00275080"/>
    <w:rsid w:val="002750B5"/>
    <w:rsid w:val="00275528"/>
    <w:rsid w:val="00275845"/>
    <w:rsid w:val="00275CAB"/>
    <w:rsid w:val="00275CAC"/>
    <w:rsid w:val="00275E44"/>
    <w:rsid w:val="00275E82"/>
    <w:rsid w:val="00276792"/>
    <w:rsid w:val="00276A9A"/>
    <w:rsid w:val="00276B68"/>
    <w:rsid w:val="00277563"/>
    <w:rsid w:val="00277700"/>
    <w:rsid w:val="00277F7D"/>
    <w:rsid w:val="002800D2"/>
    <w:rsid w:val="00280C94"/>
    <w:rsid w:val="00280F15"/>
    <w:rsid w:val="00281355"/>
    <w:rsid w:val="0028166B"/>
    <w:rsid w:val="00281B47"/>
    <w:rsid w:val="00281DDB"/>
    <w:rsid w:val="0028224B"/>
    <w:rsid w:val="00282A01"/>
    <w:rsid w:val="00283148"/>
    <w:rsid w:val="002832E2"/>
    <w:rsid w:val="00283A14"/>
    <w:rsid w:val="00283BCA"/>
    <w:rsid w:val="00284962"/>
    <w:rsid w:val="002849A5"/>
    <w:rsid w:val="00284A2B"/>
    <w:rsid w:val="00284C0C"/>
    <w:rsid w:val="00284E81"/>
    <w:rsid w:val="00284F22"/>
    <w:rsid w:val="002853B0"/>
    <w:rsid w:val="002853EE"/>
    <w:rsid w:val="0028576F"/>
    <w:rsid w:val="00285A7D"/>
    <w:rsid w:val="002862F4"/>
    <w:rsid w:val="0028640E"/>
    <w:rsid w:val="002869EE"/>
    <w:rsid w:val="00286E76"/>
    <w:rsid w:val="00286EBC"/>
    <w:rsid w:val="00286FCF"/>
    <w:rsid w:val="0028796B"/>
    <w:rsid w:val="00287BD1"/>
    <w:rsid w:val="00287C4E"/>
    <w:rsid w:val="00287D3E"/>
    <w:rsid w:val="002901C9"/>
    <w:rsid w:val="002904F7"/>
    <w:rsid w:val="002909DD"/>
    <w:rsid w:val="00291052"/>
    <w:rsid w:val="00291313"/>
    <w:rsid w:val="002917C2"/>
    <w:rsid w:val="0029180E"/>
    <w:rsid w:val="00291B55"/>
    <w:rsid w:val="00291BD1"/>
    <w:rsid w:val="00291D29"/>
    <w:rsid w:val="0029204B"/>
    <w:rsid w:val="00292095"/>
    <w:rsid w:val="00292780"/>
    <w:rsid w:val="00292968"/>
    <w:rsid w:val="00292CD8"/>
    <w:rsid w:val="0029302C"/>
    <w:rsid w:val="00293085"/>
    <w:rsid w:val="00293129"/>
    <w:rsid w:val="0029372C"/>
    <w:rsid w:val="002942D6"/>
    <w:rsid w:val="0029482C"/>
    <w:rsid w:val="00294DB6"/>
    <w:rsid w:val="0029547F"/>
    <w:rsid w:val="00295489"/>
    <w:rsid w:val="002955F5"/>
    <w:rsid w:val="002958B7"/>
    <w:rsid w:val="00295ADE"/>
    <w:rsid w:val="00295BF6"/>
    <w:rsid w:val="00296137"/>
    <w:rsid w:val="00296254"/>
    <w:rsid w:val="00296655"/>
    <w:rsid w:val="0029676E"/>
    <w:rsid w:val="00296ADF"/>
    <w:rsid w:val="00296B35"/>
    <w:rsid w:val="00296B59"/>
    <w:rsid w:val="00296F15"/>
    <w:rsid w:val="00297251"/>
    <w:rsid w:val="00297371"/>
    <w:rsid w:val="0029778C"/>
    <w:rsid w:val="00297E70"/>
    <w:rsid w:val="00297FDC"/>
    <w:rsid w:val="002A0472"/>
    <w:rsid w:val="002A04CE"/>
    <w:rsid w:val="002A07CA"/>
    <w:rsid w:val="002A0AEB"/>
    <w:rsid w:val="002A0D0C"/>
    <w:rsid w:val="002A0E59"/>
    <w:rsid w:val="002A1415"/>
    <w:rsid w:val="002A1750"/>
    <w:rsid w:val="002A1789"/>
    <w:rsid w:val="002A1940"/>
    <w:rsid w:val="002A24F9"/>
    <w:rsid w:val="002A253F"/>
    <w:rsid w:val="002A2566"/>
    <w:rsid w:val="002A2860"/>
    <w:rsid w:val="002A2CDE"/>
    <w:rsid w:val="002A366B"/>
    <w:rsid w:val="002A368E"/>
    <w:rsid w:val="002A41B6"/>
    <w:rsid w:val="002A4710"/>
    <w:rsid w:val="002A47D4"/>
    <w:rsid w:val="002A4DB9"/>
    <w:rsid w:val="002A4E79"/>
    <w:rsid w:val="002A4EEF"/>
    <w:rsid w:val="002A510A"/>
    <w:rsid w:val="002A6A8F"/>
    <w:rsid w:val="002A6C97"/>
    <w:rsid w:val="002A6CE2"/>
    <w:rsid w:val="002A7199"/>
    <w:rsid w:val="002A736D"/>
    <w:rsid w:val="002A7400"/>
    <w:rsid w:val="002A76C7"/>
    <w:rsid w:val="002A76FA"/>
    <w:rsid w:val="002A7819"/>
    <w:rsid w:val="002A79C3"/>
    <w:rsid w:val="002B013B"/>
    <w:rsid w:val="002B0636"/>
    <w:rsid w:val="002B06FB"/>
    <w:rsid w:val="002B0737"/>
    <w:rsid w:val="002B0B96"/>
    <w:rsid w:val="002B0FB6"/>
    <w:rsid w:val="002B0FEA"/>
    <w:rsid w:val="002B1212"/>
    <w:rsid w:val="002B1435"/>
    <w:rsid w:val="002B144F"/>
    <w:rsid w:val="002B1922"/>
    <w:rsid w:val="002B1B39"/>
    <w:rsid w:val="002B2181"/>
    <w:rsid w:val="002B2857"/>
    <w:rsid w:val="002B29C6"/>
    <w:rsid w:val="002B29F6"/>
    <w:rsid w:val="002B2D87"/>
    <w:rsid w:val="002B32C5"/>
    <w:rsid w:val="002B33F0"/>
    <w:rsid w:val="002B3561"/>
    <w:rsid w:val="002B3703"/>
    <w:rsid w:val="002B3773"/>
    <w:rsid w:val="002B3890"/>
    <w:rsid w:val="002B3A4B"/>
    <w:rsid w:val="002B3FA8"/>
    <w:rsid w:val="002B4208"/>
    <w:rsid w:val="002B5407"/>
    <w:rsid w:val="002B586F"/>
    <w:rsid w:val="002B589E"/>
    <w:rsid w:val="002B5937"/>
    <w:rsid w:val="002B59E9"/>
    <w:rsid w:val="002B59FE"/>
    <w:rsid w:val="002B5A6B"/>
    <w:rsid w:val="002B5D46"/>
    <w:rsid w:val="002B5D48"/>
    <w:rsid w:val="002B6070"/>
    <w:rsid w:val="002B631F"/>
    <w:rsid w:val="002B6538"/>
    <w:rsid w:val="002B688B"/>
    <w:rsid w:val="002B6FF3"/>
    <w:rsid w:val="002B74BB"/>
    <w:rsid w:val="002B7596"/>
    <w:rsid w:val="002B762C"/>
    <w:rsid w:val="002B7888"/>
    <w:rsid w:val="002B7C66"/>
    <w:rsid w:val="002B7C91"/>
    <w:rsid w:val="002B7CF3"/>
    <w:rsid w:val="002C01F6"/>
    <w:rsid w:val="002C029A"/>
    <w:rsid w:val="002C041A"/>
    <w:rsid w:val="002C0D76"/>
    <w:rsid w:val="002C1066"/>
    <w:rsid w:val="002C10EF"/>
    <w:rsid w:val="002C161D"/>
    <w:rsid w:val="002C1633"/>
    <w:rsid w:val="002C1719"/>
    <w:rsid w:val="002C179B"/>
    <w:rsid w:val="002C1CAE"/>
    <w:rsid w:val="002C21D0"/>
    <w:rsid w:val="002C2ABF"/>
    <w:rsid w:val="002C2EAD"/>
    <w:rsid w:val="002C3FB7"/>
    <w:rsid w:val="002C42D3"/>
    <w:rsid w:val="002C4312"/>
    <w:rsid w:val="002C43AA"/>
    <w:rsid w:val="002C45DF"/>
    <w:rsid w:val="002C4A37"/>
    <w:rsid w:val="002C4E95"/>
    <w:rsid w:val="002C4FB8"/>
    <w:rsid w:val="002C50A3"/>
    <w:rsid w:val="002C5219"/>
    <w:rsid w:val="002C5967"/>
    <w:rsid w:val="002C598F"/>
    <w:rsid w:val="002C5C82"/>
    <w:rsid w:val="002C5EBE"/>
    <w:rsid w:val="002C64F8"/>
    <w:rsid w:val="002C68A5"/>
    <w:rsid w:val="002C6C3B"/>
    <w:rsid w:val="002C714B"/>
    <w:rsid w:val="002C74F7"/>
    <w:rsid w:val="002C7781"/>
    <w:rsid w:val="002C78B7"/>
    <w:rsid w:val="002C7DB7"/>
    <w:rsid w:val="002C7FEB"/>
    <w:rsid w:val="002D00A5"/>
    <w:rsid w:val="002D02D5"/>
    <w:rsid w:val="002D06EB"/>
    <w:rsid w:val="002D07D0"/>
    <w:rsid w:val="002D0C0A"/>
    <w:rsid w:val="002D0D1B"/>
    <w:rsid w:val="002D11EC"/>
    <w:rsid w:val="002D1564"/>
    <w:rsid w:val="002D1D30"/>
    <w:rsid w:val="002D1D45"/>
    <w:rsid w:val="002D1F15"/>
    <w:rsid w:val="002D2119"/>
    <w:rsid w:val="002D2BA5"/>
    <w:rsid w:val="002D3678"/>
    <w:rsid w:val="002D3EB6"/>
    <w:rsid w:val="002D3FCF"/>
    <w:rsid w:val="002D4281"/>
    <w:rsid w:val="002D4396"/>
    <w:rsid w:val="002D43DF"/>
    <w:rsid w:val="002D44F3"/>
    <w:rsid w:val="002D460E"/>
    <w:rsid w:val="002D4F4F"/>
    <w:rsid w:val="002D5102"/>
    <w:rsid w:val="002D5448"/>
    <w:rsid w:val="002D5590"/>
    <w:rsid w:val="002D5836"/>
    <w:rsid w:val="002D5B80"/>
    <w:rsid w:val="002D620C"/>
    <w:rsid w:val="002D653E"/>
    <w:rsid w:val="002D6883"/>
    <w:rsid w:val="002D6DB0"/>
    <w:rsid w:val="002D6EEE"/>
    <w:rsid w:val="002D751D"/>
    <w:rsid w:val="002D79C7"/>
    <w:rsid w:val="002D7F3E"/>
    <w:rsid w:val="002E032A"/>
    <w:rsid w:val="002E0407"/>
    <w:rsid w:val="002E040A"/>
    <w:rsid w:val="002E0AE4"/>
    <w:rsid w:val="002E0B95"/>
    <w:rsid w:val="002E0C2C"/>
    <w:rsid w:val="002E143B"/>
    <w:rsid w:val="002E15D6"/>
    <w:rsid w:val="002E187E"/>
    <w:rsid w:val="002E1D8F"/>
    <w:rsid w:val="002E280D"/>
    <w:rsid w:val="002E284D"/>
    <w:rsid w:val="002E361C"/>
    <w:rsid w:val="002E37AA"/>
    <w:rsid w:val="002E45C0"/>
    <w:rsid w:val="002E45C6"/>
    <w:rsid w:val="002E46C9"/>
    <w:rsid w:val="002E4809"/>
    <w:rsid w:val="002E494C"/>
    <w:rsid w:val="002E519D"/>
    <w:rsid w:val="002E5579"/>
    <w:rsid w:val="002E58B7"/>
    <w:rsid w:val="002E5DB6"/>
    <w:rsid w:val="002E5F44"/>
    <w:rsid w:val="002E6306"/>
    <w:rsid w:val="002E6854"/>
    <w:rsid w:val="002E6C24"/>
    <w:rsid w:val="002E6C37"/>
    <w:rsid w:val="002E78F4"/>
    <w:rsid w:val="002E7C51"/>
    <w:rsid w:val="002E7E7C"/>
    <w:rsid w:val="002E7FFB"/>
    <w:rsid w:val="002F01B3"/>
    <w:rsid w:val="002F0598"/>
    <w:rsid w:val="002F07B7"/>
    <w:rsid w:val="002F0800"/>
    <w:rsid w:val="002F0EF7"/>
    <w:rsid w:val="002F0F01"/>
    <w:rsid w:val="002F17A1"/>
    <w:rsid w:val="002F1811"/>
    <w:rsid w:val="002F1840"/>
    <w:rsid w:val="002F1CDC"/>
    <w:rsid w:val="002F2575"/>
    <w:rsid w:val="002F2871"/>
    <w:rsid w:val="002F2F2D"/>
    <w:rsid w:val="002F369A"/>
    <w:rsid w:val="002F36AC"/>
    <w:rsid w:val="002F3B00"/>
    <w:rsid w:val="002F3E00"/>
    <w:rsid w:val="002F3F14"/>
    <w:rsid w:val="002F435E"/>
    <w:rsid w:val="002F4496"/>
    <w:rsid w:val="002F45EE"/>
    <w:rsid w:val="002F4A22"/>
    <w:rsid w:val="002F4A49"/>
    <w:rsid w:val="002F5CCD"/>
    <w:rsid w:val="002F5D0F"/>
    <w:rsid w:val="002F600F"/>
    <w:rsid w:val="002F609B"/>
    <w:rsid w:val="002F61F2"/>
    <w:rsid w:val="002F62CB"/>
    <w:rsid w:val="002F637A"/>
    <w:rsid w:val="002F64D8"/>
    <w:rsid w:val="002F6556"/>
    <w:rsid w:val="002F6C7B"/>
    <w:rsid w:val="002F6DFD"/>
    <w:rsid w:val="002F7603"/>
    <w:rsid w:val="002F797D"/>
    <w:rsid w:val="002F7F34"/>
    <w:rsid w:val="0030009D"/>
    <w:rsid w:val="0030011D"/>
    <w:rsid w:val="00300230"/>
    <w:rsid w:val="00300613"/>
    <w:rsid w:val="003014DC"/>
    <w:rsid w:val="0030162D"/>
    <w:rsid w:val="00301B7E"/>
    <w:rsid w:val="00302494"/>
    <w:rsid w:val="00302E99"/>
    <w:rsid w:val="0030309E"/>
    <w:rsid w:val="003038F1"/>
    <w:rsid w:val="00303982"/>
    <w:rsid w:val="00303AFA"/>
    <w:rsid w:val="00303D0B"/>
    <w:rsid w:val="003040CA"/>
    <w:rsid w:val="003043EB"/>
    <w:rsid w:val="00304830"/>
    <w:rsid w:val="00304ED7"/>
    <w:rsid w:val="00305158"/>
    <w:rsid w:val="00305256"/>
    <w:rsid w:val="003053F8"/>
    <w:rsid w:val="003056C2"/>
    <w:rsid w:val="003056F0"/>
    <w:rsid w:val="00305817"/>
    <w:rsid w:val="00305924"/>
    <w:rsid w:val="00305B64"/>
    <w:rsid w:val="00306706"/>
    <w:rsid w:val="003067C8"/>
    <w:rsid w:val="00307659"/>
    <w:rsid w:val="003078FA"/>
    <w:rsid w:val="00307A80"/>
    <w:rsid w:val="00307B66"/>
    <w:rsid w:val="00310922"/>
    <w:rsid w:val="00310B2C"/>
    <w:rsid w:val="00310DB2"/>
    <w:rsid w:val="00310F45"/>
    <w:rsid w:val="00311077"/>
    <w:rsid w:val="00311440"/>
    <w:rsid w:val="003119D2"/>
    <w:rsid w:val="00311E50"/>
    <w:rsid w:val="00311ED4"/>
    <w:rsid w:val="00312106"/>
    <w:rsid w:val="00312501"/>
    <w:rsid w:val="00312CEE"/>
    <w:rsid w:val="003130B0"/>
    <w:rsid w:val="003130CC"/>
    <w:rsid w:val="00313401"/>
    <w:rsid w:val="00313422"/>
    <w:rsid w:val="00313B70"/>
    <w:rsid w:val="00313E28"/>
    <w:rsid w:val="00314879"/>
    <w:rsid w:val="00314A7D"/>
    <w:rsid w:val="0031525E"/>
    <w:rsid w:val="00315406"/>
    <w:rsid w:val="0031550F"/>
    <w:rsid w:val="00316977"/>
    <w:rsid w:val="00316FE6"/>
    <w:rsid w:val="00317805"/>
    <w:rsid w:val="00317934"/>
    <w:rsid w:val="003179B7"/>
    <w:rsid w:val="00317AA7"/>
    <w:rsid w:val="00317EF0"/>
    <w:rsid w:val="00320047"/>
    <w:rsid w:val="003201D9"/>
    <w:rsid w:val="00320632"/>
    <w:rsid w:val="00320938"/>
    <w:rsid w:val="00321BB3"/>
    <w:rsid w:val="00321BB6"/>
    <w:rsid w:val="00321C87"/>
    <w:rsid w:val="00321CD3"/>
    <w:rsid w:val="00322806"/>
    <w:rsid w:val="003228D0"/>
    <w:rsid w:val="00322A17"/>
    <w:rsid w:val="00322DAB"/>
    <w:rsid w:val="00323947"/>
    <w:rsid w:val="00324713"/>
    <w:rsid w:val="003247D9"/>
    <w:rsid w:val="003249D0"/>
    <w:rsid w:val="00324B93"/>
    <w:rsid w:val="00324C70"/>
    <w:rsid w:val="00324FF2"/>
    <w:rsid w:val="00325030"/>
    <w:rsid w:val="00325197"/>
    <w:rsid w:val="003256EA"/>
    <w:rsid w:val="0032598F"/>
    <w:rsid w:val="00325A3A"/>
    <w:rsid w:val="00325AE9"/>
    <w:rsid w:val="00325B2A"/>
    <w:rsid w:val="00325BF4"/>
    <w:rsid w:val="003260D4"/>
    <w:rsid w:val="003261B2"/>
    <w:rsid w:val="0032626C"/>
    <w:rsid w:val="00326360"/>
    <w:rsid w:val="00326764"/>
    <w:rsid w:val="00326829"/>
    <w:rsid w:val="003271F0"/>
    <w:rsid w:val="003275A2"/>
    <w:rsid w:val="0033057C"/>
    <w:rsid w:val="00330704"/>
    <w:rsid w:val="00330738"/>
    <w:rsid w:val="00330829"/>
    <w:rsid w:val="0033107B"/>
    <w:rsid w:val="003312A2"/>
    <w:rsid w:val="0033186F"/>
    <w:rsid w:val="003321C3"/>
    <w:rsid w:val="00332532"/>
    <w:rsid w:val="00332B89"/>
    <w:rsid w:val="00333366"/>
    <w:rsid w:val="003336BF"/>
    <w:rsid w:val="0033371D"/>
    <w:rsid w:val="0033419A"/>
    <w:rsid w:val="00334607"/>
    <w:rsid w:val="00334D5D"/>
    <w:rsid w:val="00335208"/>
    <w:rsid w:val="00335BCF"/>
    <w:rsid w:val="00335E26"/>
    <w:rsid w:val="00336417"/>
    <w:rsid w:val="003365A7"/>
    <w:rsid w:val="00336733"/>
    <w:rsid w:val="00336899"/>
    <w:rsid w:val="003368E9"/>
    <w:rsid w:val="00336EFF"/>
    <w:rsid w:val="0033700D"/>
    <w:rsid w:val="00337485"/>
    <w:rsid w:val="00337A21"/>
    <w:rsid w:val="0034047E"/>
    <w:rsid w:val="00340546"/>
    <w:rsid w:val="0034076A"/>
    <w:rsid w:val="00340BDB"/>
    <w:rsid w:val="00340E41"/>
    <w:rsid w:val="0034152B"/>
    <w:rsid w:val="00341839"/>
    <w:rsid w:val="0034199F"/>
    <w:rsid w:val="00341E37"/>
    <w:rsid w:val="00341EEF"/>
    <w:rsid w:val="00341F47"/>
    <w:rsid w:val="003422CF"/>
    <w:rsid w:val="003424E6"/>
    <w:rsid w:val="00342610"/>
    <w:rsid w:val="0034280F"/>
    <w:rsid w:val="00342912"/>
    <w:rsid w:val="0034299F"/>
    <w:rsid w:val="00342ADF"/>
    <w:rsid w:val="00343039"/>
    <w:rsid w:val="00343420"/>
    <w:rsid w:val="003436E1"/>
    <w:rsid w:val="00343B51"/>
    <w:rsid w:val="00343DB3"/>
    <w:rsid w:val="00343F83"/>
    <w:rsid w:val="00344100"/>
    <w:rsid w:val="003446C4"/>
    <w:rsid w:val="0034476C"/>
    <w:rsid w:val="00344940"/>
    <w:rsid w:val="00344FE4"/>
    <w:rsid w:val="00345771"/>
    <w:rsid w:val="00345AAD"/>
    <w:rsid w:val="00346159"/>
    <w:rsid w:val="00346558"/>
    <w:rsid w:val="00347515"/>
    <w:rsid w:val="00347903"/>
    <w:rsid w:val="00347D18"/>
    <w:rsid w:val="00347E27"/>
    <w:rsid w:val="003502DA"/>
    <w:rsid w:val="0035051B"/>
    <w:rsid w:val="0035054C"/>
    <w:rsid w:val="003506E1"/>
    <w:rsid w:val="00350AAD"/>
    <w:rsid w:val="00350D7C"/>
    <w:rsid w:val="00350F80"/>
    <w:rsid w:val="0035126D"/>
    <w:rsid w:val="003513EE"/>
    <w:rsid w:val="00351876"/>
    <w:rsid w:val="00351A8E"/>
    <w:rsid w:val="00351AA6"/>
    <w:rsid w:val="00351BD0"/>
    <w:rsid w:val="00351BE2"/>
    <w:rsid w:val="00351DF1"/>
    <w:rsid w:val="0035216E"/>
    <w:rsid w:val="003523DD"/>
    <w:rsid w:val="003529F5"/>
    <w:rsid w:val="00353175"/>
    <w:rsid w:val="00353D73"/>
    <w:rsid w:val="00353F36"/>
    <w:rsid w:val="003542D2"/>
    <w:rsid w:val="003547D3"/>
    <w:rsid w:val="003547F2"/>
    <w:rsid w:val="00354A68"/>
    <w:rsid w:val="00354D8D"/>
    <w:rsid w:val="00354EF7"/>
    <w:rsid w:val="00354F45"/>
    <w:rsid w:val="0035520A"/>
    <w:rsid w:val="003557EA"/>
    <w:rsid w:val="00355D20"/>
    <w:rsid w:val="00356371"/>
    <w:rsid w:val="003569FC"/>
    <w:rsid w:val="00356AFC"/>
    <w:rsid w:val="00356CB6"/>
    <w:rsid w:val="00357793"/>
    <w:rsid w:val="00357CFC"/>
    <w:rsid w:val="00357EDC"/>
    <w:rsid w:val="003601F2"/>
    <w:rsid w:val="0036051E"/>
    <w:rsid w:val="00360AEA"/>
    <w:rsid w:val="00360D2C"/>
    <w:rsid w:val="00360FAE"/>
    <w:rsid w:val="003612C2"/>
    <w:rsid w:val="0036133D"/>
    <w:rsid w:val="003615F9"/>
    <w:rsid w:val="0036165D"/>
    <w:rsid w:val="003617E4"/>
    <w:rsid w:val="00361C07"/>
    <w:rsid w:val="003620EE"/>
    <w:rsid w:val="00362131"/>
    <w:rsid w:val="00362980"/>
    <w:rsid w:val="00363239"/>
    <w:rsid w:val="00363A1A"/>
    <w:rsid w:val="00364008"/>
    <w:rsid w:val="0036438F"/>
    <w:rsid w:val="00364519"/>
    <w:rsid w:val="003645DD"/>
    <w:rsid w:val="00364CEA"/>
    <w:rsid w:val="00364D94"/>
    <w:rsid w:val="003650BD"/>
    <w:rsid w:val="003656BC"/>
    <w:rsid w:val="0036590F"/>
    <w:rsid w:val="00365B36"/>
    <w:rsid w:val="00365B98"/>
    <w:rsid w:val="00365CA9"/>
    <w:rsid w:val="003661AA"/>
    <w:rsid w:val="003663C9"/>
    <w:rsid w:val="0036690F"/>
    <w:rsid w:val="00366FE4"/>
    <w:rsid w:val="00367535"/>
    <w:rsid w:val="00367549"/>
    <w:rsid w:val="003675F9"/>
    <w:rsid w:val="00367629"/>
    <w:rsid w:val="00367912"/>
    <w:rsid w:val="00367C10"/>
    <w:rsid w:val="0037008D"/>
    <w:rsid w:val="00370425"/>
    <w:rsid w:val="00371006"/>
    <w:rsid w:val="003719A0"/>
    <w:rsid w:val="003719C2"/>
    <w:rsid w:val="00372099"/>
    <w:rsid w:val="003722A3"/>
    <w:rsid w:val="003724F6"/>
    <w:rsid w:val="003727CC"/>
    <w:rsid w:val="00372B12"/>
    <w:rsid w:val="00372FF6"/>
    <w:rsid w:val="00373015"/>
    <w:rsid w:val="0037351C"/>
    <w:rsid w:val="00373951"/>
    <w:rsid w:val="00373E63"/>
    <w:rsid w:val="00374268"/>
    <w:rsid w:val="003743DD"/>
    <w:rsid w:val="00374A64"/>
    <w:rsid w:val="00374DF0"/>
    <w:rsid w:val="00374DF1"/>
    <w:rsid w:val="00374F1E"/>
    <w:rsid w:val="00375140"/>
    <w:rsid w:val="003751BA"/>
    <w:rsid w:val="00375C3D"/>
    <w:rsid w:val="00375D0A"/>
    <w:rsid w:val="00376092"/>
    <w:rsid w:val="00376159"/>
    <w:rsid w:val="00376234"/>
    <w:rsid w:val="003765AD"/>
    <w:rsid w:val="003769A5"/>
    <w:rsid w:val="00376A21"/>
    <w:rsid w:val="00376CCA"/>
    <w:rsid w:val="003776EA"/>
    <w:rsid w:val="00380158"/>
    <w:rsid w:val="0038046A"/>
    <w:rsid w:val="00380DEB"/>
    <w:rsid w:val="00381392"/>
    <w:rsid w:val="00381BB0"/>
    <w:rsid w:val="00381E65"/>
    <w:rsid w:val="00382434"/>
    <w:rsid w:val="00382690"/>
    <w:rsid w:val="00382876"/>
    <w:rsid w:val="003832FC"/>
    <w:rsid w:val="0038337F"/>
    <w:rsid w:val="0038387F"/>
    <w:rsid w:val="00383A13"/>
    <w:rsid w:val="00383E5D"/>
    <w:rsid w:val="00383F11"/>
    <w:rsid w:val="0038415C"/>
    <w:rsid w:val="003843B9"/>
    <w:rsid w:val="003844B9"/>
    <w:rsid w:val="003844E5"/>
    <w:rsid w:val="00384BC7"/>
    <w:rsid w:val="00384C0A"/>
    <w:rsid w:val="00384D37"/>
    <w:rsid w:val="003850DA"/>
    <w:rsid w:val="00385307"/>
    <w:rsid w:val="00385490"/>
    <w:rsid w:val="003856F9"/>
    <w:rsid w:val="00385DB6"/>
    <w:rsid w:val="00386322"/>
    <w:rsid w:val="00386592"/>
    <w:rsid w:val="00386728"/>
    <w:rsid w:val="00386810"/>
    <w:rsid w:val="00386ACD"/>
    <w:rsid w:val="00386D25"/>
    <w:rsid w:val="0038715D"/>
    <w:rsid w:val="003874A3"/>
    <w:rsid w:val="003874A4"/>
    <w:rsid w:val="00387664"/>
    <w:rsid w:val="0038783C"/>
    <w:rsid w:val="00390589"/>
    <w:rsid w:val="00390A78"/>
    <w:rsid w:val="00390CEF"/>
    <w:rsid w:val="003911CF"/>
    <w:rsid w:val="003912EE"/>
    <w:rsid w:val="00391645"/>
    <w:rsid w:val="00391995"/>
    <w:rsid w:val="003920DB"/>
    <w:rsid w:val="00392296"/>
    <w:rsid w:val="003926AD"/>
    <w:rsid w:val="003927AB"/>
    <w:rsid w:val="00392B8F"/>
    <w:rsid w:val="00392BB2"/>
    <w:rsid w:val="00392C95"/>
    <w:rsid w:val="00392EB7"/>
    <w:rsid w:val="00392F8E"/>
    <w:rsid w:val="0039339A"/>
    <w:rsid w:val="003936E4"/>
    <w:rsid w:val="0039374F"/>
    <w:rsid w:val="00394200"/>
    <w:rsid w:val="003944B6"/>
    <w:rsid w:val="00394836"/>
    <w:rsid w:val="003948EF"/>
    <w:rsid w:val="00394961"/>
    <w:rsid w:val="00394AFF"/>
    <w:rsid w:val="00394B17"/>
    <w:rsid w:val="00395593"/>
    <w:rsid w:val="003957FB"/>
    <w:rsid w:val="00395806"/>
    <w:rsid w:val="0039611A"/>
    <w:rsid w:val="00396560"/>
    <w:rsid w:val="00396660"/>
    <w:rsid w:val="00396BFD"/>
    <w:rsid w:val="00396F49"/>
    <w:rsid w:val="0039702F"/>
    <w:rsid w:val="003972F8"/>
    <w:rsid w:val="0039773E"/>
    <w:rsid w:val="0039776F"/>
    <w:rsid w:val="00397A48"/>
    <w:rsid w:val="00397F4A"/>
    <w:rsid w:val="003A015A"/>
    <w:rsid w:val="003A130C"/>
    <w:rsid w:val="003A14A8"/>
    <w:rsid w:val="003A1C11"/>
    <w:rsid w:val="003A1CC3"/>
    <w:rsid w:val="003A231F"/>
    <w:rsid w:val="003A26C9"/>
    <w:rsid w:val="003A2905"/>
    <w:rsid w:val="003A2C82"/>
    <w:rsid w:val="003A2EB1"/>
    <w:rsid w:val="003A37C2"/>
    <w:rsid w:val="003A395F"/>
    <w:rsid w:val="003A3D28"/>
    <w:rsid w:val="003A3E25"/>
    <w:rsid w:val="003A4175"/>
    <w:rsid w:val="003A4310"/>
    <w:rsid w:val="003A4666"/>
    <w:rsid w:val="003A46A9"/>
    <w:rsid w:val="003A4934"/>
    <w:rsid w:val="003A49D7"/>
    <w:rsid w:val="003A4B98"/>
    <w:rsid w:val="003A4C58"/>
    <w:rsid w:val="003A4DAF"/>
    <w:rsid w:val="003A5172"/>
    <w:rsid w:val="003A55F0"/>
    <w:rsid w:val="003A5848"/>
    <w:rsid w:val="003A587C"/>
    <w:rsid w:val="003A5A92"/>
    <w:rsid w:val="003A5B3D"/>
    <w:rsid w:val="003A5D08"/>
    <w:rsid w:val="003A67AE"/>
    <w:rsid w:val="003A67ED"/>
    <w:rsid w:val="003A68CF"/>
    <w:rsid w:val="003A6A20"/>
    <w:rsid w:val="003A6AA0"/>
    <w:rsid w:val="003A6C2F"/>
    <w:rsid w:val="003A6F5B"/>
    <w:rsid w:val="003A736F"/>
    <w:rsid w:val="003A78C3"/>
    <w:rsid w:val="003A7BD5"/>
    <w:rsid w:val="003A7D45"/>
    <w:rsid w:val="003A7F44"/>
    <w:rsid w:val="003B0156"/>
    <w:rsid w:val="003B017E"/>
    <w:rsid w:val="003B01AE"/>
    <w:rsid w:val="003B0781"/>
    <w:rsid w:val="003B0BA9"/>
    <w:rsid w:val="003B15BA"/>
    <w:rsid w:val="003B17C1"/>
    <w:rsid w:val="003B188E"/>
    <w:rsid w:val="003B19D9"/>
    <w:rsid w:val="003B1BDA"/>
    <w:rsid w:val="003B1DB0"/>
    <w:rsid w:val="003B225E"/>
    <w:rsid w:val="003B2487"/>
    <w:rsid w:val="003B2739"/>
    <w:rsid w:val="003B27E7"/>
    <w:rsid w:val="003B2A56"/>
    <w:rsid w:val="003B2B93"/>
    <w:rsid w:val="003B2CBD"/>
    <w:rsid w:val="003B2E0E"/>
    <w:rsid w:val="003B3759"/>
    <w:rsid w:val="003B39BD"/>
    <w:rsid w:val="003B3D3D"/>
    <w:rsid w:val="003B40A9"/>
    <w:rsid w:val="003B40C0"/>
    <w:rsid w:val="003B4538"/>
    <w:rsid w:val="003B481F"/>
    <w:rsid w:val="003B4F1A"/>
    <w:rsid w:val="003B5438"/>
    <w:rsid w:val="003B5485"/>
    <w:rsid w:val="003B5A50"/>
    <w:rsid w:val="003B5C2D"/>
    <w:rsid w:val="003B5F51"/>
    <w:rsid w:val="003B5F73"/>
    <w:rsid w:val="003B5F79"/>
    <w:rsid w:val="003B5FFA"/>
    <w:rsid w:val="003B64A5"/>
    <w:rsid w:val="003B68A3"/>
    <w:rsid w:val="003B6C00"/>
    <w:rsid w:val="003B6D40"/>
    <w:rsid w:val="003B6D64"/>
    <w:rsid w:val="003B7144"/>
    <w:rsid w:val="003B7703"/>
    <w:rsid w:val="003B79C6"/>
    <w:rsid w:val="003B7A66"/>
    <w:rsid w:val="003B7CD1"/>
    <w:rsid w:val="003B7DC7"/>
    <w:rsid w:val="003B7F00"/>
    <w:rsid w:val="003B7F43"/>
    <w:rsid w:val="003C03C7"/>
    <w:rsid w:val="003C069E"/>
    <w:rsid w:val="003C0DE4"/>
    <w:rsid w:val="003C108A"/>
    <w:rsid w:val="003C1555"/>
    <w:rsid w:val="003C1CAD"/>
    <w:rsid w:val="003C205D"/>
    <w:rsid w:val="003C20DA"/>
    <w:rsid w:val="003C22E0"/>
    <w:rsid w:val="003C2326"/>
    <w:rsid w:val="003C2665"/>
    <w:rsid w:val="003C275F"/>
    <w:rsid w:val="003C29C9"/>
    <w:rsid w:val="003C2D7E"/>
    <w:rsid w:val="003C2DDA"/>
    <w:rsid w:val="003C3123"/>
    <w:rsid w:val="003C32C2"/>
    <w:rsid w:val="003C3676"/>
    <w:rsid w:val="003C3894"/>
    <w:rsid w:val="003C3A4C"/>
    <w:rsid w:val="003C3B7F"/>
    <w:rsid w:val="003C3E4B"/>
    <w:rsid w:val="003C4180"/>
    <w:rsid w:val="003C4823"/>
    <w:rsid w:val="003C59D1"/>
    <w:rsid w:val="003C611C"/>
    <w:rsid w:val="003C6176"/>
    <w:rsid w:val="003C6515"/>
    <w:rsid w:val="003C6584"/>
    <w:rsid w:val="003C6A7D"/>
    <w:rsid w:val="003C6EE3"/>
    <w:rsid w:val="003C6FD9"/>
    <w:rsid w:val="003C7296"/>
    <w:rsid w:val="003C75C9"/>
    <w:rsid w:val="003C7766"/>
    <w:rsid w:val="003C7B2C"/>
    <w:rsid w:val="003C7D4F"/>
    <w:rsid w:val="003C7DFE"/>
    <w:rsid w:val="003D00A0"/>
    <w:rsid w:val="003D04BE"/>
    <w:rsid w:val="003D1DF4"/>
    <w:rsid w:val="003D20F3"/>
    <w:rsid w:val="003D21DA"/>
    <w:rsid w:val="003D29E8"/>
    <w:rsid w:val="003D2A0C"/>
    <w:rsid w:val="003D2A3E"/>
    <w:rsid w:val="003D2A4B"/>
    <w:rsid w:val="003D2EFD"/>
    <w:rsid w:val="003D2FA7"/>
    <w:rsid w:val="003D37AB"/>
    <w:rsid w:val="003D39EE"/>
    <w:rsid w:val="003D3EF9"/>
    <w:rsid w:val="003D42CF"/>
    <w:rsid w:val="003D4312"/>
    <w:rsid w:val="003D431F"/>
    <w:rsid w:val="003D44EC"/>
    <w:rsid w:val="003D478D"/>
    <w:rsid w:val="003D4814"/>
    <w:rsid w:val="003D4C3C"/>
    <w:rsid w:val="003D4E6C"/>
    <w:rsid w:val="003D50DC"/>
    <w:rsid w:val="003D5BCC"/>
    <w:rsid w:val="003D6222"/>
    <w:rsid w:val="003D64CC"/>
    <w:rsid w:val="003D65E1"/>
    <w:rsid w:val="003D673E"/>
    <w:rsid w:val="003D6F0A"/>
    <w:rsid w:val="003D7E37"/>
    <w:rsid w:val="003D7EE3"/>
    <w:rsid w:val="003D7F4B"/>
    <w:rsid w:val="003E0011"/>
    <w:rsid w:val="003E0016"/>
    <w:rsid w:val="003E0AB2"/>
    <w:rsid w:val="003E0ACD"/>
    <w:rsid w:val="003E0B22"/>
    <w:rsid w:val="003E1100"/>
    <w:rsid w:val="003E193D"/>
    <w:rsid w:val="003E1D01"/>
    <w:rsid w:val="003E1DBA"/>
    <w:rsid w:val="003E234B"/>
    <w:rsid w:val="003E255C"/>
    <w:rsid w:val="003E28FE"/>
    <w:rsid w:val="003E2ADD"/>
    <w:rsid w:val="003E2BA4"/>
    <w:rsid w:val="003E31F6"/>
    <w:rsid w:val="003E356B"/>
    <w:rsid w:val="003E3A2D"/>
    <w:rsid w:val="003E3DB8"/>
    <w:rsid w:val="003E4283"/>
    <w:rsid w:val="003E432D"/>
    <w:rsid w:val="003E497A"/>
    <w:rsid w:val="003E4990"/>
    <w:rsid w:val="003E5125"/>
    <w:rsid w:val="003E51CE"/>
    <w:rsid w:val="003E556D"/>
    <w:rsid w:val="003E56AB"/>
    <w:rsid w:val="003E573C"/>
    <w:rsid w:val="003E581C"/>
    <w:rsid w:val="003E5B45"/>
    <w:rsid w:val="003E5C63"/>
    <w:rsid w:val="003E5F1F"/>
    <w:rsid w:val="003E64D7"/>
    <w:rsid w:val="003E64E4"/>
    <w:rsid w:val="003E7139"/>
    <w:rsid w:val="003E7ADE"/>
    <w:rsid w:val="003E7C40"/>
    <w:rsid w:val="003E7ECA"/>
    <w:rsid w:val="003F0025"/>
    <w:rsid w:val="003F04DA"/>
    <w:rsid w:val="003F058C"/>
    <w:rsid w:val="003F0714"/>
    <w:rsid w:val="003F090C"/>
    <w:rsid w:val="003F0B36"/>
    <w:rsid w:val="003F10EC"/>
    <w:rsid w:val="003F18D2"/>
    <w:rsid w:val="003F1A7E"/>
    <w:rsid w:val="003F1B14"/>
    <w:rsid w:val="003F1C75"/>
    <w:rsid w:val="003F1D22"/>
    <w:rsid w:val="003F21D7"/>
    <w:rsid w:val="003F2494"/>
    <w:rsid w:val="003F26A8"/>
    <w:rsid w:val="003F26EF"/>
    <w:rsid w:val="003F2985"/>
    <w:rsid w:val="003F2E48"/>
    <w:rsid w:val="003F33CD"/>
    <w:rsid w:val="003F374C"/>
    <w:rsid w:val="003F3E2F"/>
    <w:rsid w:val="003F3E61"/>
    <w:rsid w:val="003F4252"/>
    <w:rsid w:val="003F4B3C"/>
    <w:rsid w:val="003F4F01"/>
    <w:rsid w:val="003F57AA"/>
    <w:rsid w:val="003F5FD3"/>
    <w:rsid w:val="003F5FEE"/>
    <w:rsid w:val="003F60C9"/>
    <w:rsid w:val="003F6694"/>
    <w:rsid w:val="003F6713"/>
    <w:rsid w:val="003F6AB1"/>
    <w:rsid w:val="003F6ED2"/>
    <w:rsid w:val="003F71DD"/>
    <w:rsid w:val="003F7494"/>
    <w:rsid w:val="003F793B"/>
    <w:rsid w:val="003F7A3B"/>
    <w:rsid w:val="003F7D1C"/>
    <w:rsid w:val="00400465"/>
    <w:rsid w:val="0040097C"/>
    <w:rsid w:val="00400DE5"/>
    <w:rsid w:val="00400E3C"/>
    <w:rsid w:val="00400EE3"/>
    <w:rsid w:val="00400F3A"/>
    <w:rsid w:val="004012EE"/>
    <w:rsid w:val="004014C1"/>
    <w:rsid w:val="004016AB"/>
    <w:rsid w:val="00401AD0"/>
    <w:rsid w:val="00401C65"/>
    <w:rsid w:val="00401D4C"/>
    <w:rsid w:val="00401ED0"/>
    <w:rsid w:val="00401EEE"/>
    <w:rsid w:val="004022E3"/>
    <w:rsid w:val="00402400"/>
    <w:rsid w:val="0040251E"/>
    <w:rsid w:val="004026FD"/>
    <w:rsid w:val="004029BB"/>
    <w:rsid w:val="00402B00"/>
    <w:rsid w:val="00402BE8"/>
    <w:rsid w:val="00404171"/>
    <w:rsid w:val="004042AA"/>
    <w:rsid w:val="00404473"/>
    <w:rsid w:val="00404841"/>
    <w:rsid w:val="004049B7"/>
    <w:rsid w:val="00405483"/>
    <w:rsid w:val="00405940"/>
    <w:rsid w:val="004059EF"/>
    <w:rsid w:val="00405B24"/>
    <w:rsid w:val="00406CC1"/>
    <w:rsid w:val="00407850"/>
    <w:rsid w:val="00407BCD"/>
    <w:rsid w:val="00407C0D"/>
    <w:rsid w:val="00407C3A"/>
    <w:rsid w:val="00407E3C"/>
    <w:rsid w:val="00410C0C"/>
    <w:rsid w:val="00410CA7"/>
    <w:rsid w:val="00411157"/>
    <w:rsid w:val="00411453"/>
    <w:rsid w:val="0041171E"/>
    <w:rsid w:val="00411FE9"/>
    <w:rsid w:val="00412245"/>
    <w:rsid w:val="00412936"/>
    <w:rsid w:val="0041397A"/>
    <w:rsid w:val="00413A61"/>
    <w:rsid w:val="004149F2"/>
    <w:rsid w:val="004154CC"/>
    <w:rsid w:val="004155C8"/>
    <w:rsid w:val="004158B8"/>
    <w:rsid w:val="00415A57"/>
    <w:rsid w:val="00415D75"/>
    <w:rsid w:val="00415E35"/>
    <w:rsid w:val="0041616D"/>
    <w:rsid w:val="00416447"/>
    <w:rsid w:val="0041652F"/>
    <w:rsid w:val="00416D9C"/>
    <w:rsid w:val="00417113"/>
    <w:rsid w:val="0041715E"/>
    <w:rsid w:val="004175EE"/>
    <w:rsid w:val="004200A9"/>
    <w:rsid w:val="004204F9"/>
    <w:rsid w:val="004208B4"/>
    <w:rsid w:val="00420A51"/>
    <w:rsid w:val="00420BAC"/>
    <w:rsid w:val="00420BCD"/>
    <w:rsid w:val="00420D71"/>
    <w:rsid w:val="004210BD"/>
    <w:rsid w:val="0042127B"/>
    <w:rsid w:val="004216B5"/>
    <w:rsid w:val="00421CC1"/>
    <w:rsid w:val="00422807"/>
    <w:rsid w:val="00422A1C"/>
    <w:rsid w:val="00423121"/>
    <w:rsid w:val="00423334"/>
    <w:rsid w:val="0042350D"/>
    <w:rsid w:val="004236EC"/>
    <w:rsid w:val="00423D6C"/>
    <w:rsid w:val="0042417F"/>
    <w:rsid w:val="00424596"/>
    <w:rsid w:val="004248C0"/>
    <w:rsid w:val="00424AC4"/>
    <w:rsid w:val="00424EE6"/>
    <w:rsid w:val="0042577D"/>
    <w:rsid w:val="004258C9"/>
    <w:rsid w:val="00425DB6"/>
    <w:rsid w:val="00425F11"/>
    <w:rsid w:val="00426CDB"/>
    <w:rsid w:val="00426F4F"/>
    <w:rsid w:val="00427047"/>
    <w:rsid w:val="00427BA2"/>
    <w:rsid w:val="00427E7B"/>
    <w:rsid w:val="00430038"/>
    <w:rsid w:val="00430075"/>
    <w:rsid w:val="00430229"/>
    <w:rsid w:val="0043048F"/>
    <w:rsid w:val="00430947"/>
    <w:rsid w:val="00430B31"/>
    <w:rsid w:val="00430E94"/>
    <w:rsid w:val="004316F7"/>
    <w:rsid w:val="00431715"/>
    <w:rsid w:val="00431A8D"/>
    <w:rsid w:val="00431AD3"/>
    <w:rsid w:val="00431FB3"/>
    <w:rsid w:val="00433467"/>
    <w:rsid w:val="00433741"/>
    <w:rsid w:val="004338CD"/>
    <w:rsid w:val="0043397E"/>
    <w:rsid w:val="00433EC8"/>
    <w:rsid w:val="0043405A"/>
    <w:rsid w:val="00434366"/>
    <w:rsid w:val="00434924"/>
    <w:rsid w:val="00434C90"/>
    <w:rsid w:val="00434EEE"/>
    <w:rsid w:val="0043500A"/>
    <w:rsid w:val="004352CC"/>
    <w:rsid w:val="00435423"/>
    <w:rsid w:val="00435571"/>
    <w:rsid w:val="0043567C"/>
    <w:rsid w:val="00435993"/>
    <w:rsid w:val="00435BEB"/>
    <w:rsid w:val="0043674A"/>
    <w:rsid w:val="004369F6"/>
    <w:rsid w:val="00436AC9"/>
    <w:rsid w:val="00436CB4"/>
    <w:rsid w:val="004372AC"/>
    <w:rsid w:val="00437559"/>
    <w:rsid w:val="00437CB6"/>
    <w:rsid w:val="004400FE"/>
    <w:rsid w:val="0044026E"/>
    <w:rsid w:val="004407F2"/>
    <w:rsid w:val="00440FB2"/>
    <w:rsid w:val="00441504"/>
    <w:rsid w:val="00441891"/>
    <w:rsid w:val="00441A90"/>
    <w:rsid w:val="00441CAD"/>
    <w:rsid w:val="00441F48"/>
    <w:rsid w:val="00442238"/>
    <w:rsid w:val="0044242E"/>
    <w:rsid w:val="00442493"/>
    <w:rsid w:val="0044260D"/>
    <w:rsid w:val="00442614"/>
    <w:rsid w:val="00442703"/>
    <w:rsid w:val="00442744"/>
    <w:rsid w:val="00442B8F"/>
    <w:rsid w:val="004431D6"/>
    <w:rsid w:val="0044321F"/>
    <w:rsid w:val="0044364A"/>
    <w:rsid w:val="00443673"/>
    <w:rsid w:val="00443849"/>
    <w:rsid w:val="004439FB"/>
    <w:rsid w:val="00443B3B"/>
    <w:rsid w:val="00443CB8"/>
    <w:rsid w:val="00443F70"/>
    <w:rsid w:val="0044421E"/>
    <w:rsid w:val="0044456D"/>
    <w:rsid w:val="004446B1"/>
    <w:rsid w:val="004448D1"/>
    <w:rsid w:val="00444BB1"/>
    <w:rsid w:val="00444D62"/>
    <w:rsid w:val="00445172"/>
    <w:rsid w:val="004451C1"/>
    <w:rsid w:val="004453C1"/>
    <w:rsid w:val="00445684"/>
    <w:rsid w:val="00445FD8"/>
    <w:rsid w:val="00446101"/>
    <w:rsid w:val="00446186"/>
    <w:rsid w:val="004461D6"/>
    <w:rsid w:val="0044686C"/>
    <w:rsid w:val="0044754D"/>
    <w:rsid w:val="00447A71"/>
    <w:rsid w:val="00447B51"/>
    <w:rsid w:val="00447D71"/>
    <w:rsid w:val="00450084"/>
    <w:rsid w:val="004503C2"/>
    <w:rsid w:val="00450518"/>
    <w:rsid w:val="00450EE8"/>
    <w:rsid w:val="00451589"/>
    <w:rsid w:val="004518C6"/>
    <w:rsid w:val="004519EC"/>
    <w:rsid w:val="00451CF9"/>
    <w:rsid w:val="004523F9"/>
    <w:rsid w:val="00452B84"/>
    <w:rsid w:val="00452F29"/>
    <w:rsid w:val="00452F46"/>
    <w:rsid w:val="004532AB"/>
    <w:rsid w:val="00453470"/>
    <w:rsid w:val="00453986"/>
    <w:rsid w:val="004539FD"/>
    <w:rsid w:val="00453A0D"/>
    <w:rsid w:val="00453EFF"/>
    <w:rsid w:val="00454751"/>
    <w:rsid w:val="0045490C"/>
    <w:rsid w:val="004557D0"/>
    <w:rsid w:val="00455A47"/>
    <w:rsid w:val="00456123"/>
    <w:rsid w:val="0045665C"/>
    <w:rsid w:val="00456AE0"/>
    <w:rsid w:val="004570A8"/>
    <w:rsid w:val="0045722F"/>
    <w:rsid w:val="004578FF"/>
    <w:rsid w:val="00457A9D"/>
    <w:rsid w:val="00457C59"/>
    <w:rsid w:val="00457DC7"/>
    <w:rsid w:val="0046076A"/>
    <w:rsid w:val="00460994"/>
    <w:rsid w:val="004610CF"/>
    <w:rsid w:val="00461535"/>
    <w:rsid w:val="0046199E"/>
    <w:rsid w:val="004619C5"/>
    <w:rsid w:val="00462C65"/>
    <w:rsid w:val="00462D25"/>
    <w:rsid w:val="00462E10"/>
    <w:rsid w:val="004630FC"/>
    <w:rsid w:val="00463654"/>
    <w:rsid w:val="00463666"/>
    <w:rsid w:val="0046366D"/>
    <w:rsid w:val="00463994"/>
    <w:rsid w:val="00463B3D"/>
    <w:rsid w:val="00463C31"/>
    <w:rsid w:val="00463CA3"/>
    <w:rsid w:val="00463CD9"/>
    <w:rsid w:val="004643BD"/>
    <w:rsid w:val="004648BD"/>
    <w:rsid w:val="004648E6"/>
    <w:rsid w:val="00464950"/>
    <w:rsid w:val="00465247"/>
    <w:rsid w:val="00465AF3"/>
    <w:rsid w:val="00465D82"/>
    <w:rsid w:val="00465DDC"/>
    <w:rsid w:val="00466984"/>
    <w:rsid w:val="00466D19"/>
    <w:rsid w:val="00466EC6"/>
    <w:rsid w:val="00466F4D"/>
    <w:rsid w:val="00467621"/>
    <w:rsid w:val="004677BC"/>
    <w:rsid w:val="00467B42"/>
    <w:rsid w:val="00470031"/>
    <w:rsid w:val="00471237"/>
    <w:rsid w:val="00471568"/>
    <w:rsid w:val="00471713"/>
    <w:rsid w:val="00471D85"/>
    <w:rsid w:val="00471EF8"/>
    <w:rsid w:val="00472767"/>
    <w:rsid w:val="004730B8"/>
    <w:rsid w:val="00473451"/>
    <w:rsid w:val="0047348A"/>
    <w:rsid w:val="004734DF"/>
    <w:rsid w:val="00473717"/>
    <w:rsid w:val="00473816"/>
    <w:rsid w:val="00473D53"/>
    <w:rsid w:val="00474442"/>
    <w:rsid w:val="00474592"/>
    <w:rsid w:val="00474680"/>
    <w:rsid w:val="00474875"/>
    <w:rsid w:val="00474ADF"/>
    <w:rsid w:val="00474B6A"/>
    <w:rsid w:val="00474F4F"/>
    <w:rsid w:val="0047533F"/>
    <w:rsid w:val="00475781"/>
    <w:rsid w:val="004757FA"/>
    <w:rsid w:val="0047581B"/>
    <w:rsid w:val="00475B71"/>
    <w:rsid w:val="0047635E"/>
    <w:rsid w:val="00476A7D"/>
    <w:rsid w:val="0047734E"/>
    <w:rsid w:val="004774EA"/>
    <w:rsid w:val="004774F9"/>
    <w:rsid w:val="00477C80"/>
    <w:rsid w:val="00477DBE"/>
    <w:rsid w:val="00480C41"/>
    <w:rsid w:val="00480FCE"/>
    <w:rsid w:val="00481032"/>
    <w:rsid w:val="004818CB"/>
    <w:rsid w:val="00481B30"/>
    <w:rsid w:val="00481E14"/>
    <w:rsid w:val="004822D5"/>
    <w:rsid w:val="0048265B"/>
    <w:rsid w:val="00482E06"/>
    <w:rsid w:val="00483254"/>
    <w:rsid w:val="004833CD"/>
    <w:rsid w:val="004835B2"/>
    <w:rsid w:val="0048360B"/>
    <w:rsid w:val="00483790"/>
    <w:rsid w:val="004838CF"/>
    <w:rsid w:val="00483968"/>
    <w:rsid w:val="00483CE8"/>
    <w:rsid w:val="004848E5"/>
    <w:rsid w:val="00484DF1"/>
    <w:rsid w:val="00485096"/>
    <w:rsid w:val="00485174"/>
    <w:rsid w:val="0048552C"/>
    <w:rsid w:val="004856A5"/>
    <w:rsid w:val="0048594C"/>
    <w:rsid w:val="0048599C"/>
    <w:rsid w:val="00485BEB"/>
    <w:rsid w:val="00486070"/>
    <w:rsid w:val="004861E4"/>
    <w:rsid w:val="004865B4"/>
    <w:rsid w:val="00486ACA"/>
    <w:rsid w:val="00486E50"/>
    <w:rsid w:val="0048701A"/>
    <w:rsid w:val="00487032"/>
    <w:rsid w:val="00487184"/>
    <w:rsid w:val="00487357"/>
    <w:rsid w:val="00487451"/>
    <w:rsid w:val="00487A7E"/>
    <w:rsid w:val="00487D9F"/>
    <w:rsid w:val="00487DB9"/>
    <w:rsid w:val="00487E33"/>
    <w:rsid w:val="00487EF8"/>
    <w:rsid w:val="00487FA1"/>
    <w:rsid w:val="004901C2"/>
    <w:rsid w:val="00490304"/>
    <w:rsid w:val="00490710"/>
    <w:rsid w:val="0049087C"/>
    <w:rsid w:val="00490D55"/>
    <w:rsid w:val="00490D6F"/>
    <w:rsid w:val="00490DF3"/>
    <w:rsid w:val="00490E3F"/>
    <w:rsid w:val="00491103"/>
    <w:rsid w:val="004916EA"/>
    <w:rsid w:val="004918D0"/>
    <w:rsid w:val="0049206C"/>
    <w:rsid w:val="00492081"/>
    <w:rsid w:val="004921BA"/>
    <w:rsid w:val="004927A3"/>
    <w:rsid w:val="00492855"/>
    <w:rsid w:val="00492948"/>
    <w:rsid w:val="00492B11"/>
    <w:rsid w:val="00492B29"/>
    <w:rsid w:val="00492B52"/>
    <w:rsid w:val="00493219"/>
    <w:rsid w:val="0049345B"/>
    <w:rsid w:val="0049356B"/>
    <w:rsid w:val="00493A62"/>
    <w:rsid w:val="004945BD"/>
    <w:rsid w:val="00494F15"/>
    <w:rsid w:val="004950C0"/>
    <w:rsid w:val="00495854"/>
    <w:rsid w:val="00495889"/>
    <w:rsid w:val="0049597B"/>
    <w:rsid w:val="00495C36"/>
    <w:rsid w:val="00495E77"/>
    <w:rsid w:val="00495F6C"/>
    <w:rsid w:val="0049613B"/>
    <w:rsid w:val="00496165"/>
    <w:rsid w:val="004964EE"/>
    <w:rsid w:val="004966FB"/>
    <w:rsid w:val="0049673B"/>
    <w:rsid w:val="004969B4"/>
    <w:rsid w:val="004969EB"/>
    <w:rsid w:val="00496E70"/>
    <w:rsid w:val="0049700F"/>
    <w:rsid w:val="0049712E"/>
    <w:rsid w:val="00497283"/>
    <w:rsid w:val="00497805"/>
    <w:rsid w:val="00497B76"/>
    <w:rsid w:val="004A054E"/>
    <w:rsid w:val="004A05EF"/>
    <w:rsid w:val="004A0C50"/>
    <w:rsid w:val="004A0CB4"/>
    <w:rsid w:val="004A0ED0"/>
    <w:rsid w:val="004A2012"/>
    <w:rsid w:val="004A2092"/>
    <w:rsid w:val="004A2096"/>
    <w:rsid w:val="004A2750"/>
    <w:rsid w:val="004A2B7D"/>
    <w:rsid w:val="004A2F0A"/>
    <w:rsid w:val="004A318E"/>
    <w:rsid w:val="004A3312"/>
    <w:rsid w:val="004A3455"/>
    <w:rsid w:val="004A3E16"/>
    <w:rsid w:val="004A45DA"/>
    <w:rsid w:val="004A4653"/>
    <w:rsid w:val="004A4D06"/>
    <w:rsid w:val="004A64EA"/>
    <w:rsid w:val="004A6A85"/>
    <w:rsid w:val="004A6D65"/>
    <w:rsid w:val="004A7289"/>
    <w:rsid w:val="004A747B"/>
    <w:rsid w:val="004A7593"/>
    <w:rsid w:val="004A7DB3"/>
    <w:rsid w:val="004B000C"/>
    <w:rsid w:val="004B017D"/>
    <w:rsid w:val="004B0484"/>
    <w:rsid w:val="004B0492"/>
    <w:rsid w:val="004B0C44"/>
    <w:rsid w:val="004B1111"/>
    <w:rsid w:val="004B14C0"/>
    <w:rsid w:val="004B15DD"/>
    <w:rsid w:val="004B1659"/>
    <w:rsid w:val="004B16BF"/>
    <w:rsid w:val="004B1BAB"/>
    <w:rsid w:val="004B2144"/>
    <w:rsid w:val="004B273E"/>
    <w:rsid w:val="004B275E"/>
    <w:rsid w:val="004B2B8C"/>
    <w:rsid w:val="004B334A"/>
    <w:rsid w:val="004B3384"/>
    <w:rsid w:val="004B33B5"/>
    <w:rsid w:val="004B39ED"/>
    <w:rsid w:val="004B417A"/>
    <w:rsid w:val="004B461D"/>
    <w:rsid w:val="004B4752"/>
    <w:rsid w:val="004B4B54"/>
    <w:rsid w:val="004B4BEF"/>
    <w:rsid w:val="004B4DB5"/>
    <w:rsid w:val="004B6141"/>
    <w:rsid w:val="004B615F"/>
    <w:rsid w:val="004B61C7"/>
    <w:rsid w:val="004B6729"/>
    <w:rsid w:val="004B674C"/>
    <w:rsid w:val="004B6831"/>
    <w:rsid w:val="004B79E4"/>
    <w:rsid w:val="004B7E25"/>
    <w:rsid w:val="004C0235"/>
    <w:rsid w:val="004C0F45"/>
    <w:rsid w:val="004C1278"/>
    <w:rsid w:val="004C1588"/>
    <w:rsid w:val="004C1673"/>
    <w:rsid w:val="004C1C51"/>
    <w:rsid w:val="004C1C7E"/>
    <w:rsid w:val="004C1C96"/>
    <w:rsid w:val="004C22C6"/>
    <w:rsid w:val="004C24EB"/>
    <w:rsid w:val="004C2879"/>
    <w:rsid w:val="004C2A1A"/>
    <w:rsid w:val="004C2B2D"/>
    <w:rsid w:val="004C300D"/>
    <w:rsid w:val="004C3166"/>
    <w:rsid w:val="004C337F"/>
    <w:rsid w:val="004C33B5"/>
    <w:rsid w:val="004C40FB"/>
    <w:rsid w:val="004C419B"/>
    <w:rsid w:val="004C4720"/>
    <w:rsid w:val="004C4982"/>
    <w:rsid w:val="004C4A97"/>
    <w:rsid w:val="004C4F0B"/>
    <w:rsid w:val="004C5709"/>
    <w:rsid w:val="004C5751"/>
    <w:rsid w:val="004C5755"/>
    <w:rsid w:val="004C5AD3"/>
    <w:rsid w:val="004C5B63"/>
    <w:rsid w:val="004C5B93"/>
    <w:rsid w:val="004C5E31"/>
    <w:rsid w:val="004C649A"/>
    <w:rsid w:val="004C6B99"/>
    <w:rsid w:val="004C711F"/>
    <w:rsid w:val="004C759A"/>
    <w:rsid w:val="004C788E"/>
    <w:rsid w:val="004C7911"/>
    <w:rsid w:val="004C7B23"/>
    <w:rsid w:val="004C7C01"/>
    <w:rsid w:val="004C7E0D"/>
    <w:rsid w:val="004D0C2A"/>
    <w:rsid w:val="004D1346"/>
    <w:rsid w:val="004D15E7"/>
    <w:rsid w:val="004D1933"/>
    <w:rsid w:val="004D1938"/>
    <w:rsid w:val="004D199F"/>
    <w:rsid w:val="004D1BEE"/>
    <w:rsid w:val="004D1C81"/>
    <w:rsid w:val="004D1D17"/>
    <w:rsid w:val="004D2280"/>
    <w:rsid w:val="004D22FB"/>
    <w:rsid w:val="004D2B31"/>
    <w:rsid w:val="004D2E92"/>
    <w:rsid w:val="004D301D"/>
    <w:rsid w:val="004D33D1"/>
    <w:rsid w:val="004D355A"/>
    <w:rsid w:val="004D372F"/>
    <w:rsid w:val="004D3BBD"/>
    <w:rsid w:val="004D3C06"/>
    <w:rsid w:val="004D3F69"/>
    <w:rsid w:val="004D468D"/>
    <w:rsid w:val="004D4A34"/>
    <w:rsid w:val="004D4AE2"/>
    <w:rsid w:val="004D4BF4"/>
    <w:rsid w:val="004D51EA"/>
    <w:rsid w:val="004D5471"/>
    <w:rsid w:val="004D55F2"/>
    <w:rsid w:val="004D5670"/>
    <w:rsid w:val="004D597C"/>
    <w:rsid w:val="004D61CB"/>
    <w:rsid w:val="004D625B"/>
    <w:rsid w:val="004D62D1"/>
    <w:rsid w:val="004D6D6F"/>
    <w:rsid w:val="004D72BC"/>
    <w:rsid w:val="004D78A9"/>
    <w:rsid w:val="004E021A"/>
    <w:rsid w:val="004E035A"/>
    <w:rsid w:val="004E04C3"/>
    <w:rsid w:val="004E063C"/>
    <w:rsid w:val="004E066D"/>
    <w:rsid w:val="004E074B"/>
    <w:rsid w:val="004E0767"/>
    <w:rsid w:val="004E0EED"/>
    <w:rsid w:val="004E0FF0"/>
    <w:rsid w:val="004E11BB"/>
    <w:rsid w:val="004E11E1"/>
    <w:rsid w:val="004E192B"/>
    <w:rsid w:val="004E2058"/>
    <w:rsid w:val="004E20A1"/>
    <w:rsid w:val="004E2615"/>
    <w:rsid w:val="004E26C0"/>
    <w:rsid w:val="004E2B2A"/>
    <w:rsid w:val="004E3DAB"/>
    <w:rsid w:val="004E3DC9"/>
    <w:rsid w:val="004E417F"/>
    <w:rsid w:val="004E426F"/>
    <w:rsid w:val="004E4C80"/>
    <w:rsid w:val="004E538D"/>
    <w:rsid w:val="004E53D4"/>
    <w:rsid w:val="004E5732"/>
    <w:rsid w:val="004E599E"/>
    <w:rsid w:val="004E64A0"/>
    <w:rsid w:val="004E666E"/>
    <w:rsid w:val="004E706B"/>
    <w:rsid w:val="004E715A"/>
    <w:rsid w:val="004E724C"/>
    <w:rsid w:val="004E7458"/>
    <w:rsid w:val="004E7754"/>
    <w:rsid w:val="004E7A36"/>
    <w:rsid w:val="004E7C13"/>
    <w:rsid w:val="004E7C5B"/>
    <w:rsid w:val="004E7F62"/>
    <w:rsid w:val="004F022C"/>
    <w:rsid w:val="004F09ED"/>
    <w:rsid w:val="004F0B31"/>
    <w:rsid w:val="004F0CC0"/>
    <w:rsid w:val="004F0F3E"/>
    <w:rsid w:val="004F1047"/>
    <w:rsid w:val="004F1169"/>
    <w:rsid w:val="004F1267"/>
    <w:rsid w:val="004F12FD"/>
    <w:rsid w:val="004F1872"/>
    <w:rsid w:val="004F1B09"/>
    <w:rsid w:val="004F1E43"/>
    <w:rsid w:val="004F2236"/>
    <w:rsid w:val="004F25F6"/>
    <w:rsid w:val="004F2657"/>
    <w:rsid w:val="004F29CB"/>
    <w:rsid w:val="004F29F0"/>
    <w:rsid w:val="004F2BE3"/>
    <w:rsid w:val="004F32CE"/>
    <w:rsid w:val="004F3693"/>
    <w:rsid w:val="004F38FC"/>
    <w:rsid w:val="004F3C08"/>
    <w:rsid w:val="004F3F88"/>
    <w:rsid w:val="004F3F8B"/>
    <w:rsid w:val="004F416A"/>
    <w:rsid w:val="004F4736"/>
    <w:rsid w:val="004F48FD"/>
    <w:rsid w:val="004F5034"/>
    <w:rsid w:val="004F54A2"/>
    <w:rsid w:val="004F54A8"/>
    <w:rsid w:val="004F62F9"/>
    <w:rsid w:val="004F6356"/>
    <w:rsid w:val="004F64E8"/>
    <w:rsid w:val="004F6654"/>
    <w:rsid w:val="004F6889"/>
    <w:rsid w:val="004F6B3E"/>
    <w:rsid w:val="004F7170"/>
    <w:rsid w:val="004F798D"/>
    <w:rsid w:val="004F79C9"/>
    <w:rsid w:val="004F7E45"/>
    <w:rsid w:val="00500094"/>
    <w:rsid w:val="0050010C"/>
    <w:rsid w:val="005002DE"/>
    <w:rsid w:val="00500499"/>
    <w:rsid w:val="00500BE4"/>
    <w:rsid w:val="00500C01"/>
    <w:rsid w:val="00500C02"/>
    <w:rsid w:val="00501ABC"/>
    <w:rsid w:val="00501B23"/>
    <w:rsid w:val="00501BD9"/>
    <w:rsid w:val="00502427"/>
    <w:rsid w:val="0050251E"/>
    <w:rsid w:val="00502FA8"/>
    <w:rsid w:val="00502FF9"/>
    <w:rsid w:val="005030CF"/>
    <w:rsid w:val="005033F4"/>
    <w:rsid w:val="00503514"/>
    <w:rsid w:val="00503CA7"/>
    <w:rsid w:val="00503CFF"/>
    <w:rsid w:val="005041B2"/>
    <w:rsid w:val="00504583"/>
    <w:rsid w:val="00504793"/>
    <w:rsid w:val="00504896"/>
    <w:rsid w:val="00504955"/>
    <w:rsid w:val="00504A93"/>
    <w:rsid w:val="00504CC6"/>
    <w:rsid w:val="005051F4"/>
    <w:rsid w:val="0050550D"/>
    <w:rsid w:val="00505717"/>
    <w:rsid w:val="00505A62"/>
    <w:rsid w:val="00505F1E"/>
    <w:rsid w:val="00506030"/>
    <w:rsid w:val="0050616E"/>
    <w:rsid w:val="0050636D"/>
    <w:rsid w:val="00507640"/>
    <w:rsid w:val="005076A4"/>
    <w:rsid w:val="0050798F"/>
    <w:rsid w:val="005079C6"/>
    <w:rsid w:val="00507AF5"/>
    <w:rsid w:val="00507F13"/>
    <w:rsid w:val="00510041"/>
    <w:rsid w:val="00510461"/>
    <w:rsid w:val="005107BE"/>
    <w:rsid w:val="00510FAA"/>
    <w:rsid w:val="005113C5"/>
    <w:rsid w:val="005117C8"/>
    <w:rsid w:val="00511E64"/>
    <w:rsid w:val="005120DA"/>
    <w:rsid w:val="0051225F"/>
    <w:rsid w:val="005131D4"/>
    <w:rsid w:val="005131DE"/>
    <w:rsid w:val="00513321"/>
    <w:rsid w:val="00513496"/>
    <w:rsid w:val="005139FA"/>
    <w:rsid w:val="00513A99"/>
    <w:rsid w:val="00513CD0"/>
    <w:rsid w:val="00513F8E"/>
    <w:rsid w:val="0051420C"/>
    <w:rsid w:val="005146E0"/>
    <w:rsid w:val="0051483F"/>
    <w:rsid w:val="00515324"/>
    <w:rsid w:val="0051582D"/>
    <w:rsid w:val="00515A1F"/>
    <w:rsid w:val="00516FD1"/>
    <w:rsid w:val="0051702C"/>
    <w:rsid w:val="005174C2"/>
    <w:rsid w:val="00517E81"/>
    <w:rsid w:val="005202D9"/>
    <w:rsid w:val="00520E00"/>
    <w:rsid w:val="00521179"/>
    <w:rsid w:val="0052193C"/>
    <w:rsid w:val="00521B25"/>
    <w:rsid w:val="00521BF4"/>
    <w:rsid w:val="00521DB6"/>
    <w:rsid w:val="0052203C"/>
    <w:rsid w:val="0052231B"/>
    <w:rsid w:val="00522566"/>
    <w:rsid w:val="005226D6"/>
    <w:rsid w:val="00522FC7"/>
    <w:rsid w:val="00523253"/>
    <w:rsid w:val="005237FD"/>
    <w:rsid w:val="00523E0C"/>
    <w:rsid w:val="005240A4"/>
    <w:rsid w:val="005240B5"/>
    <w:rsid w:val="00524346"/>
    <w:rsid w:val="0052461D"/>
    <w:rsid w:val="005247D5"/>
    <w:rsid w:val="00524814"/>
    <w:rsid w:val="00524BE7"/>
    <w:rsid w:val="00524FC1"/>
    <w:rsid w:val="005250E4"/>
    <w:rsid w:val="005253F2"/>
    <w:rsid w:val="0052552A"/>
    <w:rsid w:val="0052565F"/>
    <w:rsid w:val="0052585D"/>
    <w:rsid w:val="00525AEB"/>
    <w:rsid w:val="00525B5B"/>
    <w:rsid w:val="00525D27"/>
    <w:rsid w:val="00525E98"/>
    <w:rsid w:val="00525F70"/>
    <w:rsid w:val="00525FE4"/>
    <w:rsid w:val="0052624C"/>
    <w:rsid w:val="00526318"/>
    <w:rsid w:val="00526818"/>
    <w:rsid w:val="00526826"/>
    <w:rsid w:val="00526A4B"/>
    <w:rsid w:val="00526A5B"/>
    <w:rsid w:val="00526AE7"/>
    <w:rsid w:val="00526B99"/>
    <w:rsid w:val="00527E37"/>
    <w:rsid w:val="00527EE7"/>
    <w:rsid w:val="00530590"/>
    <w:rsid w:val="0053066E"/>
    <w:rsid w:val="005307BF"/>
    <w:rsid w:val="00530BEE"/>
    <w:rsid w:val="0053128E"/>
    <w:rsid w:val="00531882"/>
    <w:rsid w:val="0053199E"/>
    <w:rsid w:val="00531D08"/>
    <w:rsid w:val="00531F09"/>
    <w:rsid w:val="00532093"/>
    <w:rsid w:val="00532237"/>
    <w:rsid w:val="0053228F"/>
    <w:rsid w:val="00532423"/>
    <w:rsid w:val="00532A99"/>
    <w:rsid w:val="00532DFB"/>
    <w:rsid w:val="00532FEB"/>
    <w:rsid w:val="005331FB"/>
    <w:rsid w:val="0053392D"/>
    <w:rsid w:val="00533BE4"/>
    <w:rsid w:val="00533E28"/>
    <w:rsid w:val="00533E93"/>
    <w:rsid w:val="00533F5F"/>
    <w:rsid w:val="0053427E"/>
    <w:rsid w:val="00534677"/>
    <w:rsid w:val="00534995"/>
    <w:rsid w:val="00536370"/>
    <w:rsid w:val="00536833"/>
    <w:rsid w:val="00536AA9"/>
    <w:rsid w:val="00536B42"/>
    <w:rsid w:val="00536D75"/>
    <w:rsid w:val="00537053"/>
    <w:rsid w:val="00537083"/>
    <w:rsid w:val="00537CED"/>
    <w:rsid w:val="0054059B"/>
    <w:rsid w:val="005405C4"/>
    <w:rsid w:val="0054083E"/>
    <w:rsid w:val="005409C4"/>
    <w:rsid w:val="00540B0B"/>
    <w:rsid w:val="00540C8D"/>
    <w:rsid w:val="00540D8F"/>
    <w:rsid w:val="00541032"/>
    <w:rsid w:val="005423FA"/>
    <w:rsid w:val="0054271D"/>
    <w:rsid w:val="00542773"/>
    <w:rsid w:val="0054279E"/>
    <w:rsid w:val="00542CD4"/>
    <w:rsid w:val="005434B3"/>
    <w:rsid w:val="00543646"/>
    <w:rsid w:val="00543748"/>
    <w:rsid w:val="00544CBC"/>
    <w:rsid w:val="005456AA"/>
    <w:rsid w:val="00545A0B"/>
    <w:rsid w:val="0054632F"/>
    <w:rsid w:val="0054650F"/>
    <w:rsid w:val="00546B9E"/>
    <w:rsid w:val="00546CA2"/>
    <w:rsid w:val="00546E52"/>
    <w:rsid w:val="005472C7"/>
    <w:rsid w:val="00547518"/>
    <w:rsid w:val="005476A9"/>
    <w:rsid w:val="00547BA5"/>
    <w:rsid w:val="00550008"/>
    <w:rsid w:val="0055020C"/>
    <w:rsid w:val="0055036A"/>
    <w:rsid w:val="00550541"/>
    <w:rsid w:val="0055056B"/>
    <w:rsid w:val="00550662"/>
    <w:rsid w:val="0055073C"/>
    <w:rsid w:val="00550834"/>
    <w:rsid w:val="00550B03"/>
    <w:rsid w:val="00550DEE"/>
    <w:rsid w:val="00550EC8"/>
    <w:rsid w:val="00551076"/>
    <w:rsid w:val="00551677"/>
    <w:rsid w:val="00551E9D"/>
    <w:rsid w:val="00552154"/>
    <w:rsid w:val="005524E2"/>
    <w:rsid w:val="0055257B"/>
    <w:rsid w:val="00552733"/>
    <w:rsid w:val="0055284B"/>
    <w:rsid w:val="005528C8"/>
    <w:rsid w:val="00553310"/>
    <w:rsid w:val="005534A1"/>
    <w:rsid w:val="00553853"/>
    <w:rsid w:val="005547C7"/>
    <w:rsid w:val="00554B79"/>
    <w:rsid w:val="00555358"/>
    <w:rsid w:val="00555663"/>
    <w:rsid w:val="00555AE1"/>
    <w:rsid w:val="00555DB7"/>
    <w:rsid w:val="00556111"/>
    <w:rsid w:val="005561FC"/>
    <w:rsid w:val="0055659F"/>
    <w:rsid w:val="0055660A"/>
    <w:rsid w:val="005569F6"/>
    <w:rsid w:val="00556DBA"/>
    <w:rsid w:val="0055724C"/>
    <w:rsid w:val="00557307"/>
    <w:rsid w:val="005576B0"/>
    <w:rsid w:val="00557B6B"/>
    <w:rsid w:val="00557C34"/>
    <w:rsid w:val="005600B9"/>
    <w:rsid w:val="00560321"/>
    <w:rsid w:val="005604EC"/>
    <w:rsid w:val="00560F2E"/>
    <w:rsid w:val="0056113D"/>
    <w:rsid w:val="00561576"/>
    <w:rsid w:val="005618F9"/>
    <w:rsid w:val="00561A11"/>
    <w:rsid w:val="00562169"/>
    <w:rsid w:val="00562453"/>
    <w:rsid w:val="00562509"/>
    <w:rsid w:val="00562C44"/>
    <w:rsid w:val="00562FEB"/>
    <w:rsid w:val="00562FF8"/>
    <w:rsid w:val="00563366"/>
    <w:rsid w:val="005633C7"/>
    <w:rsid w:val="005638E2"/>
    <w:rsid w:val="00563BC1"/>
    <w:rsid w:val="00563C5D"/>
    <w:rsid w:val="0056416A"/>
    <w:rsid w:val="0056471A"/>
    <w:rsid w:val="00564898"/>
    <w:rsid w:val="00564C79"/>
    <w:rsid w:val="00564DF8"/>
    <w:rsid w:val="005662A2"/>
    <w:rsid w:val="005664C5"/>
    <w:rsid w:val="00566547"/>
    <w:rsid w:val="00566747"/>
    <w:rsid w:val="00566757"/>
    <w:rsid w:val="00567330"/>
    <w:rsid w:val="005678A3"/>
    <w:rsid w:val="005678A6"/>
    <w:rsid w:val="005678BE"/>
    <w:rsid w:val="00567AFB"/>
    <w:rsid w:val="00567DFC"/>
    <w:rsid w:val="00570241"/>
    <w:rsid w:val="0057088D"/>
    <w:rsid w:val="005708A6"/>
    <w:rsid w:val="00570BE2"/>
    <w:rsid w:val="00570F23"/>
    <w:rsid w:val="005710AD"/>
    <w:rsid w:val="0057184B"/>
    <w:rsid w:val="00571D99"/>
    <w:rsid w:val="00571FBF"/>
    <w:rsid w:val="00572124"/>
    <w:rsid w:val="005727D4"/>
    <w:rsid w:val="00572D85"/>
    <w:rsid w:val="00572DFB"/>
    <w:rsid w:val="00572F71"/>
    <w:rsid w:val="00572FEF"/>
    <w:rsid w:val="00573229"/>
    <w:rsid w:val="00574842"/>
    <w:rsid w:val="00574987"/>
    <w:rsid w:val="00574C00"/>
    <w:rsid w:val="00574C7C"/>
    <w:rsid w:val="00574D1D"/>
    <w:rsid w:val="00574E19"/>
    <w:rsid w:val="005750B6"/>
    <w:rsid w:val="00575235"/>
    <w:rsid w:val="005753B9"/>
    <w:rsid w:val="00575695"/>
    <w:rsid w:val="005757AF"/>
    <w:rsid w:val="005758EF"/>
    <w:rsid w:val="00575B1B"/>
    <w:rsid w:val="00575C6D"/>
    <w:rsid w:val="00575FB5"/>
    <w:rsid w:val="005764C8"/>
    <w:rsid w:val="0057653B"/>
    <w:rsid w:val="005768DE"/>
    <w:rsid w:val="00576B7E"/>
    <w:rsid w:val="00576C8D"/>
    <w:rsid w:val="00576EBC"/>
    <w:rsid w:val="00576FDE"/>
    <w:rsid w:val="00577180"/>
    <w:rsid w:val="005775BE"/>
    <w:rsid w:val="005778E7"/>
    <w:rsid w:val="00577D88"/>
    <w:rsid w:val="00580776"/>
    <w:rsid w:val="00580A91"/>
    <w:rsid w:val="005811A3"/>
    <w:rsid w:val="005816EF"/>
    <w:rsid w:val="00582C8C"/>
    <w:rsid w:val="00582D35"/>
    <w:rsid w:val="00582E55"/>
    <w:rsid w:val="00583560"/>
    <w:rsid w:val="00583679"/>
    <w:rsid w:val="005836A3"/>
    <w:rsid w:val="005837A6"/>
    <w:rsid w:val="00583A5C"/>
    <w:rsid w:val="00584AB9"/>
    <w:rsid w:val="00584D32"/>
    <w:rsid w:val="005851C4"/>
    <w:rsid w:val="00585B70"/>
    <w:rsid w:val="00585C7B"/>
    <w:rsid w:val="005861F1"/>
    <w:rsid w:val="0058622D"/>
    <w:rsid w:val="005865B1"/>
    <w:rsid w:val="005866E3"/>
    <w:rsid w:val="005868F1"/>
    <w:rsid w:val="00586C8F"/>
    <w:rsid w:val="00586E21"/>
    <w:rsid w:val="005874F9"/>
    <w:rsid w:val="005879FE"/>
    <w:rsid w:val="00587AA5"/>
    <w:rsid w:val="00587D41"/>
    <w:rsid w:val="00587F76"/>
    <w:rsid w:val="00590676"/>
    <w:rsid w:val="00590D99"/>
    <w:rsid w:val="00590E2D"/>
    <w:rsid w:val="00590FB6"/>
    <w:rsid w:val="005910E7"/>
    <w:rsid w:val="00591632"/>
    <w:rsid w:val="00591A8B"/>
    <w:rsid w:val="00591BFD"/>
    <w:rsid w:val="00591D97"/>
    <w:rsid w:val="0059231A"/>
    <w:rsid w:val="005928B9"/>
    <w:rsid w:val="00592DF0"/>
    <w:rsid w:val="005932B8"/>
    <w:rsid w:val="00593328"/>
    <w:rsid w:val="00593784"/>
    <w:rsid w:val="0059391D"/>
    <w:rsid w:val="00594A92"/>
    <w:rsid w:val="00594ACA"/>
    <w:rsid w:val="00594B4F"/>
    <w:rsid w:val="00594B97"/>
    <w:rsid w:val="005955CD"/>
    <w:rsid w:val="00595937"/>
    <w:rsid w:val="00595C92"/>
    <w:rsid w:val="00595D72"/>
    <w:rsid w:val="00595F5B"/>
    <w:rsid w:val="00596071"/>
    <w:rsid w:val="005962DD"/>
    <w:rsid w:val="00596869"/>
    <w:rsid w:val="0059698D"/>
    <w:rsid w:val="00596BFA"/>
    <w:rsid w:val="00596C6D"/>
    <w:rsid w:val="00596EFB"/>
    <w:rsid w:val="0059702F"/>
    <w:rsid w:val="0059711B"/>
    <w:rsid w:val="005978E1"/>
    <w:rsid w:val="005A04FC"/>
    <w:rsid w:val="005A0993"/>
    <w:rsid w:val="005A0D4A"/>
    <w:rsid w:val="005A1370"/>
    <w:rsid w:val="005A14F3"/>
    <w:rsid w:val="005A19AD"/>
    <w:rsid w:val="005A19B3"/>
    <w:rsid w:val="005A1D18"/>
    <w:rsid w:val="005A265B"/>
    <w:rsid w:val="005A2779"/>
    <w:rsid w:val="005A2D63"/>
    <w:rsid w:val="005A2F4B"/>
    <w:rsid w:val="005A308D"/>
    <w:rsid w:val="005A316D"/>
    <w:rsid w:val="005A353E"/>
    <w:rsid w:val="005A3AEA"/>
    <w:rsid w:val="005A3AF4"/>
    <w:rsid w:val="005A4750"/>
    <w:rsid w:val="005A488E"/>
    <w:rsid w:val="005A4AC8"/>
    <w:rsid w:val="005A4FD1"/>
    <w:rsid w:val="005A561A"/>
    <w:rsid w:val="005A58B2"/>
    <w:rsid w:val="005A5C17"/>
    <w:rsid w:val="005A6465"/>
    <w:rsid w:val="005A6878"/>
    <w:rsid w:val="005A6BAF"/>
    <w:rsid w:val="005A6C05"/>
    <w:rsid w:val="005A762D"/>
    <w:rsid w:val="005A764C"/>
    <w:rsid w:val="005A769D"/>
    <w:rsid w:val="005A7F55"/>
    <w:rsid w:val="005B0139"/>
    <w:rsid w:val="005B02E3"/>
    <w:rsid w:val="005B03BE"/>
    <w:rsid w:val="005B044A"/>
    <w:rsid w:val="005B0506"/>
    <w:rsid w:val="005B0540"/>
    <w:rsid w:val="005B0A5D"/>
    <w:rsid w:val="005B0D84"/>
    <w:rsid w:val="005B19B8"/>
    <w:rsid w:val="005B1A4B"/>
    <w:rsid w:val="005B233E"/>
    <w:rsid w:val="005B24EC"/>
    <w:rsid w:val="005B3500"/>
    <w:rsid w:val="005B36B7"/>
    <w:rsid w:val="005B3B73"/>
    <w:rsid w:val="005B4186"/>
    <w:rsid w:val="005B4654"/>
    <w:rsid w:val="005B4F86"/>
    <w:rsid w:val="005B5635"/>
    <w:rsid w:val="005B593C"/>
    <w:rsid w:val="005B5BC3"/>
    <w:rsid w:val="005B6184"/>
    <w:rsid w:val="005B63AC"/>
    <w:rsid w:val="005B6488"/>
    <w:rsid w:val="005B6B4A"/>
    <w:rsid w:val="005B6B69"/>
    <w:rsid w:val="005B6C0A"/>
    <w:rsid w:val="005B6E4D"/>
    <w:rsid w:val="005B702D"/>
    <w:rsid w:val="005B70EB"/>
    <w:rsid w:val="005B742F"/>
    <w:rsid w:val="005C00FC"/>
    <w:rsid w:val="005C0285"/>
    <w:rsid w:val="005C0425"/>
    <w:rsid w:val="005C0F37"/>
    <w:rsid w:val="005C161F"/>
    <w:rsid w:val="005C168F"/>
    <w:rsid w:val="005C1BB1"/>
    <w:rsid w:val="005C2031"/>
    <w:rsid w:val="005C250F"/>
    <w:rsid w:val="005C2526"/>
    <w:rsid w:val="005C2A4C"/>
    <w:rsid w:val="005C2C74"/>
    <w:rsid w:val="005C2CEA"/>
    <w:rsid w:val="005C305D"/>
    <w:rsid w:val="005C3B92"/>
    <w:rsid w:val="005C3C93"/>
    <w:rsid w:val="005C4014"/>
    <w:rsid w:val="005C43F6"/>
    <w:rsid w:val="005C441B"/>
    <w:rsid w:val="005C4923"/>
    <w:rsid w:val="005C4E21"/>
    <w:rsid w:val="005C4E2A"/>
    <w:rsid w:val="005C5093"/>
    <w:rsid w:val="005C5342"/>
    <w:rsid w:val="005C54E7"/>
    <w:rsid w:val="005C559C"/>
    <w:rsid w:val="005C55EC"/>
    <w:rsid w:val="005C58DD"/>
    <w:rsid w:val="005C5C18"/>
    <w:rsid w:val="005C5D65"/>
    <w:rsid w:val="005C5DB4"/>
    <w:rsid w:val="005C5F85"/>
    <w:rsid w:val="005C60C3"/>
    <w:rsid w:val="005C6830"/>
    <w:rsid w:val="005C6D6E"/>
    <w:rsid w:val="005C70C1"/>
    <w:rsid w:val="005C7A2F"/>
    <w:rsid w:val="005C7D03"/>
    <w:rsid w:val="005C7F16"/>
    <w:rsid w:val="005D0B5D"/>
    <w:rsid w:val="005D0DF9"/>
    <w:rsid w:val="005D1010"/>
    <w:rsid w:val="005D16AD"/>
    <w:rsid w:val="005D17C6"/>
    <w:rsid w:val="005D1996"/>
    <w:rsid w:val="005D1BA9"/>
    <w:rsid w:val="005D1D02"/>
    <w:rsid w:val="005D1D96"/>
    <w:rsid w:val="005D1FEF"/>
    <w:rsid w:val="005D2324"/>
    <w:rsid w:val="005D24BC"/>
    <w:rsid w:val="005D2B78"/>
    <w:rsid w:val="005D2D68"/>
    <w:rsid w:val="005D322D"/>
    <w:rsid w:val="005D35E0"/>
    <w:rsid w:val="005D3A06"/>
    <w:rsid w:val="005D3D7B"/>
    <w:rsid w:val="005D3FB0"/>
    <w:rsid w:val="005D40AA"/>
    <w:rsid w:val="005D40BC"/>
    <w:rsid w:val="005D4414"/>
    <w:rsid w:val="005D44A5"/>
    <w:rsid w:val="005D46FD"/>
    <w:rsid w:val="005D4E27"/>
    <w:rsid w:val="005D4F1D"/>
    <w:rsid w:val="005D50A8"/>
    <w:rsid w:val="005D51D6"/>
    <w:rsid w:val="005D530A"/>
    <w:rsid w:val="005D6294"/>
    <w:rsid w:val="005D6424"/>
    <w:rsid w:val="005D6BEE"/>
    <w:rsid w:val="005D6CDC"/>
    <w:rsid w:val="005D6EE4"/>
    <w:rsid w:val="005D7276"/>
    <w:rsid w:val="005D72D5"/>
    <w:rsid w:val="005D741E"/>
    <w:rsid w:val="005D7761"/>
    <w:rsid w:val="005D7BA0"/>
    <w:rsid w:val="005D7C06"/>
    <w:rsid w:val="005D7C21"/>
    <w:rsid w:val="005E0108"/>
    <w:rsid w:val="005E0548"/>
    <w:rsid w:val="005E0AB3"/>
    <w:rsid w:val="005E1D7C"/>
    <w:rsid w:val="005E2002"/>
    <w:rsid w:val="005E23DB"/>
    <w:rsid w:val="005E2477"/>
    <w:rsid w:val="005E2702"/>
    <w:rsid w:val="005E2793"/>
    <w:rsid w:val="005E2A0C"/>
    <w:rsid w:val="005E2A7C"/>
    <w:rsid w:val="005E2E13"/>
    <w:rsid w:val="005E2FF3"/>
    <w:rsid w:val="005E3B26"/>
    <w:rsid w:val="005E3DEA"/>
    <w:rsid w:val="005E41BC"/>
    <w:rsid w:val="005E4808"/>
    <w:rsid w:val="005E4CDB"/>
    <w:rsid w:val="005E4ED8"/>
    <w:rsid w:val="005E502B"/>
    <w:rsid w:val="005E510C"/>
    <w:rsid w:val="005E5199"/>
    <w:rsid w:val="005E5826"/>
    <w:rsid w:val="005E654F"/>
    <w:rsid w:val="005E73F1"/>
    <w:rsid w:val="005E78A7"/>
    <w:rsid w:val="005E7D5F"/>
    <w:rsid w:val="005F0DDB"/>
    <w:rsid w:val="005F1546"/>
    <w:rsid w:val="005F199A"/>
    <w:rsid w:val="005F20C4"/>
    <w:rsid w:val="005F235A"/>
    <w:rsid w:val="005F2A0A"/>
    <w:rsid w:val="005F325A"/>
    <w:rsid w:val="005F333F"/>
    <w:rsid w:val="005F3547"/>
    <w:rsid w:val="005F364E"/>
    <w:rsid w:val="005F38F6"/>
    <w:rsid w:val="005F3956"/>
    <w:rsid w:val="005F3BD9"/>
    <w:rsid w:val="005F3C8A"/>
    <w:rsid w:val="005F3D95"/>
    <w:rsid w:val="005F4578"/>
    <w:rsid w:val="005F4A32"/>
    <w:rsid w:val="005F4B4C"/>
    <w:rsid w:val="005F4B6E"/>
    <w:rsid w:val="005F4E63"/>
    <w:rsid w:val="005F52F4"/>
    <w:rsid w:val="005F5354"/>
    <w:rsid w:val="005F54C4"/>
    <w:rsid w:val="005F5601"/>
    <w:rsid w:val="005F5DA4"/>
    <w:rsid w:val="005F5DD6"/>
    <w:rsid w:val="005F5E1B"/>
    <w:rsid w:val="005F616C"/>
    <w:rsid w:val="005F6726"/>
    <w:rsid w:val="005F6BB5"/>
    <w:rsid w:val="005F79EC"/>
    <w:rsid w:val="005F7E11"/>
    <w:rsid w:val="005F7F5A"/>
    <w:rsid w:val="006000A1"/>
    <w:rsid w:val="0060030B"/>
    <w:rsid w:val="00600B37"/>
    <w:rsid w:val="00600EAB"/>
    <w:rsid w:val="006012E4"/>
    <w:rsid w:val="00601F9B"/>
    <w:rsid w:val="00602333"/>
    <w:rsid w:val="006027C2"/>
    <w:rsid w:val="00602E0E"/>
    <w:rsid w:val="00602FC0"/>
    <w:rsid w:val="00603895"/>
    <w:rsid w:val="00603E19"/>
    <w:rsid w:val="006040E6"/>
    <w:rsid w:val="00604372"/>
    <w:rsid w:val="00604A78"/>
    <w:rsid w:val="00605758"/>
    <w:rsid w:val="006057B8"/>
    <w:rsid w:val="00605A30"/>
    <w:rsid w:val="00605AC6"/>
    <w:rsid w:val="00605B8A"/>
    <w:rsid w:val="00606036"/>
    <w:rsid w:val="00606112"/>
    <w:rsid w:val="006062AE"/>
    <w:rsid w:val="0060632E"/>
    <w:rsid w:val="0060659B"/>
    <w:rsid w:val="006069CA"/>
    <w:rsid w:val="00606E42"/>
    <w:rsid w:val="00606EB3"/>
    <w:rsid w:val="006070F8"/>
    <w:rsid w:val="006072CD"/>
    <w:rsid w:val="00607597"/>
    <w:rsid w:val="00607912"/>
    <w:rsid w:val="00607B32"/>
    <w:rsid w:val="00607C59"/>
    <w:rsid w:val="00607D3F"/>
    <w:rsid w:val="00610027"/>
    <w:rsid w:val="006105C2"/>
    <w:rsid w:val="00610C55"/>
    <w:rsid w:val="00610D73"/>
    <w:rsid w:val="006116DB"/>
    <w:rsid w:val="00611905"/>
    <w:rsid w:val="006119CB"/>
    <w:rsid w:val="006123E3"/>
    <w:rsid w:val="00612B56"/>
    <w:rsid w:val="00612C66"/>
    <w:rsid w:val="006134EC"/>
    <w:rsid w:val="00613794"/>
    <w:rsid w:val="0061384F"/>
    <w:rsid w:val="00613C9C"/>
    <w:rsid w:val="00613FAA"/>
    <w:rsid w:val="00614067"/>
    <w:rsid w:val="00614205"/>
    <w:rsid w:val="00614A80"/>
    <w:rsid w:val="006151CF"/>
    <w:rsid w:val="0061586C"/>
    <w:rsid w:val="00615E1F"/>
    <w:rsid w:val="00615F70"/>
    <w:rsid w:val="006168E8"/>
    <w:rsid w:val="00616B4C"/>
    <w:rsid w:val="00616D21"/>
    <w:rsid w:val="00617020"/>
    <w:rsid w:val="00617536"/>
    <w:rsid w:val="00617A5B"/>
    <w:rsid w:val="00617B76"/>
    <w:rsid w:val="00617C5A"/>
    <w:rsid w:val="00617C7D"/>
    <w:rsid w:val="00617F94"/>
    <w:rsid w:val="0062013F"/>
    <w:rsid w:val="0062064B"/>
    <w:rsid w:val="00620D4B"/>
    <w:rsid w:val="006215E0"/>
    <w:rsid w:val="0062179A"/>
    <w:rsid w:val="006217FD"/>
    <w:rsid w:val="006219D7"/>
    <w:rsid w:val="00621A3C"/>
    <w:rsid w:val="00621CE0"/>
    <w:rsid w:val="0062240B"/>
    <w:rsid w:val="006225B3"/>
    <w:rsid w:val="0062269D"/>
    <w:rsid w:val="00622948"/>
    <w:rsid w:val="00622AB4"/>
    <w:rsid w:val="00622B7C"/>
    <w:rsid w:val="00622E1C"/>
    <w:rsid w:val="006230BA"/>
    <w:rsid w:val="006233D6"/>
    <w:rsid w:val="006234F9"/>
    <w:rsid w:val="00623587"/>
    <w:rsid w:val="00623812"/>
    <w:rsid w:val="00623C4F"/>
    <w:rsid w:val="0062461C"/>
    <w:rsid w:val="00624880"/>
    <w:rsid w:val="00624B19"/>
    <w:rsid w:val="00624D8C"/>
    <w:rsid w:val="006256C8"/>
    <w:rsid w:val="00625ADF"/>
    <w:rsid w:val="00626525"/>
    <w:rsid w:val="00626BEF"/>
    <w:rsid w:val="0062748B"/>
    <w:rsid w:val="00627797"/>
    <w:rsid w:val="006277B9"/>
    <w:rsid w:val="00627803"/>
    <w:rsid w:val="00627A33"/>
    <w:rsid w:val="006300DF"/>
    <w:rsid w:val="006307EC"/>
    <w:rsid w:val="0063090D"/>
    <w:rsid w:val="00631099"/>
    <w:rsid w:val="0063113E"/>
    <w:rsid w:val="006314CC"/>
    <w:rsid w:val="00631563"/>
    <w:rsid w:val="00631DB7"/>
    <w:rsid w:val="006320FF"/>
    <w:rsid w:val="006324E6"/>
    <w:rsid w:val="006327EE"/>
    <w:rsid w:val="0063281E"/>
    <w:rsid w:val="00632C7B"/>
    <w:rsid w:val="00632C88"/>
    <w:rsid w:val="00632E0C"/>
    <w:rsid w:val="00632EA8"/>
    <w:rsid w:val="00632F2A"/>
    <w:rsid w:val="00633141"/>
    <w:rsid w:val="006332C4"/>
    <w:rsid w:val="006332F3"/>
    <w:rsid w:val="00633629"/>
    <w:rsid w:val="00633825"/>
    <w:rsid w:val="00633A55"/>
    <w:rsid w:val="00633AA6"/>
    <w:rsid w:val="00633BBA"/>
    <w:rsid w:val="0063474E"/>
    <w:rsid w:val="00634CC5"/>
    <w:rsid w:val="00634D6B"/>
    <w:rsid w:val="00634F9C"/>
    <w:rsid w:val="00635237"/>
    <w:rsid w:val="00635DA8"/>
    <w:rsid w:val="00635E9C"/>
    <w:rsid w:val="00635ECD"/>
    <w:rsid w:val="00636212"/>
    <w:rsid w:val="00636789"/>
    <w:rsid w:val="00636805"/>
    <w:rsid w:val="0063695F"/>
    <w:rsid w:val="00636C55"/>
    <w:rsid w:val="00636CE9"/>
    <w:rsid w:val="00636F44"/>
    <w:rsid w:val="006370AE"/>
    <w:rsid w:val="006373A3"/>
    <w:rsid w:val="006378C7"/>
    <w:rsid w:val="0063793E"/>
    <w:rsid w:val="00637C98"/>
    <w:rsid w:val="00637ECF"/>
    <w:rsid w:val="00640A25"/>
    <w:rsid w:val="0064135D"/>
    <w:rsid w:val="00641386"/>
    <w:rsid w:val="006415CF"/>
    <w:rsid w:val="006421EC"/>
    <w:rsid w:val="006423F2"/>
    <w:rsid w:val="00642A26"/>
    <w:rsid w:val="00642AD6"/>
    <w:rsid w:val="00642F6B"/>
    <w:rsid w:val="00643318"/>
    <w:rsid w:val="00643745"/>
    <w:rsid w:val="006442D7"/>
    <w:rsid w:val="006446DF"/>
    <w:rsid w:val="0064491A"/>
    <w:rsid w:val="00644BAC"/>
    <w:rsid w:val="00645078"/>
    <w:rsid w:val="00645405"/>
    <w:rsid w:val="0064546C"/>
    <w:rsid w:val="00645626"/>
    <w:rsid w:val="00645845"/>
    <w:rsid w:val="00646025"/>
    <w:rsid w:val="006462F5"/>
    <w:rsid w:val="00646E61"/>
    <w:rsid w:val="00646EE0"/>
    <w:rsid w:val="00647688"/>
    <w:rsid w:val="006476D3"/>
    <w:rsid w:val="00647EEB"/>
    <w:rsid w:val="006501DA"/>
    <w:rsid w:val="006507C0"/>
    <w:rsid w:val="006508AE"/>
    <w:rsid w:val="00650C80"/>
    <w:rsid w:val="00650D2E"/>
    <w:rsid w:val="0065121F"/>
    <w:rsid w:val="00651302"/>
    <w:rsid w:val="00651987"/>
    <w:rsid w:val="00651A5D"/>
    <w:rsid w:val="00651ADF"/>
    <w:rsid w:val="006524BA"/>
    <w:rsid w:val="00652DCE"/>
    <w:rsid w:val="00652EEC"/>
    <w:rsid w:val="00652F2A"/>
    <w:rsid w:val="006535F7"/>
    <w:rsid w:val="00653B5A"/>
    <w:rsid w:val="00653BBE"/>
    <w:rsid w:val="00653C4C"/>
    <w:rsid w:val="00653D95"/>
    <w:rsid w:val="0065436B"/>
    <w:rsid w:val="00654D5B"/>
    <w:rsid w:val="00654EB3"/>
    <w:rsid w:val="00655552"/>
    <w:rsid w:val="00655607"/>
    <w:rsid w:val="0065565E"/>
    <w:rsid w:val="006556AC"/>
    <w:rsid w:val="00655CD6"/>
    <w:rsid w:val="00655E01"/>
    <w:rsid w:val="006565DF"/>
    <w:rsid w:val="00656C3D"/>
    <w:rsid w:val="00656F57"/>
    <w:rsid w:val="0065706E"/>
    <w:rsid w:val="0065776D"/>
    <w:rsid w:val="006579CA"/>
    <w:rsid w:val="00657DE2"/>
    <w:rsid w:val="006607D5"/>
    <w:rsid w:val="006607FA"/>
    <w:rsid w:val="00660AE1"/>
    <w:rsid w:val="00660E8F"/>
    <w:rsid w:val="00660EB6"/>
    <w:rsid w:val="0066106A"/>
    <w:rsid w:val="0066118A"/>
    <w:rsid w:val="006616B0"/>
    <w:rsid w:val="006616B5"/>
    <w:rsid w:val="0066186B"/>
    <w:rsid w:val="00661EA3"/>
    <w:rsid w:val="00661F4F"/>
    <w:rsid w:val="0066357F"/>
    <w:rsid w:val="00663E5D"/>
    <w:rsid w:val="00663F04"/>
    <w:rsid w:val="00664305"/>
    <w:rsid w:val="0066499A"/>
    <w:rsid w:val="00665058"/>
    <w:rsid w:val="006651A3"/>
    <w:rsid w:val="006653D1"/>
    <w:rsid w:val="0066543D"/>
    <w:rsid w:val="00665568"/>
    <w:rsid w:val="006656F0"/>
    <w:rsid w:val="006658A7"/>
    <w:rsid w:val="006658EE"/>
    <w:rsid w:val="0066590D"/>
    <w:rsid w:val="006667FE"/>
    <w:rsid w:val="00666816"/>
    <w:rsid w:val="00666BE2"/>
    <w:rsid w:val="00666C18"/>
    <w:rsid w:val="00666DB0"/>
    <w:rsid w:val="00666F23"/>
    <w:rsid w:val="00667056"/>
    <w:rsid w:val="0066707E"/>
    <w:rsid w:val="006674A7"/>
    <w:rsid w:val="006674FD"/>
    <w:rsid w:val="00667515"/>
    <w:rsid w:val="00667561"/>
    <w:rsid w:val="0066780A"/>
    <w:rsid w:val="00667F15"/>
    <w:rsid w:val="0067052C"/>
    <w:rsid w:val="006705A8"/>
    <w:rsid w:val="00670A2D"/>
    <w:rsid w:val="00670CA2"/>
    <w:rsid w:val="0067121A"/>
    <w:rsid w:val="006715FF"/>
    <w:rsid w:val="006716C7"/>
    <w:rsid w:val="00671876"/>
    <w:rsid w:val="00671EDF"/>
    <w:rsid w:val="006721D5"/>
    <w:rsid w:val="0067220C"/>
    <w:rsid w:val="0067227C"/>
    <w:rsid w:val="006723B2"/>
    <w:rsid w:val="00672F38"/>
    <w:rsid w:val="006730C0"/>
    <w:rsid w:val="006737BD"/>
    <w:rsid w:val="00673A85"/>
    <w:rsid w:val="00673CE3"/>
    <w:rsid w:val="00674223"/>
    <w:rsid w:val="006744FA"/>
    <w:rsid w:val="00674A7E"/>
    <w:rsid w:val="0067505F"/>
    <w:rsid w:val="0067545F"/>
    <w:rsid w:val="00675EB0"/>
    <w:rsid w:val="00675FF1"/>
    <w:rsid w:val="00676337"/>
    <w:rsid w:val="00676585"/>
    <w:rsid w:val="00677034"/>
    <w:rsid w:val="006772C5"/>
    <w:rsid w:val="00677435"/>
    <w:rsid w:val="006774E3"/>
    <w:rsid w:val="0067787E"/>
    <w:rsid w:val="00677A86"/>
    <w:rsid w:val="00677B75"/>
    <w:rsid w:val="00677CAC"/>
    <w:rsid w:val="00677CED"/>
    <w:rsid w:val="00677EC1"/>
    <w:rsid w:val="006805F4"/>
    <w:rsid w:val="0068074D"/>
    <w:rsid w:val="006813DC"/>
    <w:rsid w:val="0068166F"/>
    <w:rsid w:val="00681EC6"/>
    <w:rsid w:val="00681F2E"/>
    <w:rsid w:val="00682764"/>
    <w:rsid w:val="00682E44"/>
    <w:rsid w:val="00682E8A"/>
    <w:rsid w:val="00683279"/>
    <w:rsid w:val="0068342E"/>
    <w:rsid w:val="006839FC"/>
    <w:rsid w:val="00683ABA"/>
    <w:rsid w:val="00683DB8"/>
    <w:rsid w:val="00683E69"/>
    <w:rsid w:val="00683F79"/>
    <w:rsid w:val="006840D7"/>
    <w:rsid w:val="0068459C"/>
    <w:rsid w:val="006849BB"/>
    <w:rsid w:val="00684C2D"/>
    <w:rsid w:val="00685158"/>
    <w:rsid w:val="00685484"/>
    <w:rsid w:val="006854C0"/>
    <w:rsid w:val="00685A63"/>
    <w:rsid w:val="00685C5E"/>
    <w:rsid w:val="00686229"/>
    <w:rsid w:val="006862AC"/>
    <w:rsid w:val="0068631C"/>
    <w:rsid w:val="00686375"/>
    <w:rsid w:val="006864D1"/>
    <w:rsid w:val="00686F19"/>
    <w:rsid w:val="00686F72"/>
    <w:rsid w:val="00687431"/>
    <w:rsid w:val="00687440"/>
    <w:rsid w:val="00687BB1"/>
    <w:rsid w:val="006900FD"/>
    <w:rsid w:val="0069033E"/>
    <w:rsid w:val="006903A2"/>
    <w:rsid w:val="00690548"/>
    <w:rsid w:val="0069059D"/>
    <w:rsid w:val="00690672"/>
    <w:rsid w:val="0069089D"/>
    <w:rsid w:val="006909E4"/>
    <w:rsid w:val="006910F8"/>
    <w:rsid w:val="006912B1"/>
    <w:rsid w:val="00691836"/>
    <w:rsid w:val="00691861"/>
    <w:rsid w:val="00691A32"/>
    <w:rsid w:val="00691A50"/>
    <w:rsid w:val="00691DA6"/>
    <w:rsid w:val="00691FF1"/>
    <w:rsid w:val="0069280F"/>
    <w:rsid w:val="006929B0"/>
    <w:rsid w:val="00693A83"/>
    <w:rsid w:val="00693AF7"/>
    <w:rsid w:val="00693BD3"/>
    <w:rsid w:val="00693E01"/>
    <w:rsid w:val="00693F00"/>
    <w:rsid w:val="00694047"/>
    <w:rsid w:val="00694AFA"/>
    <w:rsid w:val="00694C06"/>
    <w:rsid w:val="00694C5F"/>
    <w:rsid w:val="00694DEA"/>
    <w:rsid w:val="006954CB"/>
    <w:rsid w:val="00695769"/>
    <w:rsid w:val="00695B1E"/>
    <w:rsid w:val="00695D87"/>
    <w:rsid w:val="0069611E"/>
    <w:rsid w:val="006966BC"/>
    <w:rsid w:val="006969C3"/>
    <w:rsid w:val="006971CB"/>
    <w:rsid w:val="006974FA"/>
    <w:rsid w:val="0069764F"/>
    <w:rsid w:val="00697809"/>
    <w:rsid w:val="006979EF"/>
    <w:rsid w:val="00697B09"/>
    <w:rsid w:val="00697D04"/>
    <w:rsid w:val="006A02E7"/>
    <w:rsid w:val="006A04CF"/>
    <w:rsid w:val="006A0818"/>
    <w:rsid w:val="006A0BD7"/>
    <w:rsid w:val="006A1242"/>
    <w:rsid w:val="006A1339"/>
    <w:rsid w:val="006A16D2"/>
    <w:rsid w:val="006A1A5A"/>
    <w:rsid w:val="006A1B89"/>
    <w:rsid w:val="006A1F06"/>
    <w:rsid w:val="006A2612"/>
    <w:rsid w:val="006A2627"/>
    <w:rsid w:val="006A2A7C"/>
    <w:rsid w:val="006A2B20"/>
    <w:rsid w:val="006A2EF0"/>
    <w:rsid w:val="006A32D0"/>
    <w:rsid w:val="006A39A9"/>
    <w:rsid w:val="006A3D90"/>
    <w:rsid w:val="006A3EE9"/>
    <w:rsid w:val="006A48CB"/>
    <w:rsid w:val="006A49F8"/>
    <w:rsid w:val="006A5712"/>
    <w:rsid w:val="006A5F34"/>
    <w:rsid w:val="006A61F7"/>
    <w:rsid w:val="006A692E"/>
    <w:rsid w:val="006A6F94"/>
    <w:rsid w:val="006B053C"/>
    <w:rsid w:val="006B0624"/>
    <w:rsid w:val="006B0660"/>
    <w:rsid w:val="006B0B39"/>
    <w:rsid w:val="006B0E18"/>
    <w:rsid w:val="006B0E62"/>
    <w:rsid w:val="006B14A9"/>
    <w:rsid w:val="006B14BC"/>
    <w:rsid w:val="006B15A9"/>
    <w:rsid w:val="006B1678"/>
    <w:rsid w:val="006B1849"/>
    <w:rsid w:val="006B1851"/>
    <w:rsid w:val="006B1CFE"/>
    <w:rsid w:val="006B1D3D"/>
    <w:rsid w:val="006B20DE"/>
    <w:rsid w:val="006B2374"/>
    <w:rsid w:val="006B2B0B"/>
    <w:rsid w:val="006B2B9A"/>
    <w:rsid w:val="006B2E64"/>
    <w:rsid w:val="006B342C"/>
    <w:rsid w:val="006B3464"/>
    <w:rsid w:val="006B3538"/>
    <w:rsid w:val="006B36D7"/>
    <w:rsid w:val="006B3964"/>
    <w:rsid w:val="006B502E"/>
    <w:rsid w:val="006B51DF"/>
    <w:rsid w:val="006B5765"/>
    <w:rsid w:val="006B62E4"/>
    <w:rsid w:val="006B6554"/>
    <w:rsid w:val="006B660C"/>
    <w:rsid w:val="006B68B5"/>
    <w:rsid w:val="006B69AC"/>
    <w:rsid w:val="006B6C59"/>
    <w:rsid w:val="006B70CB"/>
    <w:rsid w:val="006B74D1"/>
    <w:rsid w:val="006B7623"/>
    <w:rsid w:val="006B7A08"/>
    <w:rsid w:val="006B7AE0"/>
    <w:rsid w:val="006B7AE8"/>
    <w:rsid w:val="006C01C6"/>
    <w:rsid w:val="006C086E"/>
    <w:rsid w:val="006C09F7"/>
    <w:rsid w:val="006C0AE8"/>
    <w:rsid w:val="006C0DD3"/>
    <w:rsid w:val="006C1356"/>
    <w:rsid w:val="006C1815"/>
    <w:rsid w:val="006C1A47"/>
    <w:rsid w:val="006C21A2"/>
    <w:rsid w:val="006C241A"/>
    <w:rsid w:val="006C3528"/>
    <w:rsid w:val="006C38C6"/>
    <w:rsid w:val="006C3F35"/>
    <w:rsid w:val="006C401D"/>
    <w:rsid w:val="006C403C"/>
    <w:rsid w:val="006C40CB"/>
    <w:rsid w:val="006C4B8D"/>
    <w:rsid w:val="006C4DBB"/>
    <w:rsid w:val="006C4FE0"/>
    <w:rsid w:val="006C503A"/>
    <w:rsid w:val="006C50F6"/>
    <w:rsid w:val="006C51A4"/>
    <w:rsid w:val="006C5699"/>
    <w:rsid w:val="006C5EC1"/>
    <w:rsid w:val="006C63BA"/>
    <w:rsid w:val="006C6463"/>
    <w:rsid w:val="006C6647"/>
    <w:rsid w:val="006C6772"/>
    <w:rsid w:val="006C680F"/>
    <w:rsid w:val="006C6A46"/>
    <w:rsid w:val="006C6BA7"/>
    <w:rsid w:val="006C6F87"/>
    <w:rsid w:val="006C704F"/>
    <w:rsid w:val="006C7898"/>
    <w:rsid w:val="006C78B8"/>
    <w:rsid w:val="006C7B5D"/>
    <w:rsid w:val="006C7E4C"/>
    <w:rsid w:val="006D016E"/>
    <w:rsid w:val="006D0C34"/>
    <w:rsid w:val="006D0DF3"/>
    <w:rsid w:val="006D1872"/>
    <w:rsid w:val="006D1AFD"/>
    <w:rsid w:val="006D1F9B"/>
    <w:rsid w:val="006D2D0A"/>
    <w:rsid w:val="006D2D95"/>
    <w:rsid w:val="006D333A"/>
    <w:rsid w:val="006D359B"/>
    <w:rsid w:val="006D38D0"/>
    <w:rsid w:val="006D3DB3"/>
    <w:rsid w:val="006D3DCE"/>
    <w:rsid w:val="006D4761"/>
    <w:rsid w:val="006D4825"/>
    <w:rsid w:val="006D48B0"/>
    <w:rsid w:val="006D496B"/>
    <w:rsid w:val="006D4A29"/>
    <w:rsid w:val="006D4C13"/>
    <w:rsid w:val="006D4C24"/>
    <w:rsid w:val="006D53B3"/>
    <w:rsid w:val="006D5984"/>
    <w:rsid w:val="006D5FAD"/>
    <w:rsid w:val="006D6047"/>
    <w:rsid w:val="006D632F"/>
    <w:rsid w:val="006D6520"/>
    <w:rsid w:val="006D69DE"/>
    <w:rsid w:val="006D6CCF"/>
    <w:rsid w:val="006D6FC1"/>
    <w:rsid w:val="006D7195"/>
    <w:rsid w:val="006D7342"/>
    <w:rsid w:val="006D7399"/>
    <w:rsid w:val="006D751F"/>
    <w:rsid w:val="006D7763"/>
    <w:rsid w:val="006D7AEC"/>
    <w:rsid w:val="006E0794"/>
    <w:rsid w:val="006E0AFC"/>
    <w:rsid w:val="006E0BED"/>
    <w:rsid w:val="006E12C4"/>
    <w:rsid w:val="006E1464"/>
    <w:rsid w:val="006E150E"/>
    <w:rsid w:val="006E1899"/>
    <w:rsid w:val="006E1D58"/>
    <w:rsid w:val="006E231E"/>
    <w:rsid w:val="006E2C8C"/>
    <w:rsid w:val="006E2E35"/>
    <w:rsid w:val="006E3349"/>
    <w:rsid w:val="006E346C"/>
    <w:rsid w:val="006E36F0"/>
    <w:rsid w:val="006E3A0F"/>
    <w:rsid w:val="006E3A3A"/>
    <w:rsid w:val="006E3ACB"/>
    <w:rsid w:val="006E3AD6"/>
    <w:rsid w:val="006E3FAC"/>
    <w:rsid w:val="006E4273"/>
    <w:rsid w:val="006E48DE"/>
    <w:rsid w:val="006E49FD"/>
    <w:rsid w:val="006E4EC7"/>
    <w:rsid w:val="006E4F6F"/>
    <w:rsid w:val="006E4FDE"/>
    <w:rsid w:val="006E5139"/>
    <w:rsid w:val="006E5207"/>
    <w:rsid w:val="006E562A"/>
    <w:rsid w:val="006E5743"/>
    <w:rsid w:val="006E586F"/>
    <w:rsid w:val="006E5F44"/>
    <w:rsid w:val="006E6086"/>
    <w:rsid w:val="006E6A09"/>
    <w:rsid w:val="006E6B61"/>
    <w:rsid w:val="006E6F6A"/>
    <w:rsid w:val="006E70DA"/>
    <w:rsid w:val="006E78F4"/>
    <w:rsid w:val="006E7D24"/>
    <w:rsid w:val="006E7DEF"/>
    <w:rsid w:val="006E7E17"/>
    <w:rsid w:val="006E7E4A"/>
    <w:rsid w:val="006E7FD1"/>
    <w:rsid w:val="006F0189"/>
    <w:rsid w:val="006F01FA"/>
    <w:rsid w:val="006F03E7"/>
    <w:rsid w:val="006F1233"/>
    <w:rsid w:val="006F1988"/>
    <w:rsid w:val="006F2F88"/>
    <w:rsid w:val="006F32BF"/>
    <w:rsid w:val="006F3BFB"/>
    <w:rsid w:val="006F3D65"/>
    <w:rsid w:val="006F40FE"/>
    <w:rsid w:val="006F4A1F"/>
    <w:rsid w:val="006F4BBF"/>
    <w:rsid w:val="006F4BC2"/>
    <w:rsid w:val="006F4E7C"/>
    <w:rsid w:val="006F5098"/>
    <w:rsid w:val="006F5351"/>
    <w:rsid w:val="006F55CB"/>
    <w:rsid w:val="006F5614"/>
    <w:rsid w:val="006F5D94"/>
    <w:rsid w:val="006F61F7"/>
    <w:rsid w:val="006F62BF"/>
    <w:rsid w:val="006F6F46"/>
    <w:rsid w:val="006F7199"/>
    <w:rsid w:val="006F7210"/>
    <w:rsid w:val="0070017A"/>
    <w:rsid w:val="00700429"/>
    <w:rsid w:val="0070096B"/>
    <w:rsid w:val="00701097"/>
    <w:rsid w:val="0070159F"/>
    <w:rsid w:val="007017D6"/>
    <w:rsid w:val="00701AD1"/>
    <w:rsid w:val="00701CA3"/>
    <w:rsid w:val="00701DA8"/>
    <w:rsid w:val="00701E2F"/>
    <w:rsid w:val="00701E95"/>
    <w:rsid w:val="0070221E"/>
    <w:rsid w:val="007022CE"/>
    <w:rsid w:val="00702507"/>
    <w:rsid w:val="007025D5"/>
    <w:rsid w:val="00702A14"/>
    <w:rsid w:val="00702E0A"/>
    <w:rsid w:val="00703342"/>
    <w:rsid w:val="00703B12"/>
    <w:rsid w:val="00704190"/>
    <w:rsid w:val="0070431D"/>
    <w:rsid w:val="007044A3"/>
    <w:rsid w:val="00704541"/>
    <w:rsid w:val="00704875"/>
    <w:rsid w:val="00704940"/>
    <w:rsid w:val="00704A07"/>
    <w:rsid w:val="00704AA5"/>
    <w:rsid w:val="00704E53"/>
    <w:rsid w:val="00704F3C"/>
    <w:rsid w:val="00704F82"/>
    <w:rsid w:val="00705590"/>
    <w:rsid w:val="00705BA9"/>
    <w:rsid w:val="00706027"/>
    <w:rsid w:val="007061BF"/>
    <w:rsid w:val="00706494"/>
    <w:rsid w:val="00706543"/>
    <w:rsid w:val="0070699D"/>
    <w:rsid w:val="00706C4A"/>
    <w:rsid w:val="00707089"/>
    <w:rsid w:val="007072AD"/>
    <w:rsid w:val="00707719"/>
    <w:rsid w:val="00707B8F"/>
    <w:rsid w:val="00707BFE"/>
    <w:rsid w:val="00710024"/>
    <w:rsid w:val="0071002E"/>
    <w:rsid w:val="007100CC"/>
    <w:rsid w:val="00710537"/>
    <w:rsid w:val="0071095C"/>
    <w:rsid w:val="00710B58"/>
    <w:rsid w:val="00710C3C"/>
    <w:rsid w:val="0071196D"/>
    <w:rsid w:val="007123CD"/>
    <w:rsid w:val="007123F4"/>
    <w:rsid w:val="0071240A"/>
    <w:rsid w:val="00712820"/>
    <w:rsid w:val="007133EC"/>
    <w:rsid w:val="007136A9"/>
    <w:rsid w:val="00713A16"/>
    <w:rsid w:val="00713DF8"/>
    <w:rsid w:val="0071423C"/>
    <w:rsid w:val="007144CE"/>
    <w:rsid w:val="007144E4"/>
    <w:rsid w:val="0071474A"/>
    <w:rsid w:val="007148D1"/>
    <w:rsid w:val="007149B8"/>
    <w:rsid w:val="00714C6D"/>
    <w:rsid w:val="00714E9E"/>
    <w:rsid w:val="00715102"/>
    <w:rsid w:val="0071531D"/>
    <w:rsid w:val="007153AB"/>
    <w:rsid w:val="00715639"/>
    <w:rsid w:val="0071579E"/>
    <w:rsid w:val="00715A80"/>
    <w:rsid w:val="00716595"/>
    <w:rsid w:val="007165D8"/>
    <w:rsid w:val="007168CB"/>
    <w:rsid w:val="00716B96"/>
    <w:rsid w:val="00717047"/>
    <w:rsid w:val="007174C3"/>
    <w:rsid w:val="00717654"/>
    <w:rsid w:val="007179DF"/>
    <w:rsid w:val="00717AD3"/>
    <w:rsid w:val="00720242"/>
    <w:rsid w:val="0072025E"/>
    <w:rsid w:val="007203A0"/>
    <w:rsid w:val="007209FA"/>
    <w:rsid w:val="00720FE4"/>
    <w:rsid w:val="007211FB"/>
    <w:rsid w:val="00721331"/>
    <w:rsid w:val="007216AA"/>
    <w:rsid w:val="00721959"/>
    <w:rsid w:val="00721A07"/>
    <w:rsid w:val="00721B91"/>
    <w:rsid w:val="00721FE4"/>
    <w:rsid w:val="00722454"/>
    <w:rsid w:val="00722488"/>
    <w:rsid w:val="00722B44"/>
    <w:rsid w:val="00722E96"/>
    <w:rsid w:val="00723386"/>
    <w:rsid w:val="007234E2"/>
    <w:rsid w:val="00723CA4"/>
    <w:rsid w:val="00723D33"/>
    <w:rsid w:val="00723E6B"/>
    <w:rsid w:val="00723E6F"/>
    <w:rsid w:val="0072409E"/>
    <w:rsid w:val="00724C7F"/>
    <w:rsid w:val="00724EC3"/>
    <w:rsid w:val="0072522B"/>
    <w:rsid w:val="00725249"/>
    <w:rsid w:val="0072576D"/>
    <w:rsid w:val="00725C46"/>
    <w:rsid w:val="00725D56"/>
    <w:rsid w:val="00726306"/>
    <w:rsid w:val="00726499"/>
    <w:rsid w:val="007266DB"/>
    <w:rsid w:val="00726945"/>
    <w:rsid w:val="00726A37"/>
    <w:rsid w:val="00726CDE"/>
    <w:rsid w:val="007270E1"/>
    <w:rsid w:val="0072710D"/>
    <w:rsid w:val="0072722A"/>
    <w:rsid w:val="00727230"/>
    <w:rsid w:val="007273DF"/>
    <w:rsid w:val="00727AA2"/>
    <w:rsid w:val="007302F7"/>
    <w:rsid w:val="00730358"/>
    <w:rsid w:val="00730800"/>
    <w:rsid w:val="00730AE0"/>
    <w:rsid w:val="00730D44"/>
    <w:rsid w:val="00730DE8"/>
    <w:rsid w:val="00730E9F"/>
    <w:rsid w:val="00731841"/>
    <w:rsid w:val="00731DF0"/>
    <w:rsid w:val="00732374"/>
    <w:rsid w:val="007324CA"/>
    <w:rsid w:val="007329AC"/>
    <w:rsid w:val="00732BAD"/>
    <w:rsid w:val="007330B8"/>
    <w:rsid w:val="00733746"/>
    <w:rsid w:val="007337CA"/>
    <w:rsid w:val="00733972"/>
    <w:rsid w:val="00733ACF"/>
    <w:rsid w:val="00733D41"/>
    <w:rsid w:val="00733D7A"/>
    <w:rsid w:val="00733E5E"/>
    <w:rsid w:val="00733E66"/>
    <w:rsid w:val="007340C3"/>
    <w:rsid w:val="0073421B"/>
    <w:rsid w:val="007345C0"/>
    <w:rsid w:val="00734B66"/>
    <w:rsid w:val="0073502A"/>
    <w:rsid w:val="0073526A"/>
    <w:rsid w:val="007354DE"/>
    <w:rsid w:val="007355C8"/>
    <w:rsid w:val="0073576A"/>
    <w:rsid w:val="0073599F"/>
    <w:rsid w:val="00735A3A"/>
    <w:rsid w:val="00736631"/>
    <w:rsid w:val="007366F2"/>
    <w:rsid w:val="00736ACF"/>
    <w:rsid w:val="00736B7E"/>
    <w:rsid w:val="00736C74"/>
    <w:rsid w:val="00736DB1"/>
    <w:rsid w:val="00737098"/>
    <w:rsid w:val="0073710C"/>
    <w:rsid w:val="00737203"/>
    <w:rsid w:val="00737228"/>
    <w:rsid w:val="007372E5"/>
    <w:rsid w:val="0073737B"/>
    <w:rsid w:val="007373D1"/>
    <w:rsid w:val="0073783D"/>
    <w:rsid w:val="007378E8"/>
    <w:rsid w:val="007379F5"/>
    <w:rsid w:val="00737F5D"/>
    <w:rsid w:val="007401AF"/>
    <w:rsid w:val="00740929"/>
    <w:rsid w:val="00740979"/>
    <w:rsid w:val="00740B24"/>
    <w:rsid w:val="00740B28"/>
    <w:rsid w:val="00740B69"/>
    <w:rsid w:val="007410CF"/>
    <w:rsid w:val="00741369"/>
    <w:rsid w:val="007415CE"/>
    <w:rsid w:val="0074165E"/>
    <w:rsid w:val="007418A9"/>
    <w:rsid w:val="00741B3B"/>
    <w:rsid w:val="00741DF3"/>
    <w:rsid w:val="00742F2D"/>
    <w:rsid w:val="00743349"/>
    <w:rsid w:val="00743504"/>
    <w:rsid w:val="007439FD"/>
    <w:rsid w:val="00743A93"/>
    <w:rsid w:val="00743BE6"/>
    <w:rsid w:val="0074403F"/>
    <w:rsid w:val="0074409A"/>
    <w:rsid w:val="007442D0"/>
    <w:rsid w:val="007444E2"/>
    <w:rsid w:val="007444EC"/>
    <w:rsid w:val="007448B7"/>
    <w:rsid w:val="00744A20"/>
    <w:rsid w:val="00744F0D"/>
    <w:rsid w:val="00744FE2"/>
    <w:rsid w:val="007459DB"/>
    <w:rsid w:val="00745A49"/>
    <w:rsid w:val="00746030"/>
    <w:rsid w:val="00746114"/>
    <w:rsid w:val="00746301"/>
    <w:rsid w:val="007466DE"/>
    <w:rsid w:val="007468AE"/>
    <w:rsid w:val="00746AD9"/>
    <w:rsid w:val="00746EE2"/>
    <w:rsid w:val="00747002"/>
    <w:rsid w:val="00747218"/>
    <w:rsid w:val="0074735D"/>
    <w:rsid w:val="00747966"/>
    <w:rsid w:val="00747ABF"/>
    <w:rsid w:val="00747E5E"/>
    <w:rsid w:val="00747F47"/>
    <w:rsid w:val="0075033D"/>
    <w:rsid w:val="00750406"/>
    <w:rsid w:val="00750833"/>
    <w:rsid w:val="00750E22"/>
    <w:rsid w:val="00750FD6"/>
    <w:rsid w:val="007511F1"/>
    <w:rsid w:val="00751CC4"/>
    <w:rsid w:val="00751CEA"/>
    <w:rsid w:val="00752048"/>
    <w:rsid w:val="007523E5"/>
    <w:rsid w:val="007527CD"/>
    <w:rsid w:val="00752938"/>
    <w:rsid w:val="00752A3B"/>
    <w:rsid w:val="00752B23"/>
    <w:rsid w:val="0075309F"/>
    <w:rsid w:val="00753164"/>
    <w:rsid w:val="007532FA"/>
    <w:rsid w:val="00753302"/>
    <w:rsid w:val="00753871"/>
    <w:rsid w:val="007538F0"/>
    <w:rsid w:val="00753CE9"/>
    <w:rsid w:val="0075414A"/>
    <w:rsid w:val="007541BC"/>
    <w:rsid w:val="007544A9"/>
    <w:rsid w:val="00754DAB"/>
    <w:rsid w:val="007551BB"/>
    <w:rsid w:val="007553BC"/>
    <w:rsid w:val="00755445"/>
    <w:rsid w:val="0075584F"/>
    <w:rsid w:val="0075591B"/>
    <w:rsid w:val="0075595D"/>
    <w:rsid w:val="00755B10"/>
    <w:rsid w:val="00756203"/>
    <w:rsid w:val="007562ED"/>
    <w:rsid w:val="007565E7"/>
    <w:rsid w:val="00756A06"/>
    <w:rsid w:val="00756DFB"/>
    <w:rsid w:val="00756F8B"/>
    <w:rsid w:val="007570A0"/>
    <w:rsid w:val="0075724F"/>
    <w:rsid w:val="00757564"/>
    <w:rsid w:val="00757648"/>
    <w:rsid w:val="007578F3"/>
    <w:rsid w:val="00757A2C"/>
    <w:rsid w:val="00757BB9"/>
    <w:rsid w:val="00757CAD"/>
    <w:rsid w:val="00760116"/>
    <w:rsid w:val="0076029A"/>
    <w:rsid w:val="007603D4"/>
    <w:rsid w:val="007610E5"/>
    <w:rsid w:val="0076139B"/>
    <w:rsid w:val="00761919"/>
    <w:rsid w:val="00761A6C"/>
    <w:rsid w:val="00761B1E"/>
    <w:rsid w:val="00761BE9"/>
    <w:rsid w:val="00761FD7"/>
    <w:rsid w:val="00762435"/>
    <w:rsid w:val="0076293C"/>
    <w:rsid w:val="00762BFA"/>
    <w:rsid w:val="00762D1B"/>
    <w:rsid w:val="00762F65"/>
    <w:rsid w:val="00763700"/>
    <w:rsid w:val="00763CDB"/>
    <w:rsid w:val="00763DEA"/>
    <w:rsid w:val="00763F0D"/>
    <w:rsid w:val="00763F2A"/>
    <w:rsid w:val="00763F76"/>
    <w:rsid w:val="00763FEE"/>
    <w:rsid w:val="007640A3"/>
    <w:rsid w:val="007640EA"/>
    <w:rsid w:val="00764196"/>
    <w:rsid w:val="007641A6"/>
    <w:rsid w:val="00764268"/>
    <w:rsid w:val="007650ED"/>
    <w:rsid w:val="007651B3"/>
    <w:rsid w:val="007652E2"/>
    <w:rsid w:val="0076561F"/>
    <w:rsid w:val="00765BE3"/>
    <w:rsid w:val="00765C58"/>
    <w:rsid w:val="007661DC"/>
    <w:rsid w:val="007665DD"/>
    <w:rsid w:val="00766B83"/>
    <w:rsid w:val="00766F43"/>
    <w:rsid w:val="00767031"/>
    <w:rsid w:val="007671A4"/>
    <w:rsid w:val="00767318"/>
    <w:rsid w:val="00767864"/>
    <w:rsid w:val="0076789A"/>
    <w:rsid w:val="00767AE4"/>
    <w:rsid w:val="00767B4C"/>
    <w:rsid w:val="00767E20"/>
    <w:rsid w:val="00770121"/>
    <w:rsid w:val="0077022F"/>
    <w:rsid w:val="00770703"/>
    <w:rsid w:val="00770963"/>
    <w:rsid w:val="00770B9D"/>
    <w:rsid w:val="00770C0C"/>
    <w:rsid w:val="00770CC5"/>
    <w:rsid w:val="00770E29"/>
    <w:rsid w:val="007712FC"/>
    <w:rsid w:val="007713D8"/>
    <w:rsid w:val="007714C2"/>
    <w:rsid w:val="00771744"/>
    <w:rsid w:val="00771F19"/>
    <w:rsid w:val="007721B1"/>
    <w:rsid w:val="00772261"/>
    <w:rsid w:val="00772268"/>
    <w:rsid w:val="0077249E"/>
    <w:rsid w:val="007726C0"/>
    <w:rsid w:val="00772A9D"/>
    <w:rsid w:val="00772F17"/>
    <w:rsid w:val="007731CD"/>
    <w:rsid w:val="00773334"/>
    <w:rsid w:val="0077341E"/>
    <w:rsid w:val="007734BD"/>
    <w:rsid w:val="007736C3"/>
    <w:rsid w:val="0077410C"/>
    <w:rsid w:val="007741D9"/>
    <w:rsid w:val="007744BF"/>
    <w:rsid w:val="0077468D"/>
    <w:rsid w:val="007747A6"/>
    <w:rsid w:val="00774829"/>
    <w:rsid w:val="007748BA"/>
    <w:rsid w:val="00774A42"/>
    <w:rsid w:val="00774B58"/>
    <w:rsid w:val="00774D84"/>
    <w:rsid w:val="007757E0"/>
    <w:rsid w:val="0077583F"/>
    <w:rsid w:val="007759EA"/>
    <w:rsid w:val="00775D48"/>
    <w:rsid w:val="00775E15"/>
    <w:rsid w:val="007763D3"/>
    <w:rsid w:val="00776801"/>
    <w:rsid w:val="00776D45"/>
    <w:rsid w:val="007772AF"/>
    <w:rsid w:val="00777814"/>
    <w:rsid w:val="00777B1C"/>
    <w:rsid w:val="00777CBD"/>
    <w:rsid w:val="00780579"/>
    <w:rsid w:val="0078063B"/>
    <w:rsid w:val="00780657"/>
    <w:rsid w:val="0078073F"/>
    <w:rsid w:val="00780745"/>
    <w:rsid w:val="00780A8A"/>
    <w:rsid w:val="00780ECB"/>
    <w:rsid w:val="00780F03"/>
    <w:rsid w:val="00781370"/>
    <w:rsid w:val="00781493"/>
    <w:rsid w:val="007814BC"/>
    <w:rsid w:val="00781702"/>
    <w:rsid w:val="00781D29"/>
    <w:rsid w:val="00781D5E"/>
    <w:rsid w:val="00781EB4"/>
    <w:rsid w:val="00781F66"/>
    <w:rsid w:val="0078243B"/>
    <w:rsid w:val="00782F0A"/>
    <w:rsid w:val="007834AE"/>
    <w:rsid w:val="00784074"/>
    <w:rsid w:val="007840DB"/>
    <w:rsid w:val="007840DD"/>
    <w:rsid w:val="007840EE"/>
    <w:rsid w:val="00784670"/>
    <w:rsid w:val="007847D9"/>
    <w:rsid w:val="007848B5"/>
    <w:rsid w:val="00784B90"/>
    <w:rsid w:val="00784E68"/>
    <w:rsid w:val="007850E8"/>
    <w:rsid w:val="0078560E"/>
    <w:rsid w:val="007856C1"/>
    <w:rsid w:val="00785D46"/>
    <w:rsid w:val="00785DE8"/>
    <w:rsid w:val="00785FFC"/>
    <w:rsid w:val="007860F8"/>
    <w:rsid w:val="007869F7"/>
    <w:rsid w:val="00787596"/>
    <w:rsid w:val="00787735"/>
    <w:rsid w:val="00787939"/>
    <w:rsid w:val="00787BB3"/>
    <w:rsid w:val="00787D28"/>
    <w:rsid w:val="00787EC1"/>
    <w:rsid w:val="00787F5E"/>
    <w:rsid w:val="00790AF5"/>
    <w:rsid w:val="00790EDF"/>
    <w:rsid w:val="00791482"/>
    <w:rsid w:val="007915C0"/>
    <w:rsid w:val="007923F2"/>
    <w:rsid w:val="0079254A"/>
    <w:rsid w:val="0079263A"/>
    <w:rsid w:val="00792BEF"/>
    <w:rsid w:val="00792F63"/>
    <w:rsid w:val="00792FE1"/>
    <w:rsid w:val="00793149"/>
    <w:rsid w:val="00793C26"/>
    <w:rsid w:val="007943FA"/>
    <w:rsid w:val="00794819"/>
    <w:rsid w:val="00794A72"/>
    <w:rsid w:val="00794AA5"/>
    <w:rsid w:val="00794CA0"/>
    <w:rsid w:val="00794E96"/>
    <w:rsid w:val="00794EE0"/>
    <w:rsid w:val="00794FB9"/>
    <w:rsid w:val="007951A2"/>
    <w:rsid w:val="007960DF"/>
    <w:rsid w:val="00796692"/>
    <w:rsid w:val="00796ECB"/>
    <w:rsid w:val="00797DAF"/>
    <w:rsid w:val="007A05D4"/>
    <w:rsid w:val="007A0810"/>
    <w:rsid w:val="007A0B14"/>
    <w:rsid w:val="007A10A2"/>
    <w:rsid w:val="007A1874"/>
    <w:rsid w:val="007A1A14"/>
    <w:rsid w:val="007A1C6F"/>
    <w:rsid w:val="007A2A58"/>
    <w:rsid w:val="007A2CBD"/>
    <w:rsid w:val="007A2CEE"/>
    <w:rsid w:val="007A2F5C"/>
    <w:rsid w:val="007A3179"/>
    <w:rsid w:val="007A31E4"/>
    <w:rsid w:val="007A31FE"/>
    <w:rsid w:val="007A38B3"/>
    <w:rsid w:val="007A3B00"/>
    <w:rsid w:val="007A3C64"/>
    <w:rsid w:val="007A3CDD"/>
    <w:rsid w:val="007A4827"/>
    <w:rsid w:val="007A497E"/>
    <w:rsid w:val="007A4B14"/>
    <w:rsid w:val="007A4C8E"/>
    <w:rsid w:val="007A510E"/>
    <w:rsid w:val="007A523C"/>
    <w:rsid w:val="007A5865"/>
    <w:rsid w:val="007A5AD4"/>
    <w:rsid w:val="007A5DB0"/>
    <w:rsid w:val="007A656B"/>
    <w:rsid w:val="007A6CB4"/>
    <w:rsid w:val="007A701E"/>
    <w:rsid w:val="007A72F5"/>
    <w:rsid w:val="007A73AE"/>
    <w:rsid w:val="007A77BA"/>
    <w:rsid w:val="007B0818"/>
    <w:rsid w:val="007B0EFB"/>
    <w:rsid w:val="007B12BE"/>
    <w:rsid w:val="007B1F9D"/>
    <w:rsid w:val="007B20A1"/>
    <w:rsid w:val="007B2191"/>
    <w:rsid w:val="007B2268"/>
    <w:rsid w:val="007B2815"/>
    <w:rsid w:val="007B2D14"/>
    <w:rsid w:val="007B34D6"/>
    <w:rsid w:val="007B36DB"/>
    <w:rsid w:val="007B397F"/>
    <w:rsid w:val="007B4185"/>
    <w:rsid w:val="007B43EA"/>
    <w:rsid w:val="007B44FC"/>
    <w:rsid w:val="007B489C"/>
    <w:rsid w:val="007B4930"/>
    <w:rsid w:val="007B4C7E"/>
    <w:rsid w:val="007B4DB9"/>
    <w:rsid w:val="007B5033"/>
    <w:rsid w:val="007B5E08"/>
    <w:rsid w:val="007B6137"/>
    <w:rsid w:val="007B6272"/>
    <w:rsid w:val="007B638D"/>
    <w:rsid w:val="007B677A"/>
    <w:rsid w:val="007B6962"/>
    <w:rsid w:val="007B6D18"/>
    <w:rsid w:val="007B713C"/>
    <w:rsid w:val="007B7666"/>
    <w:rsid w:val="007B7B98"/>
    <w:rsid w:val="007B7BB9"/>
    <w:rsid w:val="007B7CC6"/>
    <w:rsid w:val="007B7DF2"/>
    <w:rsid w:val="007C0728"/>
    <w:rsid w:val="007C0FD3"/>
    <w:rsid w:val="007C12D4"/>
    <w:rsid w:val="007C12F3"/>
    <w:rsid w:val="007C2001"/>
    <w:rsid w:val="007C2361"/>
    <w:rsid w:val="007C24F3"/>
    <w:rsid w:val="007C26AB"/>
    <w:rsid w:val="007C2C0E"/>
    <w:rsid w:val="007C31F4"/>
    <w:rsid w:val="007C3270"/>
    <w:rsid w:val="007C3A1B"/>
    <w:rsid w:val="007C3A38"/>
    <w:rsid w:val="007C3A90"/>
    <w:rsid w:val="007C3D53"/>
    <w:rsid w:val="007C3D9D"/>
    <w:rsid w:val="007C4897"/>
    <w:rsid w:val="007C49B4"/>
    <w:rsid w:val="007C5127"/>
    <w:rsid w:val="007C51F5"/>
    <w:rsid w:val="007C52C0"/>
    <w:rsid w:val="007C574E"/>
    <w:rsid w:val="007C58E1"/>
    <w:rsid w:val="007C5ADD"/>
    <w:rsid w:val="007C60CE"/>
    <w:rsid w:val="007C6528"/>
    <w:rsid w:val="007C680D"/>
    <w:rsid w:val="007C6A15"/>
    <w:rsid w:val="007C6DCC"/>
    <w:rsid w:val="007C75FB"/>
    <w:rsid w:val="007C761E"/>
    <w:rsid w:val="007C762A"/>
    <w:rsid w:val="007C7957"/>
    <w:rsid w:val="007C7DC3"/>
    <w:rsid w:val="007C7E49"/>
    <w:rsid w:val="007D000C"/>
    <w:rsid w:val="007D02D4"/>
    <w:rsid w:val="007D02FC"/>
    <w:rsid w:val="007D0853"/>
    <w:rsid w:val="007D08AB"/>
    <w:rsid w:val="007D108B"/>
    <w:rsid w:val="007D12A7"/>
    <w:rsid w:val="007D1B4D"/>
    <w:rsid w:val="007D1E6B"/>
    <w:rsid w:val="007D22BF"/>
    <w:rsid w:val="007D2619"/>
    <w:rsid w:val="007D297A"/>
    <w:rsid w:val="007D2A14"/>
    <w:rsid w:val="007D2EAA"/>
    <w:rsid w:val="007D3060"/>
    <w:rsid w:val="007D3628"/>
    <w:rsid w:val="007D3BCB"/>
    <w:rsid w:val="007D410F"/>
    <w:rsid w:val="007D4FDE"/>
    <w:rsid w:val="007D56D8"/>
    <w:rsid w:val="007D5FE5"/>
    <w:rsid w:val="007D648E"/>
    <w:rsid w:val="007D6A32"/>
    <w:rsid w:val="007D6B1B"/>
    <w:rsid w:val="007D703A"/>
    <w:rsid w:val="007D7315"/>
    <w:rsid w:val="007D746C"/>
    <w:rsid w:val="007D7571"/>
    <w:rsid w:val="007D7A86"/>
    <w:rsid w:val="007D7FCF"/>
    <w:rsid w:val="007E0FE2"/>
    <w:rsid w:val="007E1AD1"/>
    <w:rsid w:val="007E2527"/>
    <w:rsid w:val="007E2B35"/>
    <w:rsid w:val="007E2F83"/>
    <w:rsid w:val="007E373D"/>
    <w:rsid w:val="007E3D6D"/>
    <w:rsid w:val="007E4406"/>
    <w:rsid w:val="007E447D"/>
    <w:rsid w:val="007E4762"/>
    <w:rsid w:val="007E4A07"/>
    <w:rsid w:val="007E4A27"/>
    <w:rsid w:val="007E4A57"/>
    <w:rsid w:val="007E4B7C"/>
    <w:rsid w:val="007E5050"/>
    <w:rsid w:val="007E51EE"/>
    <w:rsid w:val="007E53FD"/>
    <w:rsid w:val="007E56AE"/>
    <w:rsid w:val="007E59C5"/>
    <w:rsid w:val="007E5A2C"/>
    <w:rsid w:val="007E5E67"/>
    <w:rsid w:val="007E5FB3"/>
    <w:rsid w:val="007E60F7"/>
    <w:rsid w:val="007E612B"/>
    <w:rsid w:val="007E63B3"/>
    <w:rsid w:val="007E6425"/>
    <w:rsid w:val="007E65FB"/>
    <w:rsid w:val="007E6D2E"/>
    <w:rsid w:val="007E7415"/>
    <w:rsid w:val="007E7496"/>
    <w:rsid w:val="007E7863"/>
    <w:rsid w:val="007E79C2"/>
    <w:rsid w:val="007F0384"/>
    <w:rsid w:val="007F0957"/>
    <w:rsid w:val="007F11F2"/>
    <w:rsid w:val="007F1654"/>
    <w:rsid w:val="007F1B61"/>
    <w:rsid w:val="007F1CC9"/>
    <w:rsid w:val="007F201F"/>
    <w:rsid w:val="007F24FB"/>
    <w:rsid w:val="007F2965"/>
    <w:rsid w:val="007F306C"/>
    <w:rsid w:val="007F30D2"/>
    <w:rsid w:val="007F32A7"/>
    <w:rsid w:val="007F32F8"/>
    <w:rsid w:val="007F3981"/>
    <w:rsid w:val="007F3985"/>
    <w:rsid w:val="007F39E7"/>
    <w:rsid w:val="007F3ADB"/>
    <w:rsid w:val="007F3C2D"/>
    <w:rsid w:val="007F3D1F"/>
    <w:rsid w:val="007F3DBC"/>
    <w:rsid w:val="007F3E7B"/>
    <w:rsid w:val="007F4938"/>
    <w:rsid w:val="007F4999"/>
    <w:rsid w:val="007F4B7F"/>
    <w:rsid w:val="007F4D89"/>
    <w:rsid w:val="007F4EDE"/>
    <w:rsid w:val="007F5237"/>
    <w:rsid w:val="007F530F"/>
    <w:rsid w:val="007F567A"/>
    <w:rsid w:val="007F58FF"/>
    <w:rsid w:val="007F5CB1"/>
    <w:rsid w:val="007F5E45"/>
    <w:rsid w:val="007F6103"/>
    <w:rsid w:val="007F6408"/>
    <w:rsid w:val="007F65D2"/>
    <w:rsid w:val="007F66F0"/>
    <w:rsid w:val="007F6733"/>
    <w:rsid w:val="007F6889"/>
    <w:rsid w:val="007F68B1"/>
    <w:rsid w:val="007F6E39"/>
    <w:rsid w:val="007F6FBA"/>
    <w:rsid w:val="007F76E6"/>
    <w:rsid w:val="007F7788"/>
    <w:rsid w:val="007F7AB0"/>
    <w:rsid w:val="008005B1"/>
    <w:rsid w:val="00800D4B"/>
    <w:rsid w:val="00801224"/>
    <w:rsid w:val="0080131D"/>
    <w:rsid w:val="008015E9"/>
    <w:rsid w:val="0080186A"/>
    <w:rsid w:val="00801B89"/>
    <w:rsid w:val="00801DB2"/>
    <w:rsid w:val="00801F0F"/>
    <w:rsid w:val="00801FB9"/>
    <w:rsid w:val="0080237D"/>
    <w:rsid w:val="0080243C"/>
    <w:rsid w:val="008024AB"/>
    <w:rsid w:val="008027CE"/>
    <w:rsid w:val="00802BF9"/>
    <w:rsid w:val="008031D7"/>
    <w:rsid w:val="0080339F"/>
    <w:rsid w:val="00803852"/>
    <w:rsid w:val="00803C1A"/>
    <w:rsid w:val="00803DEF"/>
    <w:rsid w:val="00803E1C"/>
    <w:rsid w:val="00804403"/>
    <w:rsid w:val="008045AF"/>
    <w:rsid w:val="00804622"/>
    <w:rsid w:val="00805108"/>
    <w:rsid w:val="00805275"/>
    <w:rsid w:val="008068BD"/>
    <w:rsid w:val="00806D14"/>
    <w:rsid w:val="00806D72"/>
    <w:rsid w:val="00807417"/>
    <w:rsid w:val="0080750E"/>
    <w:rsid w:val="00807601"/>
    <w:rsid w:val="00807612"/>
    <w:rsid w:val="00807B18"/>
    <w:rsid w:val="008101E0"/>
    <w:rsid w:val="008101ED"/>
    <w:rsid w:val="00810274"/>
    <w:rsid w:val="00810DB1"/>
    <w:rsid w:val="0081111F"/>
    <w:rsid w:val="008116B6"/>
    <w:rsid w:val="00811763"/>
    <w:rsid w:val="008118B7"/>
    <w:rsid w:val="00811F1B"/>
    <w:rsid w:val="008121B7"/>
    <w:rsid w:val="00812202"/>
    <w:rsid w:val="0081222C"/>
    <w:rsid w:val="00812887"/>
    <w:rsid w:val="008135D9"/>
    <w:rsid w:val="00813730"/>
    <w:rsid w:val="008137AE"/>
    <w:rsid w:val="00813996"/>
    <w:rsid w:val="008139AE"/>
    <w:rsid w:val="008139D4"/>
    <w:rsid w:val="00813BCB"/>
    <w:rsid w:val="00813E4D"/>
    <w:rsid w:val="00813F73"/>
    <w:rsid w:val="00814758"/>
    <w:rsid w:val="0081495E"/>
    <w:rsid w:val="00814A5C"/>
    <w:rsid w:val="0081505E"/>
    <w:rsid w:val="00815454"/>
    <w:rsid w:val="0081563D"/>
    <w:rsid w:val="0081584E"/>
    <w:rsid w:val="00815A09"/>
    <w:rsid w:val="00815DA4"/>
    <w:rsid w:val="00815E8D"/>
    <w:rsid w:val="00815FBA"/>
    <w:rsid w:val="008160BA"/>
    <w:rsid w:val="0081648A"/>
    <w:rsid w:val="00816849"/>
    <w:rsid w:val="00816850"/>
    <w:rsid w:val="008168D9"/>
    <w:rsid w:val="00816BD1"/>
    <w:rsid w:val="00816CD8"/>
    <w:rsid w:val="00816E2E"/>
    <w:rsid w:val="00816E76"/>
    <w:rsid w:val="00816EFA"/>
    <w:rsid w:val="00817042"/>
    <w:rsid w:val="00817669"/>
    <w:rsid w:val="0081775E"/>
    <w:rsid w:val="008177D8"/>
    <w:rsid w:val="008179FC"/>
    <w:rsid w:val="00817E5D"/>
    <w:rsid w:val="0082005D"/>
    <w:rsid w:val="008200C0"/>
    <w:rsid w:val="0082096F"/>
    <w:rsid w:val="00820CE9"/>
    <w:rsid w:val="0082133F"/>
    <w:rsid w:val="008219CD"/>
    <w:rsid w:val="008223A7"/>
    <w:rsid w:val="0082247E"/>
    <w:rsid w:val="008224BD"/>
    <w:rsid w:val="00822539"/>
    <w:rsid w:val="00822BB2"/>
    <w:rsid w:val="00822DDD"/>
    <w:rsid w:val="00822E75"/>
    <w:rsid w:val="008237A4"/>
    <w:rsid w:val="00823FF1"/>
    <w:rsid w:val="008240E3"/>
    <w:rsid w:val="00824275"/>
    <w:rsid w:val="008242E8"/>
    <w:rsid w:val="0082435C"/>
    <w:rsid w:val="00824448"/>
    <w:rsid w:val="00824A7F"/>
    <w:rsid w:val="00825445"/>
    <w:rsid w:val="00825BA1"/>
    <w:rsid w:val="00825CC5"/>
    <w:rsid w:val="00825EAC"/>
    <w:rsid w:val="008261A9"/>
    <w:rsid w:val="00826216"/>
    <w:rsid w:val="00826270"/>
    <w:rsid w:val="008263E7"/>
    <w:rsid w:val="00826529"/>
    <w:rsid w:val="008268BA"/>
    <w:rsid w:val="00827312"/>
    <w:rsid w:val="008273C8"/>
    <w:rsid w:val="00827514"/>
    <w:rsid w:val="0082780A"/>
    <w:rsid w:val="0082782D"/>
    <w:rsid w:val="00827CAC"/>
    <w:rsid w:val="00827EF9"/>
    <w:rsid w:val="008304BD"/>
    <w:rsid w:val="00830709"/>
    <w:rsid w:val="008307B2"/>
    <w:rsid w:val="00830962"/>
    <w:rsid w:val="00830B1F"/>
    <w:rsid w:val="00830BF2"/>
    <w:rsid w:val="00831341"/>
    <w:rsid w:val="008313E6"/>
    <w:rsid w:val="00831437"/>
    <w:rsid w:val="0083187B"/>
    <w:rsid w:val="00831B84"/>
    <w:rsid w:val="00831C2A"/>
    <w:rsid w:val="00832297"/>
    <w:rsid w:val="0083280E"/>
    <w:rsid w:val="008329D5"/>
    <w:rsid w:val="00832A38"/>
    <w:rsid w:val="00832BE6"/>
    <w:rsid w:val="008333FF"/>
    <w:rsid w:val="00833551"/>
    <w:rsid w:val="008336EA"/>
    <w:rsid w:val="00833B96"/>
    <w:rsid w:val="00833D72"/>
    <w:rsid w:val="00833D7C"/>
    <w:rsid w:val="00833DAE"/>
    <w:rsid w:val="00834083"/>
    <w:rsid w:val="00834096"/>
    <w:rsid w:val="00834256"/>
    <w:rsid w:val="0083449B"/>
    <w:rsid w:val="00834E7A"/>
    <w:rsid w:val="00835516"/>
    <w:rsid w:val="00835763"/>
    <w:rsid w:val="008358E0"/>
    <w:rsid w:val="00835AA6"/>
    <w:rsid w:val="00835CBB"/>
    <w:rsid w:val="00835D43"/>
    <w:rsid w:val="00835EA0"/>
    <w:rsid w:val="008361C4"/>
    <w:rsid w:val="0083670E"/>
    <w:rsid w:val="00836C3C"/>
    <w:rsid w:val="00836E2D"/>
    <w:rsid w:val="0083747F"/>
    <w:rsid w:val="008374CD"/>
    <w:rsid w:val="00837616"/>
    <w:rsid w:val="00837739"/>
    <w:rsid w:val="00837916"/>
    <w:rsid w:val="00837A44"/>
    <w:rsid w:val="00837A8D"/>
    <w:rsid w:val="00840044"/>
    <w:rsid w:val="00840275"/>
    <w:rsid w:val="00840EC4"/>
    <w:rsid w:val="0084156F"/>
    <w:rsid w:val="008416E2"/>
    <w:rsid w:val="00841AC1"/>
    <w:rsid w:val="00841F72"/>
    <w:rsid w:val="008422A9"/>
    <w:rsid w:val="00842605"/>
    <w:rsid w:val="00842AEE"/>
    <w:rsid w:val="00842C6A"/>
    <w:rsid w:val="008430E7"/>
    <w:rsid w:val="00843270"/>
    <w:rsid w:val="008433CB"/>
    <w:rsid w:val="008435AA"/>
    <w:rsid w:val="008438D9"/>
    <w:rsid w:val="00843A26"/>
    <w:rsid w:val="00843CA5"/>
    <w:rsid w:val="00844CB1"/>
    <w:rsid w:val="00844E7D"/>
    <w:rsid w:val="00845C4C"/>
    <w:rsid w:val="008462CA"/>
    <w:rsid w:val="00846476"/>
    <w:rsid w:val="00846682"/>
    <w:rsid w:val="00846DEF"/>
    <w:rsid w:val="00847562"/>
    <w:rsid w:val="00847855"/>
    <w:rsid w:val="00847870"/>
    <w:rsid w:val="00847C75"/>
    <w:rsid w:val="00847E1C"/>
    <w:rsid w:val="00850543"/>
    <w:rsid w:val="008507C3"/>
    <w:rsid w:val="00850812"/>
    <w:rsid w:val="008515E3"/>
    <w:rsid w:val="0085168C"/>
    <w:rsid w:val="00851BA7"/>
    <w:rsid w:val="00851CD8"/>
    <w:rsid w:val="00851D4F"/>
    <w:rsid w:val="00851D50"/>
    <w:rsid w:val="00851EDD"/>
    <w:rsid w:val="00851F66"/>
    <w:rsid w:val="00852112"/>
    <w:rsid w:val="008521FC"/>
    <w:rsid w:val="00852981"/>
    <w:rsid w:val="00852D36"/>
    <w:rsid w:val="00852E67"/>
    <w:rsid w:val="00853075"/>
    <w:rsid w:val="0085311A"/>
    <w:rsid w:val="008531D7"/>
    <w:rsid w:val="008542A0"/>
    <w:rsid w:val="008544BC"/>
    <w:rsid w:val="008544ED"/>
    <w:rsid w:val="00854841"/>
    <w:rsid w:val="00854B1C"/>
    <w:rsid w:val="00854E36"/>
    <w:rsid w:val="008555EA"/>
    <w:rsid w:val="00855824"/>
    <w:rsid w:val="008568D0"/>
    <w:rsid w:val="00856A25"/>
    <w:rsid w:val="00857223"/>
    <w:rsid w:val="008577F4"/>
    <w:rsid w:val="00860B07"/>
    <w:rsid w:val="00860BF5"/>
    <w:rsid w:val="00860D15"/>
    <w:rsid w:val="00861555"/>
    <w:rsid w:val="00861858"/>
    <w:rsid w:val="00861D8E"/>
    <w:rsid w:val="00861E57"/>
    <w:rsid w:val="00861F8B"/>
    <w:rsid w:val="008621D2"/>
    <w:rsid w:val="0086268A"/>
    <w:rsid w:val="00862869"/>
    <w:rsid w:val="00862F73"/>
    <w:rsid w:val="00863018"/>
    <w:rsid w:val="00863095"/>
    <w:rsid w:val="008630B1"/>
    <w:rsid w:val="00863541"/>
    <w:rsid w:val="0086375D"/>
    <w:rsid w:val="00863820"/>
    <w:rsid w:val="008639E8"/>
    <w:rsid w:val="0086494E"/>
    <w:rsid w:val="00864E1E"/>
    <w:rsid w:val="00865139"/>
    <w:rsid w:val="008657ED"/>
    <w:rsid w:val="00865878"/>
    <w:rsid w:val="00865904"/>
    <w:rsid w:val="00865BE6"/>
    <w:rsid w:val="00865C7C"/>
    <w:rsid w:val="00865CA5"/>
    <w:rsid w:val="00865F07"/>
    <w:rsid w:val="00866270"/>
    <w:rsid w:val="00866882"/>
    <w:rsid w:val="00866ED3"/>
    <w:rsid w:val="0086782C"/>
    <w:rsid w:val="008679DA"/>
    <w:rsid w:val="00867CC9"/>
    <w:rsid w:val="00867F75"/>
    <w:rsid w:val="00870B45"/>
    <w:rsid w:val="00870DED"/>
    <w:rsid w:val="00870FF8"/>
    <w:rsid w:val="008712A0"/>
    <w:rsid w:val="008716B8"/>
    <w:rsid w:val="008716FF"/>
    <w:rsid w:val="0087234C"/>
    <w:rsid w:val="00872426"/>
    <w:rsid w:val="00872D1A"/>
    <w:rsid w:val="0087307A"/>
    <w:rsid w:val="0087311A"/>
    <w:rsid w:val="008731F6"/>
    <w:rsid w:val="0087385D"/>
    <w:rsid w:val="00873B69"/>
    <w:rsid w:val="008746D2"/>
    <w:rsid w:val="0087498A"/>
    <w:rsid w:val="00874B1D"/>
    <w:rsid w:val="00875340"/>
    <w:rsid w:val="00875483"/>
    <w:rsid w:val="008754FC"/>
    <w:rsid w:val="0087606A"/>
    <w:rsid w:val="0087645F"/>
    <w:rsid w:val="00876852"/>
    <w:rsid w:val="00876C9C"/>
    <w:rsid w:val="00876FE9"/>
    <w:rsid w:val="00877135"/>
    <w:rsid w:val="00877802"/>
    <w:rsid w:val="0088013D"/>
    <w:rsid w:val="00880841"/>
    <w:rsid w:val="00880D8D"/>
    <w:rsid w:val="00880DE7"/>
    <w:rsid w:val="0088116C"/>
    <w:rsid w:val="00881457"/>
    <w:rsid w:val="008816D7"/>
    <w:rsid w:val="00881A3A"/>
    <w:rsid w:val="00881AFB"/>
    <w:rsid w:val="00881DF0"/>
    <w:rsid w:val="00881E10"/>
    <w:rsid w:val="00882153"/>
    <w:rsid w:val="008827FF"/>
    <w:rsid w:val="00882A39"/>
    <w:rsid w:val="00883014"/>
    <w:rsid w:val="00883313"/>
    <w:rsid w:val="008833E8"/>
    <w:rsid w:val="008835F4"/>
    <w:rsid w:val="0088363F"/>
    <w:rsid w:val="008836E0"/>
    <w:rsid w:val="00883B9C"/>
    <w:rsid w:val="00883C9E"/>
    <w:rsid w:val="00883DA3"/>
    <w:rsid w:val="00884F87"/>
    <w:rsid w:val="008851E4"/>
    <w:rsid w:val="00885584"/>
    <w:rsid w:val="00885825"/>
    <w:rsid w:val="00885A94"/>
    <w:rsid w:val="00885E22"/>
    <w:rsid w:val="008860CE"/>
    <w:rsid w:val="008860F1"/>
    <w:rsid w:val="008861BD"/>
    <w:rsid w:val="00886A91"/>
    <w:rsid w:val="00886BCC"/>
    <w:rsid w:val="00886E25"/>
    <w:rsid w:val="00886ED7"/>
    <w:rsid w:val="008872B1"/>
    <w:rsid w:val="0088753D"/>
    <w:rsid w:val="00887956"/>
    <w:rsid w:val="00887A61"/>
    <w:rsid w:val="00887ACE"/>
    <w:rsid w:val="00887BC5"/>
    <w:rsid w:val="00890109"/>
    <w:rsid w:val="00890286"/>
    <w:rsid w:val="008907E6"/>
    <w:rsid w:val="008908A6"/>
    <w:rsid w:val="00890FA1"/>
    <w:rsid w:val="008910D7"/>
    <w:rsid w:val="0089131D"/>
    <w:rsid w:val="0089184A"/>
    <w:rsid w:val="00891AC2"/>
    <w:rsid w:val="00891BB8"/>
    <w:rsid w:val="00891D44"/>
    <w:rsid w:val="00892CBF"/>
    <w:rsid w:val="0089307B"/>
    <w:rsid w:val="0089307D"/>
    <w:rsid w:val="0089362E"/>
    <w:rsid w:val="00893769"/>
    <w:rsid w:val="00893B56"/>
    <w:rsid w:val="008942C3"/>
    <w:rsid w:val="00894A3E"/>
    <w:rsid w:val="00894C78"/>
    <w:rsid w:val="00895005"/>
    <w:rsid w:val="008950E9"/>
    <w:rsid w:val="00895B4C"/>
    <w:rsid w:val="00895F6D"/>
    <w:rsid w:val="00896031"/>
    <w:rsid w:val="00896C3D"/>
    <w:rsid w:val="00896D80"/>
    <w:rsid w:val="008970CC"/>
    <w:rsid w:val="00897130"/>
    <w:rsid w:val="00897D11"/>
    <w:rsid w:val="00897D21"/>
    <w:rsid w:val="00897F9D"/>
    <w:rsid w:val="00897FF4"/>
    <w:rsid w:val="008A0B94"/>
    <w:rsid w:val="008A0BF7"/>
    <w:rsid w:val="008A1232"/>
    <w:rsid w:val="008A199C"/>
    <w:rsid w:val="008A1A00"/>
    <w:rsid w:val="008A1A40"/>
    <w:rsid w:val="008A1D6A"/>
    <w:rsid w:val="008A1E96"/>
    <w:rsid w:val="008A1EAB"/>
    <w:rsid w:val="008A243E"/>
    <w:rsid w:val="008A2492"/>
    <w:rsid w:val="008A2695"/>
    <w:rsid w:val="008A2A88"/>
    <w:rsid w:val="008A2CCD"/>
    <w:rsid w:val="008A332C"/>
    <w:rsid w:val="008A3347"/>
    <w:rsid w:val="008A3A4E"/>
    <w:rsid w:val="008A410F"/>
    <w:rsid w:val="008A41FF"/>
    <w:rsid w:val="008A4B1E"/>
    <w:rsid w:val="008A53AB"/>
    <w:rsid w:val="008A55D7"/>
    <w:rsid w:val="008A55F2"/>
    <w:rsid w:val="008A5C0C"/>
    <w:rsid w:val="008A5C26"/>
    <w:rsid w:val="008A5D4A"/>
    <w:rsid w:val="008A5F35"/>
    <w:rsid w:val="008A5FC7"/>
    <w:rsid w:val="008A6BBA"/>
    <w:rsid w:val="008A6EEE"/>
    <w:rsid w:val="008A737F"/>
    <w:rsid w:val="008A73A8"/>
    <w:rsid w:val="008A74D4"/>
    <w:rsid w:val="008A76B7"/>
    <w:rsid w:val="008A7A32"/>
    <w:rsid w:val="008A7BC2"/>
    <w:rsid w:val="008B0036"/>
    <w:rsid w:val="008B0443"/>
    <w:rsid w:val="008B050A"/>
    <w:rsid w:val="008B068D"/>
    <w:rsid w:val="008B07F7"/>
    <w:rsid w:val="008B0955"/>
    <w:rsid w:val="008B0DB3"/>
    <w:rsid w:val="008B108B"/>
    <w:rsid w:val="008B10AF"/>
    <w:rsid w:val="008B1354"/>
    <w:rsid w:val="008B143B"/>
    <w:rsid w:val="008B18F0"/>
    <w:rsid w:val="008B1BA0"/>
    <w:rsid w:val="008B1CAA"/>
    <w:rsid w:val="008B1ED0"/>
    <w:rsid w:val="008B1EFB"/>
    <w:rsid w:val="008B2151"/>
    <w:rsid w:val="008B228A"/>
    <w:rsid w:val="008B257D"/>
    <w:rsid w:val="008B2629"/>
    <w:rsid w:val="008B29CC"/>
    <w:rsid w:val="008B2A20"/>
    <w:rsid w:val="008B2BE4"/>
    <w:rsid w:val="008B2D54"/>
    <w:rsid w:val="008B315C"/>
    <w:rsid w:val="008B31BB"/>
    <w:rsid w:val="008B37AC"/>
    <w:rsid w:val="008B3DF2"/>
    <w:rsid w:val="008B3FC4"/>
    <w:rsid w:val="008B4348"/>
    <w:rsid w:val="008B43F8"/>
    <w:rsid w:val="008B463B"/>
    <w:rsid w:val="008B4AB1"/>
    <w:rsid w:val="008B512D"/>
    <w:rsid w:val="008B51EE"/>
    <w:rsid w:val="008B529C"/>
    <w:rsid w:val="008B5884"/>
    <w:rsid w:val="008B5AB6"/>
    <w:rsid w:val="008B5B74"/>
    <w:rsid w:val="008B5D8F"/>
    <w:rsid w:val="008B60D6"/>
    <w:rsid w:val="008B6295"/>
    <w:rsid w:val="008B630A"/>
    <w:rsid w:val="008B6497"/>
    <w:rsid w:val="008B6561"/>
    <w:rsid w:val="008B6A59"/>
    <w:rsid w:val="008B6BE9"/>
    <w:rsid w:val="008B6BF9"/>
    <w:rsid w:val="008B6EC2"/>
    <w:rsid w:val="008B6F17"/>
    <w:rsid w:val="008B7011"/>
    <w:rsid w:val="008B7380"/>
    <w:rsid w:val="008B73B3"/>
    <w:rsid w:val="008B7525"/>
    <w:rsid w:val="008B7542"/>
    <w:rsid w:val="008B75C9"/>
    <w:rsid w:val="008B79AF"/>
    <w:rsid w:val="008B7A06"/>
    <w:rsid w:val="008B7CBF"/>
    <w:rsid w:val="008C0153"/>
    <w:rsid w:val="008C02BE"/>
    <w:rsid w:val="008C06C2"/>
    <w:rsid w:val="008C0DB6"/>
    <w:rsid w:val="008C161A"/>
    <w:rsid w:val="008C1653"/>
    <w:rsid w:val="008C1D69"/>
    <w:rsid w:val="008C1DE9"/>
    <w:rsid w:val="008C217B"/>
    <w:rsid w:val="008C2572"/>
    <w:rsid w:val="008C2631"/>
    <w:rsid w:val="008C274C"/>
    <w:rsid w:val="008C27B3"/>
    <w:rsid w:val="008C3997"/>
    <w:rsid w:val="008C4219"/>
    <w:rsid w:val="008C4268"/>
    <w:rsid w:val="008C4390"/>
    <w:rsid w:val="008C44ED"/>
    <w:rsid w:val="008C4A24"/>
    <w:rsid w:val="008C4F67"/>
    <w:rsid w:val="008C5235"/>
    <w:rsid w:val="008C53D0"/>
    <w:rsid w:val="008C5E0F"/>
    <w:rsid w:val="008C5FC1"/>
    <w:rsid w:val="008C6BA7"/>
    <w:rsid w:val="008C6F52"/>
    <w:rsid w:val="008C70FC"/>
    <w:rsid w:val="008C710E"/>
    <w:rsid w:val="008C72B3"/>
    <w:rsid w:val="008C72B9"/>
    <w:rsid w:val="008C798F"/>
    <w:rsid w:val="008C7D1F"/>
    <w:rsid w:val="008D02EC"/>
    <w:rsid w:val="008D0401"/>
    <w:rsid w:val="008D04F1"/>
    <w:rsid w:val="008D06FA"/>
    <w:rsid w:val="008D08B4"/>
    <w:rsid w:val="008D0968"/>
    <w:rsid w:val="008D0E22"/>
    <w:rsid w:val="008D0F15"/>
    <w:rsid w:val="008D147E"/>
    <w:rsid w:val="008D1945"/>
    <w:rsid w:val="008D1A52"/>
    <w:rsid w:val="008D1ABF"/>
    <w:rsid w:val="008D1EBD"/>
    <w:rsid w:val="008D1F74"/>
    <w:rsid w:val="008D20B0"/>
    <w:rsid w:val="008D20F2"/>
    <w:rsid w:val="008D24D4"/>
    <w:rsid w:val="008D2B7D"/>
    <w:rsid w:val="008D33A3"/>
    <w:rsid w:val="008D394F"/>
    <w:rsid w:val="008D4372"/>
    <w:rsid w:val="008D43CA"/>
    <w:rsid w:val="008D495B"/>
    <w:rsid w:val="008D4CB5"/>
    <w:rsid w:val="008D5A72"/>
    <w:rsid w:val="008D5DDD"/>
    <w:rsid w:val="008D6045"/>
    <w:rsid w:val="008D645D"/>
    <w:rsid w:val="008D647A"/>
    <w:rsid w:val="008D64B9"/>
    <w:rsid w:val="008D6816"/>
    <w:rsid w:val="008D6DED"/>
    <w:rsid w:val="008D71B5"/>
    <w:rsid w:val="008D761A"/>
    <w:rsid w:val="008D7700"/>
    <w:rsid w:val="008D7A9C"/>
    <w:rsid w:val="008E0127"/>
    <w:rsid w:val="008E02BE"/>
    <w:rsid w:val="008E0363"/>
    <w:rsid w:val="008E0670"/>
    <w:rsid w:val="008E093F"/>
    <w:rsid w:val="008E0BD7"/>
    <w:rsid w:val="008E0F25"/>
    <w:rsid w:val="008E106F"/>
    <w:rsid w:val="008E1292"/>
    <w:rsid w:val="008E14D8"/>
    <w:rsid w:val="008E1911"/>
    <w:rsid w:val="008E1B55"/>
    <w:rsid w:val="008E1BEE"/>
    <w:rsid w:val="008E1ECC"/>
    <w:rsid w:val="008E226F"/>
    <w:rsid w:val="008E2449"/>
    <w:rsid w:val="008E2637"/>
    <w:rsid w:val="008E269B"/>
    <w:rsid w:val="008E2819"/>
    <w:rsid w:val="008E2858"/>
    <w:rsid w:val="008E2D24"/>
    <w:rsid w:val="008E32CA"/>
    <w:rsid w:val="008E3460"/>
    <w:rsid w:val="008E3881"/>
    <w:rsid w:val="008E3D2C"/>
    <w:rsid w:val="008E42CC"/>
    <w:rsid w:val="008E44ED"/>
    <w:rsid w:val="008E4539"/>
    <w:rsid w:val="008E4669"/>
    <w:rsid w:val="008E4738"/>
    <w:rsid w:val="008E4B0A"/>
    <w:rsid w:val="008E54C3"/>
    <w:rsid w:val="008E5589"/>
    <w:rsid w:val="008E5F74"/>
    <w:rsid w:val="008E62C2"/>
    <w:rsid w:val="008E669C"/>
    <w:rsid w:val="008E6725"/>
    <w:rsid w:val="008E6E62"/>
    <w:rsid w:val="008E74C3"/>
    <w:rsid w:val="008E7D6D"/>
    <w:rsid w:val="008F01A2"/>
    <w:rsid w:val="008F079B"/>
    <w:rsid w:val="008F0999"/>
    <w:rsid w:val="008F09B0"/>
    <w:rsid w:val="008F0A52"/>
    <w:rsid w:val="008F0B36"/>
    <w:rsid w:val="008F11F0"/>
    <w:rsid w:val="008F13B4"/>
    <w:rsid w:val="008F13F9"/>
    <w:rsid w:val="008F1409"/>
    <w:rsid w:val="008F14D7"/>
    <w:rsid w:val="008F17AD"/>
    <w:rsid w:val="008F19FA"/>
    <w:rsid w:val="008F1A88"/>
    <w:rsid w:val="008F2375"/>
    <w:rsid w:val="008F27B7"/>
    <w:rsid w:val="008F2A41"/>
    <w:rsid w:val="008F2AB8"/>
    <w:rsid w:val="008F3126"/>
    <w:rsid w:val="008F3146"/>
    <w:rsid w:val="008F3297"/>
    <w:rsid w:val="008F329B"/>
    <w:rsid w:val="008F35C6"/>
    <w:rsid w:val="008F366C"/>
    <w:rsid w:val="008F4195"/>
    <w:rsid w:val="008F4694"/>
    <w:rsid w:val="008F4CD0"/>
    <w:rsid w:val="008F4D31"/>
    <w:rsid w:val="008F4F89"/>
    <w:rsid w:val="008F5111"/>
    <w:rsid w:val="008F516E"/>
    <w:rsid w:val="008F53C6"/>
    <w:rsid w:val="008F54A9"/>
    <w:rsid w:val="008F550F"/>
    <w:rsid w:val="008F563F"/>
    <w:rsid w:val="008F5A00"/>
    <w:rsid w:val="008F5D49"/>
    <w:rsid w:val="008F5E24"/>
    <w:rsid w:val="008F6891"/>
    <w:rsid w:val="008F6A59"/>
    <w:rsid w:val="008F6EA3"/>
    <w:rsid w:val="008F7080"/>
    <w:rsid w:val="008F71E9"/>
    <w:rsid w:val="008F7DAB"/>
    <w:rsid w:val="00900064"/>
    <w:rsid w:val="009001B5"/>
    <w:rsid w:val="009002E3"/>
    <w:rsid w:val="00900626"/>
    <w:rsid w:val="00900650"/>
    <w:rsid w:val="00901025"/>
    <w:rsid w:val="00901272"/>
    <w:rsid w:val="00901357"/>
    <w:rsid w:val="0090185E"/>
    <w:rsid w:val="00901ACE"/>
    <w:rsid w:val="00901D3B"/>
    <w:rsid w:val="00901E43"/>
    <w:rsid w:val="00901F30"/>
    <w:rsid w:val="00901FA0"/>
    <w:rsid w:val="009028CC"/>
    <w:rsid w:val="00902F99"/>
    <w:rsid w:val="009034F1"/>
    <w:rsid w:val="0090360E"/>
    <w:rsid w:val="0090377D"/>
    <w:rsid w:val="00904A49"/>
    <w:rsid w:val="0090507B"/>
    <w:rsid w:val="009053C5"/>
    <w:rsid w:val="00905459"/>
    <w:rsid w:val="0090637D"/>
    <w:rsid w:val="00906502"/>
    <w:rsid w:val="00906AFE"/>
    <w:rsid w:val="00907170"/>
    <w:rsid w:val="00907223"/>
    <w:rsid w:val="00907C50"/>
    <w:rsid w:val="00907D5F"/>
    <w:rsid w:val="00907E42"/>
    <w:rsid w:val="00907F67"/>
    <w:rsid w:val="00910F43"/>
    <w:rsid w:val="00912154"/>
    <w:rsid w:val="00912920"/>
    <w:rsid w:val="009129A9"/>
    <w:rsid w:val="00912A6F"/>
    <w:rsid w:val="00912B20"/>
    <w:rsid w:val="00912D34"/>
    <w:rsid w:val="009131DC"/>
    <w:rsid w:val="009138CB"/>
    <w:rsid w:val="00913A90"/>
    <w:rsid w:val="00913BD3"/>
    <w:rsid w:val="009145BA"/>
    <w:rsid w:val="00914772"/>
    <w:rsid w:val="00914D26"/>
    <w:rsid w:val="00914E5B"/>
    <w:rsid w:val="0091521D"/>
    <w:rsid w:val="00915600"/>
    <w:rsid w:val="0091564A"/>
    <w:rsid w:val="00915B71"/>
    <w:rsid w:val="00915DDD"/>
    <w:rsid w:val="00915FDF"/>
    <w:rsid w:val="00916093"/>
    <w:rsid w:val="00916CD4"/>
    <w:rsid w:val="00916E95"/>
    <w:rsid w:val="00917AE1"/>
    <w:rsid w:val="00917B5A"/>
    <w:rsid w:val="00917C7E"/>
    <w:rsid w:val="00917E1D"/>
    <w:rsid w:val="00921A42"/>
    <w:rsid w:val="00921D4C"/>
    <w:rsid w:val="00921E98"/>
    <w:rsid w:val="0092283E"/>
    <w:rsid w:val="00922847"/>
    <w:rsid w:val="00922C78"/>
    <w:rsid w:val="00922D25"/>
    <w:rsid w:val="00923845"/>
    <w:rsid w:val="0092399D"/>
    <w:rsid w:val="00923AFA"/>
    <w:rsid w:val="00923B83"/>
    <w:rsid w:val="00923F4B"/>
    <w:rsid w:val="009242E5"/>
    <w:rsid w:val="00924300"/>
    <w:rsid w:val="009248C4"/>
    <w:rsid w:val="0092491D"/>
    <w:rsid w:val="00924A09"/>
    <w:rsid w:val="00925150"/>
    <w:rsid w:val="00925305"/>
    <w:rsid w:val="0092535E"/>
    <w:rsid w:val="00925373"/>
    <w:rsid w:val="0092588C"/>
    <w:rsid w:val="00925B89"/>
    <w:rsid w:val="00926004"/>
    <w:rsid w:val="009262C5"/>
    <w:rsid w:val="00926760"/>
    <w:rsid w:val="009268B3"/>
    <w:rsid w:val="00927C81"/>
    <w:rsid w:val="00927DC0"/>
    <w:rsid w:val="009307E3"/>
    <w:rsid w:val="00931114"/>
    <w:rsid w:val="00931C2B"/>
    <w:rsid w:val="00931D94"/>
    <w:rsid w:val="0093213C"/>
    <w:rsid w:val="00932221"/>
    <w:rsid w:val="00932310"/>
    <w:rsid w:val="00932571"/>
    <w:rsid w:val="009325E9"/>
    <w:rsid w:val="00932E92"/>
    <w:rsid w:val="00933438"/>
    <w:rsid w:val="0093361E"/>
    <w:rsid w:val="00933E33"/>
    <w:rsid w:val="009341A1"/>
    <w:rsid w:val="009342C4"/>
    <w:rsid w:val="0093436E"/>
    <w:rsid w:val="009346EC"/>
    <w:rsid w:val="00934A3A"/>
    <w:rsid w:val="00935217"/>
    <w:rsid w:val="009354A4"/>
    <w:rsid w:val="009358E8"/>
    <w:rsid w:val="00936063"/>
    <w:rsid w:val="009364B4"/>
    <w:rsid w:val="009369FD"/>
    <w:rsid w:val="00936DB4"/>
    <w:rsid w:val="00937336"/>
    <w:rsid w:val="00937451"/>
    <w:rsid w:val="00937535"/>
    <w:rsid w:val="009377D5"/>
    <w:rsid w:val="00937AA9"/>
    <w:rsid w:val="009400F0"/>
    <w:rsid w:val="009405BB"/>
    <w:rsid w:val="00940C23"/>
    <w:rsid w:val="00940FA4"/>
    <w:rsid w:val="009410EE"/>
    <w:rsid w:val="00941574"/>
    <w:rsid w:val="00941D0A"/>
    <w:rsid w:val="0094225F"/>
    <w:rsid w:val="0094226F"/>
    <w:rsid w:val="009422A7"/>
    <w:rsid w:val="00942534"/>
    <w:rsid w:val="0094282B"/>
    <w:rsid w:val="00942F40"/>
    <w:rsid w:val="00942F83"/>
    <w:rsid w:val="009436C9"/>
    <w:rsid w:val="00943896"/>
    <w:rsid w:val="0094406F"/>
    <w:rsid w:val="00944109"/>
    <w:rsid w:val="009445EF"/>
    <w:rsid w:val="00944654"/>
    <w:rsid w:val="009447FE"/>
    <w:rsid w:val="00944C53"/>
    <w:rsid w:val="00944DB7"/>
    <w:rsid w:val="00944F39"/>
    <w:rsid w:val="0094525B"/>
    <w:rsid w:val="0094536F"/>
    <w:rsid w:val="00945750"/>
    <w:rsid w:val="009457C6"/>
    <w:rsid w:val="0094587C"/>
    <w:rsid w:val="00945FD1"/>
    <w:rsid w:val="00946074"/>
    <w:rsid w:val="0094671E"/>
    <w:rsid w:val="009469A4"/>
    <w:rsid w:val="00946EF3"/>
    <w:rsid w:val="00946FF9"/>
    <w:rsid w:val="009471F8"/>
    <w:rsid w:val="00947215"/>
    <w:rsid w:val="009473DA"/>
    <w:rsid w:val="009474D9"/>
    <w:rsid w:val="009479F2"/>
    <w:rsid w:val="00947E74"/>
    <w:rsid w:val="00947FC1"/>
    <w:rsid w:val="009501EB"/>
    <w:rsid w:val="00950547"/>
    <w:rsid w:val="00950837"/>
    <w:rsid w:val="0095089D"/>
    <w:rsid w:val="009509D2"/>
    <w:rsid w:val="009510C1"/>
    <w:rsid w:val="009511FA"/>
    <w:rsid w:val="00951330"/>
    <w:rsid w:val="00951451"/>
    <w:rsid w:val="009516FD"/>
    <w:rsid w:val="009517D7"/>
    <w:rsid w:val="00951A2B"/>
    <w:rsid w:val="00951E89"/>
    <w:rsid w:val="009525B3"/>
    <w:rsid w:val="009528A2"/>
    <w:rsid w:val="00952A2D"/>
    <w:rsid w:val="0095341D"/>
    <w:rsid w:val="0095415A"/>
    <w:rsid w:val="00954B92"/>
    <w:rsid w:val="00954DF9"/>
    <w:rsid w:val="00954E1A"/>
    <w:rsid w:val="0095577B"/>
    <w:rsid w:val="00955B0D"/>
    <w:rsid w:val="00956337"/>
    <w:rsid w:val="0095694D"/>
    <w:rsid w:val="00956A85"/>
    <w:rsid w:val="00956BD3"/>
    <w:rsid w:val="00956C87"/>
    <w:rsid w:val="00956D53"/>
    <w:rsid w:val="00957363"/>
    <w:rsid w:val="009573F5"/>
    <w:rsid w:val="009600E4"/>
    <w:rsid w:val="00960159"/>
    <w:rsid w:val="009606C6"/>
    <w:rsid w:val="00960741"/>
    <w:rsid w:val="00960825"/>
    <w:rsid w:val="00960C27"/>
    <w:rsid w:val="00960CD5"/>
    <w:rsid w:val="00960E37"/>
    <w:rsid w:val="009610DF"/>
    <w:rsid w:val="00961254"/>
    <w:rsid w:val="00961386"/>
    <w:rsid w:val="009613EA"/>
    <w:rsid w:val="00962375"/>
    <w:rsid w:val="009627CD"/>
    <w:rsid w:val="00963048"/>
    <w:rsid w:val="00963428"/>
    <w:rsid w:val="00963855"/>
    <w:rsid w:val="009639B3"/>
    <w:rsid w:val="00963EE5"/>
    <w:rsid w:val="009641BE"/>
    <w:rsid w:val="0096429B"/>
    <w:rsid w:val="009644E7"/>
    <w:rsid w:val="009644EA"/>
    <w:rsid w:val="00964704"/>
    <w:rsid w:val="00964746"/>
    <w:rsid w:val="0096497E"/>
    <w:rsid w:val="009649DB"/>
    <w:rsid w:val="00964E08"/>
    <w:rsid w:val="00965315"/>
    <w:rsid w:val="00965780"/>
    <w:rsid w:val="009659AA"/>
    <w:rsid w:val="00965A2B"/>
    <w:rsid w:val="00966694"/>
    <w:rsid w:val="00966D52"/>
    <w:rsid w:val="00966EAB"/>
    <w:rsid w:val="00967286"/>
    <w:rsid w:val="00967DEC"/>
    <w:rsid w:val="0097063C"/>
    <w:rsid w:val="0097070F"/>
    <w:rsid w:val="00970A8A"/>
    <w:rsid w:val="00970AAB"/>
    <w:rsid w:val="00970AF8"/>
    <w:rsid w:val="009711ED"/>
    <w:rsid w:val="00971458"/>
    <w:rsid w:val="009715FA"/>
    <w:rsid w:val="00971610"/>
    <w:rsid w:val="00971CF2"/>
    <w:rsid w:val="00972206"/>
    <w:rsid w:val="00972384"/>
    <w:rsid w:val="00972A36"/>
    <w:rsid w:val="00972DA6"/>
    <w:rsid w:val="00973285"/>
    <w:rsid w:val="0097346E"/>
    <w:rsid w:val="00973AAD"/>
    <w:rsid w:val="00973B3C"/>
    <w:rsid w:val="00973C8A"/>
    <w:rsid w:val="00973F93"/>
    <w:rsid w:val="00974134"/>
    <w:rsid w:val="0097477D"/>
    <w:rsid w:val="00974862"/>
    <w:rsid w:val="00974FAC"/>
    <w:rsid w:val="00975542"/>
    <w:rsid w:val="00975712"/>
    <w:rsid w:val="0097577A"/>
    <w:rsid w:val="00975975"/>
    <w:rsid w:val="00975E60"/>
    <w:rsid w:val="009760B5"/>
    <w:rsid w:val="00976365"/>
    <w:rsid w:val="009764B1"/>
    <w:rsid w:val="009766DB"/>
    <w:rsid w:val="00976A23"/>
    <w:rsid w:val="00976A4E"/>
    <w:rsid w:val="00976E12"/>
    <w:rsid w:val="00976E3C"/>
    <w:rsid w:val="00976EE1"/>
    <w:rsid w:val="00977898"/>
    <w:rsid w:val="0097797A"/>
    <w:rsid w:val="009779E8"/>
    <w:rsid w:val="00977A7B"/>
    <w:rsid w:val="00977E7C"/>
    <w:rsid w:val="009803DE"/>
    <w:rsid w:val="009804A4"/>
    <w:rsid w:val="00980531"/>
    <w:rsid w:val="009808BD"/>
    <w:rsid w:val="00981132"/>
    <w:rsid w:val="00981166"/>
    <w:rsid w:val="0098186A"/>
    <w:rsid w:val="00981C9E"/>
    <w:rsid w:val="009822B3"/>
    <w:rsid w:val="00982321"/>
    <w:rsid w:val="009827DD"/>
    <w:rsid w:val="009828FA"/>
    <w:rsid w:val="00982B20"/>
    <w:rsid w:val="00982DD0"/>
    <w:rsid w:val="00982DDC"/>
    <w:rsid w:val="00982E27"/>
    <w:rsid w:val="0098301D"/>
    <w:rsid w:val="0098304F"/>
    <w:rsid w:val="00983515"/>
    <w:rsid w:val="00983B3C"/>
    <w:rsid w:val="00983E71"/>
    <w:rsid w:val="00983F32"/>
    <w:rsid w:val="00984524"/>
    <w:rsid w:val="00984DD1"/>
    <w:rsid w:val="0098528D"/>
    <w:rsid w:val="0098579C"/>
    <w:rsid w:val="009858A7"/>
    <w:rsid w:val="00985AD9"/>
    <w:rsid w:val="00985CAC"/>
    <w:rsid w:val="0098603F"/>
    <w:rsid w:val="0098623A"/>
    <w:rsid w:val="009866DD"/>
    <w:rsid w:val="00986B44"/>
    <w:rsid w:val="00986CB8"/>
    <w:rsid w:val="00986FCF"/>
    <w:rsid w:val="00987022"/>
    <w:rsid w:val="0098784F"/>
    <w:rsid w:val="00987A80"/>
    <w:rsid w:val="00987E90"/>
    <w:rsid w:val="009901F2"/>
    <w:rsid w:val="00990279"/>
    <w:rsid w:val="00990528"/>
    <w:rsid w:val="00990691"/>
    <w:rsid w:val="00990A37"/>
    <w:rsid w:val="00990F48"/>
    <w:rsid w:val="00990FCD"/>
    <w:rsid w:val="0099101B"/>
    <w:rsid w:val="0099121F"/>
    <w:rsid w:val="009914EF"/>
    <w:rsid w:val="0099231B"/>
    <w:rsid w:val="00992922"/>
    <w:rsid w:val="009933D0"/>
    <w:rsid w:val="0099344B"/>
    <w:rsid w:val="0099400D"/>
    <w:rsid w:val="009948B6"/>
    <w:rsid w:val="0099494A"/>
    <w:rsid w:val="0099502F"/>
    <w:rsid w:val="009951A1"/>
    <w:rsid w:val="00995639"/>
    <w:rsid w:val="0099579A"/>
    <w:rsid w:val="00995C5E"/>
    <w:rsid w:val="00995C8B"/>
    <w:rsid w:val="00995F56"/>
    <w:rsid w:val="0099612C"/>
    <w:rsid w:val="00996691"/>
    <w:rsid w:val="00996758"/>
    <w:rsid w:val="00996BF0"/>
    <w:rsid w:val="00997433"/>
    <w:rsid w:val="009A012E"/>
    <w:rsid w:val="009A01C1"/>
    <w:rsid w:val="009A0299"/>
    <w:rsid w:val="009A02AF"/>
    <w:rsid w:val="009A092F"/>
    <w:rsid w:val="009A0AA1"/>
    <w:rsid w:val="009A1661"/>
    <w:rsid w:val="009A1CF8"/>
    <w:rsid w:val="009A1D65"/>
    <w:rsid w:val="009A1F35"/>
    <w:rsid w:val="009A203F"/>
    <w:rsid w:val="009A24BD"/>
    <w:rsid w:val="009A29FA"/>
    <w:rsid w:val="009A2A61"/>
    <w:rsid w:val="009A2F16"/>
    <w:rsid w:val="009A3203"/>
    <w:rsid w:val="009A358C"/>
    <w:rsid w:val="009A3615"/>
    <w:rsid w:val="009A38EB"/>
    <w:rsid w:val="009A3A04"/>
    <w:rsid w:val="009A3B7C"/>
    <w:rsid w:val="009A3BD6"/>
    <w:rsid w:val="009A3C35"/>
    <w:rsid w:val="009A3D65"/>
    <w:rsid w:val="009A3E57"/>
    <w:rsid w:val="009A410D"/>
    <w:rsid w:val="009A4BB4"/>
    <w:rsid w:val="009A4DCF"/>
    <w:rsid w:val="009A4F47"/>
    <w:rsid w:val="009A5096"/>
    <w:rsid w:val="009A5CD7"/>
    <w:rsid w:val="009A60ED"/>
    <w:rsid w:val="009A7B61"/>
    <w:rsid w:val="009A7E32"/>
    <w:rsid w:val="009A7FC8"/>
    <w:rsid w:val="009B0030"/>
    <w:rsid w:val="009B06E2"/>
    <w:rsid w:val="009B0A34"/>
    <w:rsid w:val="009B0C4C"/>
    <w:rsid w:val="009B1AE6"/>
    <w:rsid w:val="009B1B63"/>
    <w:rsid w:val="009B1E07"/>
    <w:rsid w:val="009B1E9E"/>
    <w:rsid w:val="009B1FAF"/>
    <w:rsid w:val="009B23FB"/>
    <w:rsid w:val="009B272E"/>
    <w:rsid w:val="009B2C56"/>
    <w:rsid w:val="009B2CF9"/>
    <w:rsid w:val="009B2CFF"/>
    <w:rsid w:val="009B2E92"/>
    <w:rsid w:val="009B3049"/>
    <w:rsid w:val="009B34A7"/>
    <w:rsid w:val="009B359D"/>
    <w:rsid w:val="009B3911"/>
    <w:rsid w:val="009B3D55"/>
    <w:rsid w:val="009B453A"/>
    <w:rsid w:val="009B4622"/>
    <w:rsid w:val="009B469A"/>
    <w:rsid w:val="009B48D7"/>
    <w:rsid w:val="009B4CDF"/>
    <w:rsid w:val="009B4CFA"/>
    <w:rsid w:val="009B4D80"/>
    <w:rsid w:val="009B56EE"/>
    <w:rsid w:val="009B5C77"/>
    <w:rsid w:val="009B5D75"/>
    <w:rsid w:val="009B5DB4"/>
    <w:rsid w:val="009B5F76"/>
    <w:rsid w:val="009B63D1"/>
    <w:rsid w:val="009B6728"/>
    <w:rsid w:val="009B693B"/>
    <w:rsid w:val="009B72A4"/>
    <w:rsid w:val="009B7C4C"/>
    <w:rsid w:val="009B7C82"/>
    <w:rsid w:val="009C0010"/>
    <w:rsid w:val="009C0520"/>
    <w:rsid w:val="009C0849"/>
    <w:rsid w:val="009C0D8C"/>
    <w:rsid w:val="009C0FA5"/>
    <w:rsid w:val="009C1378"/>
    <w:rsid w:val="009C1561"/>
    <w:rsid w:val="009C1B55"/>
    <w:rsid w:val="009C1E0C"/>
    <w:rsid w:val="009C2471"/>
    <w:rsid w:val="009C2527"/>
    <w:rsid w:val="009C27DC"/>
    <w:rsid w:val="009C3021"/>
    <w:rsid w:val="009C36F2"/>
    <w:rsid w:val="009C38B9"/>
    <w:rsid w:val="009C39D4"/>
    <w:rsid w:val="009C3B87"/>
    <w:rsid w:val="009C3C6C"/>
    <w:rsid w:val="009C3F6E"/>
    <w:rsid w:val="009C43A8"/>
    <w:rsid w:val="009C45F4"/>
    <w:rsid w:val="009C45FF"/>
    <w:rsid w:val="009C46D4"/>
    <w:rsid w:val="009C48CD"/>
    <w:rsid w:val="009C4A95"/>
    <w:rsid w:val="009C4AA9"/>
    <w:rsid w:val="009C4DDF"/>
    <w:rsid w:val="009C4F05"/>
    <w:rsid w:val="009C5043"/>
    <w:rsid w:val="009C52BA"/>
    <w:rsid w:val="009C5658"/>
    <w:rsid w:val="009C5814"/>
    <w:rsid w:val="009C58F5"/>
    <w:rsid w:val="009C59FA"/>
    <w:rsid w:val="009C5B67"/>
    <w:rsid w:val="009C6350"/>
    <w:rsid w:val="009C6449"/>
    <w:rsid w:val="009C6C39"/>
    <w:rsid w:val="009C707F"/>
    <w:rsid w:val="009C787A"/>
    <w:rsid w:val="009C7B6E"/>
    <w:rsid w:val="009C7C8F"/>
    <w:rsid w:val="009C7D63"/>
    <w:rsid w:val="009D0122"/>
    <w:rsid w:val="009D0220"/>
    <w:rsid w:val="009D02DD"/>
    <w:rsid w:val="009D0F39"/>
    <w:rsid w:val="009D1147"/>
    <w:rsid w:val="009D1BD3"/>
    <w:rsid w:val="009D2718"/>
    <w:rsid w:val="009D2895"/>
    <w:rsid w:val="009D2974"/>
    <w:rsid w:val="009D2CC7"/>
    <w:rsid w:val="009D3095"/>
    <w:rsid w:val="009D30D1"/>
    <w:rsid w:val="009D38F2"/>
    <w:rsid w:val="009D3C6D"/>
    <w:rsid w:val="009D3CC0"/>
    <w:rsid w:val="009D40C0"/>
    <w:rsid w:val="009D4944"/>
    <w:rsid w:val="009D4A53"/>
    <w:rsid w:val="009D4A9C"/>
    <w:rsid w:val="009D4B3C"/>
    <w:rsid w:val="009D4F13"/>
    <w:rsid w:val="009D5A11"/>
    <w:rsid w:val="009D6009"/>
    <w:rsid w:val="009D61B4"/>
    <w:rsid w:val="009D6259"/>
    <w:rsid w:val="009D62E8"/>
    <w:rsid w:val="009D658B"/>
    <w:rsid w:val="009D6790"/>
    <w:rsid w:val="009D6B44"/>
    <w:rsid w:val="009D6CBA"/>
    <w:rsid w:val="009D6F28"/>
    <w:rsid w:val="009D702B"/>
    <w:rsid w:val="009D79CC"/>
    <w:rsid w:val="009D7F44"/>
    <w:rsid w:val="009E0902"/>
    <w:rsid w:val="009E0B53"/>
    <w:rsid w:val="009E0D19"/>
    <w:rsid w:val="009E10F9"/>
    <w:rsid w:val="009E155B"/>
    <w:rsid w:val="009E1648"/>
    <w:rsid w:val="009E16DF"/>
    <w:rsid w:val="009E182B"/>
    <w:rsid w:val="009E1C8D"/>
    <w:rsid w:val="009E23BF"/>
    <w:rsid w:val="009E2576"/>
    <w:rsid w:val="009E2A74"/>
    <w:rsid w:val="009E2B86"/>
    <w:rsid w:val="009E2DC3"/>
    <w:rsid w:val="009E3791"/>
    <w:rsid w:val="009E3C08"/>
    <w:rsid w:val="009E4269"/>
    <w:rsid w:val="009E42D2"/>
    <w:rsid w:val="009E4395"/>
    <w:rsid w:val="009E43F1"/>
    <w:rsid w:val="009E477E"/>
    <w:rsid w:val="009E4914"/>
    <w:rsid w:val="009E4C08"/>
    <w:rsid w:val="009E4CAB"/>
    <w:rsid w:val="009E4E38"/>
    <w:rsid w:val="009E4EDC"/>
    <w:rsid w:val="009E5301"/>
    <w:rsid w:val="009E5B57"/>
    <w:rsid w:val="009E5CBA"/>
    <w:rsid w:val="009E5FC6"/>
    <w:rsid w:val="009E607F"/>
    <w:rsid w:val="009E60E6"/>
    <w:rsid w:val="009E627A"/>
    <w:rsid w:val="009E6298"/>
    <w:rsid w:val="009E656E"/>
    <w:rsid w:val="009E660C"/>
    <w:rsid w:val="009E6EA1"/>
    <w:rsid w:val="009E704D"/>
    <w:rsid w:val="009E733B"/>
    <w:rsid w:val="009E744F"/>
    <w:rsid w:val="009E75DB"/>
    <w:rsid w:val="009E7CDE"/>
    <w:rsid w:val="009E7D56"/>
    <w:rsid w:val="009E7EEE"/>
    <w:rsid w:val="009F0104"/>
    <w:rsid w:val="009F0166"/>
    <w:rsid w:val="009F0A75"/>
    <w:rsid w:val="009F0D19"/>
    <w:rsid w:val="009F174F"/>
    <w:rsid w:val="009F2457"/>
    <w:rsid w:val="009F2785"/>
    <w:rsid w:val="009F2F85"/>
    <w:rsid w:val="009F330F"/>
    <w:rsid w:val="009F3D74"/>
    <w:rsid w:val="009F3D77"/>
    <w:rsid w:val="009F3D7A"/>
    <w:rsid w:val="009F3E8C"/>
    <w:rsid w:val="009F3F68"/>
    <w:rsid w:val="009F4096"/>
    <w:rsid w:val="009F420C"/>
    <w:rsid w:val="009F450B"/>
    <w:rsid w:val="009F48CE"/>
    <w:rsid w:val="009F4CFD"/>
    <w:rsid w:val="009F52F8"/>
    <w:rsid w:val="009F5424"/>
    <w:rsid w:val="009F573B"/>
    <w:rsid w:val="009F58DA"/>
    <w:rsid w:val="009F5E6D"/>
    <w:rsid w:val="009F5E8D"/>
    <w:rsid w:val="009F5F30"/>
    <w:rsid w:val="009F61E8"/>
    <w:rsid w:val="009F672A"/>
    <w:rsid w:val="009F6CB2"/>
    <w:rsid w:val="009F6DE5"/>
    <w:rsid w:val="009F6E66"/>
    <w:rsid w:val="009F768D"/>
    <w:rsid w:val="009F7B70"/>
    <w:rsid w:val="009F7F24"/>
    <w:rsid w:val="00A0003B"/>
    <w:rsid w:val="00A00281"/>
    <w:rsid w:val="00A00CD9"/>
    <w:rsid w:val="00A0197C"/>
    <w:rsid w:val="00A01B42"/>
    <w:rsid w:val="00A01CEE"/>
    <w:rsid w:val="00A01F8A"/>
    <w:rsid w:val="00A02AF2"/>
    <w:rsid w:val="00A02FC4"/>
    <w:rsid w:val="00A030BA"/>
    <w:rsid w:val="00A03131"/>
    <w:rsid w:val="00A0323B"/>
    <w:rsid w:val="00A03F4D"/>
    <w:rsid w:val="00A03FB7"/>
    <w:rsid w:val="00A043EE"/>
    <w:rsid w:val="00A0458A"/>
    <w:rsid w:val="00A0472B"/>
    <w:rsid w:val="00A0488E"/>
    <w:rsid w:val="00A048F6"/>
    <w:rsid w:val="00A049D3"/>
    <w:rsid w:val="00A04B90"/>
    <w:rsid w:val="00A04ED7"/>
    <w:rsid w:val="00A05150"/>
    <w:rsid w:val="00A0539A"/>
    <w:rsid w:val="00A054D1"/>
    <w:rsid w:val="00A0584A"/>
    <w:rsid w:val="00A0586D"/>
    <w:rsid w:val="00A059F7"/>
    <w:rsid w:val="00A05CB4"/>
    <w:rsid w:val="00A05D92"/>
    <w:rsid w:val="00A061C2"/>
    <w:rsid w:val="00A06AE2"/>
    <w:rsid w:val="00A06BD0"/>
    <w:rsid w:val="00A06C9A"/>
    <w:rsid w:val="00A07385"/>
    <w:rsid w:val="00A077F5"/>
    <w:rsid w:val="00A07BA8"/>
    <w:rsid w:val="00A07C30"/>
    <w:rsid w:val="00A10087"/>
    <w:rsid w:val="00A10324"/>
    <w:rsid w:val="00A103D4"/>
    <w:rsid w:val="00A10664"/>
    <w:rsid w:val="00A10DCA"/>
    <w:rsid w:val="00A10DE7"/>
    <w:rsid w:val="00A119CE"/>
    <w:rsid w:val="00A11A03"/>
    <w:rsid w:val="00A1240D"/>
    <w:rsid w:val="00A1271C"/>
    <w:rsid w:val="00A12766"/>
    <w:rsid w:val="00A12A6F"/>
    <w:rsid w:val="00A12E0B"/>
    <w:rsid w:val="00A12E4C"/>
    <w:rsid w:val="00A13062"/>
    <w:rsid w:val="00A13911"/>
    <w:rsid w:val="00A13C69"/>
    <w:rsid w:val="00A13C93"/>
    <w:rsid w:val="00A13F25"/>
    <w:rsid w:val="00A13F7B"/>
    <w:rsid w:val="00A1407E"/>
    <w:rsid w:val="00A140F1"/>
    <w:rsid w:val="00A14573"/>
    <w:rsid w:val="00A148E1"/>
    <w:rsid w:val="00A149C2"/>
    <w:rsid w:val="00A14EDE"/>
    <w:rsid w:val="00A15AB1"/>
    <w:rsid w:val="00A15E08"/>
    <w:rsid w:val="00A15F4C"/>
    <w:rsid w:val="00A166FA"/>
    <w:rsid w:val="00A169E9"/>
    <w:rsid w:val="00A16C51"/>
    <w:rsid w:val="00A16D41"/>
    <w:rsid w:val="00A17702"/>
    <w:rsid w:val="00A177F6"/>
    <w:rsid w:val="00A17AEE"/>
    <w:rsid w:val="00A2039A"/>
    <w:rsid w:val="00A20AE7"/>
    <w:rsid w:val="00A20B26"/>
    <w:rsid w:val="00A20CC0"/>
    <w:rsid w:val="00A2107D"/>
    <w:rsid w:val="00A2126A"/>
    <w:rsid w:val="00A2158D"/>
    <w:rsid w:val="00A21F2E"/>
    <w:rsid w:val="00A21F90"/>
    <w:rsid w:val="00A22A7D"/>
    <w:rsid w:val="00A22E6F"/>
    <w:rsid w:val="00A22F07"/>
    <w:rsid w:val="00A23281"/>
    <w:rsid w:val="00A23609"/>
    <w:rsid w:val="00A2374A"/>
    <w:rsid w:val="00A238D3"/>
    <w:rsid w:val="00A23B83"/>
    <w:rsid w:val="00A24288"/>
    <w:rsid w:val="00A242AE"/>
    <w:rsid w:val="00A24320"/>
    <w:rsid w:val="00A246BA"/>
    <w:rsid w:val="00A2484D"/>
    <w:rsid w:val="00A2593D"/>
    <w:rsid w:val="00A25A69"/>
    <w:rsid w:val="00A25C2E"/>
    <w:rsid w:val="00A25DF3"/>
    <w:rsid w:val="00A26708"/>
    <w:rsid w:val="00A26A96"/>
    <w:rsid w:val="00A26E40"/>
    <w:rsid w:val="00A271A3"/>
    <w:rsid w:val="00A27657"/>
    <w:rsid w:val="00A27A66"/>
    <w:rsid w:val="00A27F97"/>
    <w:rsid w:val="00A30109"/>
    <w:rsid w:val="00A3016B"/>
    <w:rsid w:val="00A30853"/>
    <w:rsid w:val="00A30A71"/>
    <w:rsid w:val="00A30C4A"/>
    <w:rsid w:val="00A30DA3"/>
    <w:rsid w:val="00A30F42"/>
    <w:rsid w:val="00A31332"/>
    <w:rsid w:val="00A31B44"/>
    <w:rsid w:val="00A31BED"/>
    <w:rsid w:val="00A32337"/>
    <w:rsid w:val="00A32402"/>
    <w:rsid w:val="00A325F3"/>
    <w:rsid w:val="00A32666"/>
    <w:rsid w:val="00A3267B"/>
    <w:rsid w:val="00A32720"/>
    <w:rsid w:val="00A32A95"/>
    <w:rsid w:val="00A32DB2"/>
    <w:rsid w:val="00A32EF7"/>
    <w:rsid w:val="00A33197"/>
    <w:rsid w:val="00A334B7"/>
    <w:rsid w:val="00A33A1F"/>
    <w:rsid w:val="00A341E8"/>
    <w:rsid w:val="00A346BE"/>
    <w:rsid w:val="00A348A1"/>
    <w:rsid w:val="00A34C7F"/>
    <w:rsid w:val="00A35167"/>
    <w:rsid w:val="00A352B4"/>
    <w:rsid w:val="00A3547C"/>
    <w:rsid w:val="00A35956"/>
    <w:rsid w:val="00A35AF0"/>
    <w:rsid w:val="00A35B26"/>
    <w:rsid w:val="00A35D71"/>
    <w:rsid w:val="00A35DF1"/>
    <w:rsid w:val="00A35EA4"/>
    <w:rsid w:val="00A362A7"/>
    <w:rsid w:val="00A3638B"/>
    <w:rsid w:val="00A36453"/>
    <w:rsid w:val="00A367C8"/>
    <w:rsid w:val="00A369EE"/>
    <w:rsid w:val="00A36EB9"/>
    <w:rsid w:val="00A36ECB"/>
    <w:rsid w:val="00A3738C"/>
    <w:rsid w:val="00A378C6"/>
    <w:rsid w:val="00A378EC"/>
    <w:rsid w:val="00A37A03"/>
    <w:rsid w:val="00A37AB9"/>
    <w:rsid w:val="00A400B6"/>
    <w:rsid w:val="00A40232"/>
    <w:rsid w:val="00A402A6"/>
    <w:rsid w:val="00A40C42"/>
    <w:rsid w:val="00A40D74"/>
    <w:rsid w:val="00A41163"/>
    <w:rsid w:val="00A414E8"/>
    <w:rsid w:val="00A41680"/>
    <w:rsid w:val="00A41794"/>
    <w:rsid w:val="00A417B4"/>
    <w:rsid w:val="00A418ED"/>
    <w:rsid w:val="00A4279E"/>
    <w:rsid w:val="00A42CE8"/>
    <w:rsid w:val="00A42D5A"/>
    <w:rsid w:val="00A432BD"/>
    <w:rsid w:val="00A43556"/>
    <w:rsid w:val="00A43641"/>
    <w:rsid w:val="00A43678"/>
    <w:rsid w:val="00A436B5"/>
    <w:rsid w:val="00A4372C"/>
    <w:rsid w:val="00A4374F"/>
    <w:rsid w:val="00A43A36"/>
    <w:rsid w:val="00A441A2"/>
    <w:rsid w:val="00A446C4"/>
    <w:rsid w:val="00A4494E"/>
    <w:rsid w:val="00A45093"/>
    <w:rsid w:val="00A453FA"/>
    <w:rsid w:val="00A454F9"/>
    <w:rsid w:val="00A45BAF"/>
    <w:rsid w:val="00A45D15"/>
    <w:rsid w:val="00A46726"/>
    <w:rsid w:val="00A46741"/>
    <w:rsid w:val="00A46B4F"/>
    <w:rsid w:val="00A46E40"/>
    <w:rsid w:val="00A470CF"/>
    <w:rsid w:val="00A47544"/>
    <w:rsid w:val="00A475A2"/>
    <w:rsid w:val="00A479C5"/>
    <w:rsid w:val="00A47A8D"/>
    <w:rsid w:val="00A47E8E"/>
    <w:rsid w:val="00A50586"/>
    <w:rsid w:val="00A50610"/>
    <w:rsid w:val="00A509C2"/>
    <w:rsid w:val="00A50A10"/>
    <w:rsid w:val="00A50D10"/>
    <w:rsid w:val="00A50EA6"/>
    <w:rsid w:val="00A50FB0"/>
    <w:rsid w:val="00A51897"/>
    <w:rsid w:val="00A51D4C"/>
    <w:rsid w:val="00A51D65"/>
    <w:rsid w:val="00A51E1C"/>
    <w:rsid w:val="00A51F76"/>
    <w:rsid w:val="00A5250D"/>
    <w:rsid w:val="00A52DD5"/>
    <w:rsid w:val="00A52DF1"/>
    <w:rsid w:val="00A53719"/>
    <w:rsid w:val="00A53D59"/>
    <w:rsid w:val="00A53E2D"/>
    <w:rsid w:val="00A540FA"/>
    <w:rsid w:val="00A54224"/>
    <w:rsid w:val="00A54489"/>
    <w:rsid w:val="00A54512"/>
    <w:rsid w:val="00A545C5"/>
    <w:rsid w:val="00A545C7"/>
    <w:rsid w:val="00A54863"/>
    <w:rsid w:val="00A54900"/>
    <w:rsid w:val="00A553B7"/>
    <w:rsid w:val="00A554B7"/>
    <w:rsid w:val="00A5589E"/>
    <w:rsid w:val="00A55B14"/>
    <w:rsid w:val="00A55ECE"/>
    <w:rsid w:val="00A56771"/>
    <w:rsid w:val="00A5687E"/>
    <w:rsid w:val="00A56E31"/>
    <w:rsid w:val="00A56F9F"/>
    <w:rsid w:val="00A57332"/>
    <w:rsid w:val="00A5764A"/>
    <w:rsid w:val="00A57679"/>
    <w:rsid w:val="00A5793D"/>
    <w:rsid w:val="00A57942"/>
    <w:rsid w:val="00A57D65"/>
    <w:rsid w:val="00A600FE"/>
    <w:rsid w:val="00A60175"/>
    <w:rsid w:val="00A602A4"/>
    <w:rsid w:val="00A60395"/>
    <w:rsid w:val="00A605C8"/>
    <w:rsid w:val="00A609C3"/>
    <w:rsid w:val="00A60B32"/>
    <w:rsid w:val="00A60E95"/>
    <w:rsid w:val="00A61130"/>
    <w:rsid w:val="00A6121B"/>
    <w:rsid w:val="00A61B5B"/>
    <w:rsid w:val="00A62160"/>
    <w:rsid w:val="00A62251"/>
    <w:rsid w:val="00A623F8"/>
    <w:rsid w:val="00A62530"/>
    <w:rsid w:val="00A62BAF"/>
    <w:rsid w:val="00A62C9E"/>
    <w:rsid w:val="00A63099"/>
    <w:rsid w:val="00A630C0"/>
    <w:rsid w:val="00A63168"/>
    <w:rsid w:val="00A63247"/>
    <w:rsid w:val="00A63337"/>
    <w:rsid w:val="00A634A5"/>
    <w:rsid w:val="00A637C9"/>
    <w:rsid w:val="00A63F26"/>
    <w:rsid w:val="00A6402E"/>
    <w:rsid w:val="00A6415F"/>
    <w:rsid w:val="00A645BD"/>
    <w:rsid w:val="00A647C9"/>
    <w:rsid w:val="00A647F3"/>
    <w:rsid w:val="00A6520D"/>
    <w:rsid w:val="00A65451"/>
    <w:rsid w:val="00A65BC6"/>
    <w:rsid w:val="00A65C05"/>
    <w:rsid w:val="00A65CD4"/>
    <w:rsid w:val="00A65FF0"/>
    <w:rsid w:val="00A66260"/>
    <w:rsid w:val="00A6656E"/>
    <w:rsid w:val="00A66D7E"/>
    <w:rsid w:val="00A6767A"/>
    <w:rsid w:val="00A677CB"/>
    <w:rsid w:val="00A67FF5"/>
    <w:rsid w:val="00A70008"/>
    <w:rsid w:val="00A701AA"/>
    <w:rsid w:val="00A7070D"/>
    <w:rsid w:val="00A70A8D"/>
    <w:rsid w:val="00A70C06"/>
    <w:rsid w:val="00A70EDD"/>
    <w:rsid w:val="00A71240"/>
    <w:rsid w:val="00A71255"/>
    <w:rsid w:val="00A71675"/>
    <w:rsid w:val="00A716E2"/>
    <w:rsid w:val="00A71860"/>
    <w:rsid w:val="00A71A4E"/>
    <w:rsid w:val="00A71CDF"/>
    <w:rsid w:val="00A71D10"/>
    <w:rsid w:val="00A71F3C"/>
    <w:rsid w:val="00A721E1"/>
    <w:rsid w:val="00A723CC"/>
    <w:rsid w:val="00A7282A"/>
    <w:rsid w:val="00A72860"/>
    <w:rsid w:val="00A72878"/>
    <w:rsid w:val="00A72A6C"/>
    <w:rsid w:val="00A72A98"/>
    <w:rsid w:val="00A72B7E"/>
    <w:rsid w:val="00A72B88"/>
    <w:rsid w:val="00A72D18"/>
    <w:rsid w:val="00A72EE3"/>
    <w:rsid w:val="00A72FD6"/>
    <w:rsid w:val="00A730AC"/>
    <w:rsid w:val="00A731AF"/>
    <w:rsid w:val="00A73560"/>
    <w:rsid w:val="00A73D20"/>
    <w:rsid w:val="00A73E03"/>
    <w:rsid w:val="00A7408A"/>
    <w:rsid w:val="00A74277"/>
    <w:rsid w:val="00A74B7F"/>
    <w:rsid w:val="00A74B9E"/>
    <w:rsid w:val="00A74CE1"/>
    <w:rsid w:val="00A74EFF"/>
    <w:rsid w:val="00A75058"/>
    <w:rsid w:val="00A751AC"/>
    <w:rsid w:val="00A75D1E"/>
    <w:rsid w:val="00A75D31"/>
    <w:rsid w:val="00A7617A"/>
    <w:rsid w:val="00A768CC"/>
    <w:rsid w:val="00A7703C"/>
    <w:rsid w:val="00A7773A"/>
    <w:rsid w:val="00A77D2B"/>
    <w:rsid w:val="00A8032D"/>
    <w:rsid w:val="00A8072C"/>
    <w:rsid w:val="00A80B0A"/>
    <w:rsid w:val="00A81144"/>
    <w:rsid w:val="00A81757"/>
    <w:rsid w:val="00A81762"/>
    <w:rsid w:val="00A81818"/>
    <w:rsid w:val="00A81E8B"/>
    <w:rsid w:val="00A8210E"/>
    <w:rsid w:val="00A82144"/>
    <w:rsid w:val="00A82253"/>
    <w:rsid w:val="00A82710"/>
    <w:rsid w:val="00A82770"/>
    <w:rsid w:val="00A827A8"/>
    <w:rsid w:val="00A82D28"/>
    <w:rsid w:val="00A82E5F"/>
    <w:rsid w:val="00A82E79"/>
    <w:rsid w:val="00A82EAB"/>
    <w:rsid w:val="00A836E7"/>
    <w:rsid w:val="00A83835"/>
    <w:rsid w:val="00A83FA8"/>
    <w:rsid w:val="00A8430C"/>
    <w:rsid w:val="00A8446A"/>
    <w:rsid w:val="00A84598"/>
    <w:rsid w:val="00A84C22"/>
    <w:rsid w:val="00A851E7"/>
    <w:rsid w:val="00A85522"/>
    <w:rsid w:val="00A8562E"/>
    <w:rsid w:val="00A857B0"/>
    <w:rsid w:val="00A859F4"/>
    <w:rsid w:val="00A86366"/>
    <w:rsid w:val="00A86564"/>
    <w:rsid w:val="00A86D2F"/>
    <w:rsid w:val="00A8712F"/>
    <w:rsid w:val="00A87660"/>
    <w:rsid w:val="00A8782A"/>
    <w:rsid w:val="00A87994"/>
    <w:rsid w:val="00A901FE"/>
    <w:rsid w:val="00A90266"/>
    <w:rsid w:val="00A90F40"/>
    <w:rsid w:val="00A91819"/>
    <w:rsid w:val="00A9191A"/>
    <w:rsid w:val="00A91D7A"/>
    <w:rsid w:val="00A9257A"/>
    <w:rsid w:val="00A926BD"/>
    <w:rsid w:val="00A92A65"/>
    <w:rsid w:val="00A92B97"/>
    <w:rsid w:val="00A9337A"/>
    <w:rsid w:val="00A9343E"/>
    <w:rsid w:val="00A9379A"/>
    <w:rsid w:val="00A943B9"/>
    <w:rsid w:val="00A947DF"/>
    <w:rsid w:val="00A949DB"/>
    <w:rsid w:val="00A95333"/>
    <w:rsid w:val="00A960E9"/>
    <w:rsid w:val="00A96C10"/>
    <w:rsid w:val="00A9703F"/>
    <w:rsid w:val="00A97119"/>
    <w:rsid w:val="00A9725F"/>
    <w:rsid w:val="00AA0164"/>
    <w:rsid w:val="00AA02F7"/>
    <w:rsid w:val="00AA0E02"/>
    <w:rsid w:val="00AA0F51"/>
    <w:rsid w:val="00AA1209"/>
    <w:rsid w:val="00AA14FA"/>
    <w:rsid w:val="00AA1566"/>
    <w:rsid w:val="00AA1A80"/>
    <w:rsid w:val="00AA1CC7"/>
    <w:rsid w:val="00AA1D6E"/>
    <w:rsid w:val="00AA1ED9"/>
    <w:rsid w:val="00AA1F78"/>
    <w:rsid w:val="00AA1FD0"/>
    <w:rsid w:val="00AA2565"/>
    <w:rsid w:val="00AA25CE"/>
    <w:rsid w:val="00AA2D5C"/>
    <w:rsid w:val="00AA2D86"/>
    <w:rsid w:val="00AA2EF5"/>
    <w:rsid w:val="00AA2F9B"/>
    <w:rsid w:val="00AA3641"/>
    <w:rsid w:val="00AA3AB1"/>
    <w:rsid w:val="00AA3C31"/>
    <w:rsid w:val="00AA3D90"/>
    <w:rsid w:val="00AA40BA"/>
    <w:rsid w:val="00AA44DE"/>
    <w:rsid w:val="00AA4715"/>
    <w:rsid w:val="00AA4CF7"/>
    <w:rsid w:val="00AA4EBA"/>
    <w:rsid w:val="00AA5404"/>
    <w:rsid w:val="00AA57F6"/>
    <w:rsid w:val="00AA5844"/>
    <w:rsid w:val="00AA5D92"/>
    <w:rsid w:val="00AA5EF3"/>
    <w:rsid w:val="00AA63FF"/>
    <w:rsid w:val="00AA661D"/>
    <w:rsid w:val="00AA68B2"/>
    <w:rsid w:val="00AA6CE9"/>
    <w:rsid w:val="00AA73F4"/>
    <w:rsid w:val="00AA796C"/>
    <w:rsid w:val="00AA7B65"/>
    <w:rsid w:val="00AA7EE9"/>
    <w:rsid w:val="00AB0491"/>
    <w:rsid w:val="00AB0797"/>
    <w:rsid w:val="00AB09C9"/>
    <w:rsid w:val="00AB0EAC"/>
    <w:rsid w:val="00AB0EC1"/>
    <w:rsid w:val="00AB114B"/>
    <w:rsid w:val="00AB1E38"/>
    <w:rsid w:val="00AB1FEC"/>
    <w:rsid w:val="00AB211C"/>
    <w:rsid w:val="00AB276E"/>
    <w:rsid w:val="00AB28DD"/>
    <w:rsid w:val="00AB2BD4"/>
    <w:rsid w:val="00AB2BDC"/>
    <w:rsid w:val="00AB2D21"/>
    <w:rsid w:val="00AB2E17"/>
    <w:rsid w:val="00AB3873"/>
    <w:rsid w:val="00AB389E"/>
    <w:rsid w:val="00AB3B66"/>
    <w:rsid w:val="00AB4476"/>
    <w:rsid w:val="00AB514D"/>
    <w:rsid w:val="00AB5223"/>
    <w:rsid w:val="00AB5231"/>
    <w:rsid w:val="00AB537F"/>
    <w:rsid w:val="00AB5444"/>
    <w:rsid w:val="00AB5C4B"/>
    <w:rsid w:val="00AB655C"/>
    <w:rsid w:val="00AB65AB"/>
    <w:rsid w:val="00AB69EB"/>
    <w:rsid w:val="00AB6E91"/>
    <w:rsid w:val="00AB739F"/>
    <w:rsid w:val="00AB770E"/>
    <w:rsid w:val="00AB7730"/>
    <w:rsid w:val="00AB7D41"/>
    <w:rsid w:val="00AC027A"/>
    <w:rsid w:val="00AC0535"/>
    <w:rsid w:val="00AC0949"/>
    <w:rsid w:val="00AC0992"/>
    <w:rsid w:val="00AC0DF3"/>
    <w:rsid w:val="00AC149B"/>
    <w:rsid w:val="00AC14EF"/>
    <w:rsid w:val="00AC1C49"/>
    <w:rsid w:val="00AC1D23"/>
    <w:rsid w:val="00AC1EB5"/>
    <w:rsid w:val="00AC208C"/>
    <w:rsid w:val="00AC2293"/>
    <w:rsid w:val="00AC23B5"/>
    <w:rsid w:val="00AC23C3"/>
    <w:rsid w:val="00AC25F9"/>
    <w:rsid w:val="00AC3FD5"/>
    <w:rsid w:val="00AC447D"/>
    <w:rsid w:val="00AC4490"/>
    <w:rsid w:val="00AC44A3"/>
    <w:rsid w:val="00AC4558"/>
    <w:rsid w:val="00AC4863"/>
    <w:rsid w:val="00AC4924"/>
    <w:rsid w:val="00AC4F99"/>
    <w:rsid w:val="00AC52BE"/>
    <w:rsid w:val="00AC5457"/>
    <w:rsid w:val="00AC5A92"/>
    <w:rsid w:val="00AC5AF3"/>
    <w:rsid w:val="00AC5DBB"/>
    <w:rsid w:val="00AC601A"/>
    <w:rsid w:val="00AC6305"/>
    <w:rsid w:val="00AC72E2"/>
    <w:rsid w:val="00AC73B9"/>
    <w:rsid w:val="00AC75DD"/>
    <w:rsid w:val="00AC7655"/>
    <w:rsid w:val="00AC794C"/>
    <w:rsid w:val="00AD039C"/>
    <w:rsid w:val="00AD0B09"/>
    <w:rsid w:val="00AD1692"/>
    <w:rsid w:val="00AD19BD"/>
    <w:rsid w:val="00AD1E3C"/>
    <w:rsid w:val="00AD208C"/>
    <w:rsid w:val="00AD25A7"/>
    <w:rsid w:val="00AD27B1"/>
    <w:rsid w:val="00AD2D0C"/>
    <w:rsid w:val="00AD30AE"/>
    <w:rsid w:val="00AD37D6"/>
    <w:rsid w:val="00AD39E2"/>
    <w:rsid w:val="00AD3D15"/>
    <w:rsid w:val="00AD3DA5"/>
    <w:rsid w:val="00AD4225"/>
    <w:rsid w:val="00AD44B4"/>
    <w:rsid w:val="00AD46D5"/>
    <w:rsid w:val="00AD4730"/>
    <w:rsid w:val="00AD492E"/>
    <w:rsid w:val="00AD4DF5"/>
    <w:rsid w:val="00AD4E65"/>
    <w:rsid w:val="00AD5261"/>
    <w:rsid w:val="00AD53FA"/>
    <w:rsid w:val="00AD543B"/>
    <w:rsid w:val="00AD5510"/>
    <w:rsid w:val="00AD582C"/>
    <w:rsid w:val="00AD62D4"/>
    <w:rsid w:val="00AD6DEC"/>
    <w:rsid w:val="00AD6FC3"/>
    <w:rsid w:val="00AD6FD1"/>
    <w:rsid w:val="00AD7426"/>
    <w:rsid w:val="00AD752D"/>
    <w:rsid w:val="00AD7828"/>
    <w:rsid w:val="00AD78D7"/>
    <w:rsid w:val="00AD7D5F"/>
    <w:rsid w:val="00AD7EE1"/>
    <w:rsid w:val="00AE0380"/>
    <w:rsid w:val="00AE0669"/>
    <w:rsid w:val="00AE0742"/>
    <w:rsid w:val="00AE0E33"/>
    <w:rsid w:val="00AE10D2"/>
    <w:rsid w:val="00AE1140"/>
    <w:rsid w:val="00AE1359"/>
    <w:rsid w:val="00AE1565"/>
    <w:rsid w:val="00AE17AC"/>
    <w:rsid w:val="00AE2805"/>
    <w:rsid w:val="00AE2C6B"/>
    <w:rsid w:val="00AE2D61"/>
    <w:rsid w:val="00AE2F39"/>
    <w:rsid w:val="00AE3157"/>
    <w:rsid w:val="00AE31E8"/>
    <w:rsid w:val="00AE3561"/>
    <w:rsid w:val="00AE35C2"/>
    <w:rsid w:val="00AE41FC"/>
    <w:rsid w:val="00AE438F"/>
    <w:rsid w:val="00AE47B1"/>
    <w:rsid w:val="00AE4CE4"/>
    <w:rsid w:val="00AE4E46"/>
    <w:rsid w:val="00AE5F29"/>
    <w:rsid w:val="00AE6099"/>
    <w:rsid w:val="00AE61A4"/>
    <w:rsid w:val="00AE686F"/>
    <w:rsid w:val="00AE6C7F"/>
    <w:rsid w:val="00AE6CC4"/>
    <w:rsid w:val="00AE712D"/>
    <w:rsid w:val="00AE744F"/>
    <w:rsid w:val="00AE75A8"/>
    <w:rsid w:val="00AE7D1F"/>
    <w:rsid w:val="00AE7EE8"/>
    <w:rsid w:val="00AF0101"/>
    <w:rsid w:val="00AF0185"/>
    <w:rsid w:val="00AF027A"/>
    <w:rsid w:val="00AF036F"/>
    <w:rsid w:val="00AF0562"/>
    <w:rsid w:val="00AF0582"/>
    <w:rsid w:val="00AF06EB"/>
    <w:rsid w:val="00AF154A"/>
    <w:rsid w:val="00AF1FA2"/>
    <w:rsid w:val="00AF2ABE"/>
    <w:rsid w:val="00AF2E43"/>
    <w:rsid w:val="00AF3E3C"/>
    <w:rsid w:val="00AF4152"/>
    <w:rsid w:val="00AF43E6"/>
    <w:rsid w:val="00AF45EF"/>
    <w:rsid w:val="00AF4BD4"/>
    <w:rsid w:val="00AF5825"/>
    <w:rsid w:val="00AF590D"/>
    <w:rsid w:val="00AF5D50"/>
    <w:rsid w:val="00AF656C"/>
    <w:rsid w:val="00AF6814"/>
    <w:rsid w:val="00AF69BB"/>
    <w:rsid w:val="00AF69D8"/>
    <w:rsid w:val="00AF6CCB"/>
    <w:rsid w:val="00AF6E74"/>
    <w:rsid w:val="00AF702B"/>
    <w:rsid w:val="00AF7235"/>
    <w:rsid w:val="00AF7525"/>
    <w:rsid w:val="00AF7567"/>
    <w:rsid w:val="00AF79D0"/>
    <w:rsid w:val="00AF7BE1"/>
    <w:rsid w:val="00B00147"/>
    <w:rsid w:val="00B002FA"/>
    <w:rsid w:val="00B00538"/>
    <w:rsid w:val="00B0068E"/>
    <w:rsid w:val="00B007AF"/>
    <w:rsid w:val="00B00D38"/>
    <w:rsid w:val="00B01224"/>
    <w:rsid w:val="00B012F8"/>
    <w:rsid w:val="00B014CE"/>
    <w:rsid w:val="00B01A1C"/>
    <w:rsid w:val="00B01B2D"/>
    <w:rsid w:val="00B01C38"/>
    <w:rsid w:val="00B01C75"/>
    <w:rsid w:val="00B01F02"/>
    <w:rsid w:val="00B01FDE"/>
    <w:rsid w:val="00B02369"/>
    <w:rsid w:val="00B02A96"/>
    <w:rsid w:val="00B02BFF"/>
    <w:rsid w:val="00B03269"/>
    <w:rsid w:val="00B0361F"/>
    <w:rsid w:val="00B03CC5"/>
    <w:rsid w:val="00B045D1"/>
    <w:rsid w:val="00B045D4"/>
    <w:rsid w:val="00B04A4C"/>
    <w:rsid w:val="00B0539C"/>
    <w:rsid w:val="00B057BB"/>
    <w:rsid w:val="00B05BBD"/>
    <w:rsid w:val="00B05C0F"/>
    <w:rsid w:val="00B05D40"/>
    <w:rsid w:val="00B06081"/>
    <w:rsid w:val="00B06310"/>
    <w:rsid w:val="00B06674"/>
    <w:rsid w:val="00B068DC"/>
    <w:rsid w:val="00B06992"/>
    <w:rsid w:val="00B06A7D"/>
    <w:rsid w:val="00B06C85"/>
    <w:rsid w:val="00B06EF7"/>
    <w:rsid w:val="00B06F9E"/>
    <w:rsid w:val="00B06FDB"/>
    <w:rsid w:val="00B071E8"/>
    <w:rsid w:val="00B074F5"/>
    <w:rsid w:val="00B07FE1"/>
    <w:rsid w:val="00B1008F"/>
    <w:rsid w:val="00B102EA"/>
    <w:rsid w:val="00B1078B"/>
    <w:rsid w:val="00B107CA"/>
    <w:rsid w:val="00B10B9A"/>
    <w:rsid w:val="00B10BDD"/>
    <w:rsid w:val="00B10C74"/>
    <w:rsid w:val="00B10CF4"/>
    <w:rsid w:val="00B10D87"/>
    <w:rsid w:val="00B110C6"/>
    <w:rsid w:val="00B117FB"/>
    <w:rsid w:val="00B118AB"/>
    <w:rsid w:val="00B122B4"/>
    <w:rsid w:val="00B124A1"/>
    <w:rsid w:val="00B125A6"/>
    <w:rsid w:val="00B12E2A"/>
    <w:rsid w:val="00B12F07"/>
    <w:rsid w:val="00B12FF0"/>
    <w:rsid w:val="00B13089"/>
    <w:rsid w:val="00B13602"/>
    <w:rsid w:val="00B13CD2"/>
    <w:rsid w:val="00B14281"/>
    <w:rsid w:val="00B14543"/>
    <w:rsid w:val="00B14D9A"/>
    <w:rsid w:val="00B14F4F"/>
    <w:rsid w:val="00B1506A"/>
    <w:rsid w:val="00B15309"/>
    <w:rsid w:val="00B153FF"/>
    <w:rsid w:val="00B154D5"/>
    <w:rsid w:val="00B15512"/>
    <w:rsid w:val="00B155C1"/>
    <w:rsid w:val="00B155DD"/>
    <w:rsid w:val="00B15A22"/>
    <w:rsid w:val="00B15C74"/>
    <w:rsid w:val="00B15EA5"/>
    <w:rsid w:val="00B161F3"/>
    <w:rsid w:val="00B1676B"/>
    <w:rsid w:val="00B16DF4"/>
    <w:rsid w:val="00B16F29"/>
    <w:rsid w:val="00B176A2"/>
    <w:rsid w:val="00B17BA7"/>
    <w:rsid w:val="00B201D8"/>
    <w:rsid w:val="00B20631"/>
    <w:rsid w:val="00B20CE1"/>
    <w:rsid w:val="00B20CF3"/>
    <w:rsid w:val="00B20E94"/>
    <w:rsid w:val="00B21630"/>
    <w:rsid w:val="00B21EF7"/>
    <w:rsid w:val="00B221A0"/>
    <w:rsid w:val="00B22216"/>
    <w:rsid w:val="00B22659"/>
    <w:rsid w:val="00B2285D"/>
    <w:rsid w:val="00B22F4C"/>
    <w:rsid w:val="00B23282"/>
    <w:rsid w:val="00B233EA"/>
    <w:rsid w:val="00B23C3B"/>
    <w:rsid w:val="00B23F72"/>
    <w:rsid w:val="00B24008"/>
    <w:rsid w:val="00B24A91"/>
    <w:rsid w:val="00B24D31"/>
    <w:rsid w:val="00B24EA2"/>
    <w:rsid w:val="00B254AB"/>
    <w:rsid w:val="00B254EF"/>
    <w:rsid w:val="00B259FF"/>
    <w:rsid w:val="00B25B98"/>
    <w:rsid w:val="00B25C9D"/>
    <w:rsid w:val="00B25FFE"/>
    <w:rsid w:val="00B26123"/>
    <w:rsid w:val="00B26192"/>
    <w:rsid w:val="00B26407"/>
    <w:rsid w:val="00B26429"/>
    <w:rsid w:val="00B266CA"/>
    <w:rsid w:val="00B26B75"/>
    <w:rsid w:val="00B26EED"/>
    <w:rsid w:val="00B26F21"/>
    <w:rsid w:val="00B270EF"/>
    <w:rsid w:val="00B2755E"/>
    <w:rsid w:val="00B27BAD"/>
    <w:rsid w:val="00B3029A"/>
    <w:rsid w:val="00B30909"/>
    <w:rsid w:val="00B30BEE"/>
    <w:rsid w:val="00B30C83"/>
    <w:rsid w:val="00B310EC"/>
    <w:rsid w:val="00B31966"/>
    <w:rsid w:val="00B31FCE"/>
    <w:rsid w:val="00B32260"/>
    <w:rsid w:val="00B328E5"/>
    <w:rsid w:val="00B32AFC"/>
    <w:rsid w:val="00B32E92"/>
    <w:rsid w:val="00B333AC"/>
    <w:rsid w:val="00B33D6D"/>
    <w:rsid w:val="00B3457A"/>
    <w:rsid w:val="00B34656"/>
    <w:rsid w:val="00B349B4"/>
    <w:rsid w:val="00B351C4"/>
    <w:rsid w:val="00B35412"/>
    <w:rsid w:val="00B35647"/>
    <w:rsid w:val="00B3615D"/>
    <w:rsid w:val="00B3662E"/>
    <w:rsid w:val="00B36A91"/>
    <w:rsid w:val="00B36CDA"/>
    <w:rsid w:val="00B36E25"/>
    <w:rsid w:val="00B3702F"/>
    <w:rsid w:val="00B371B2"/>
    <w:rsid w:val="00B37623"/>
    <w:rsid w:val="00B37658"/>
    <w:rsid w:val="00B376C4"/>
    <w:rsid w:val="00B37EE6"/>
    <w:rsid w:val="00B37F93"/>
    <w:rsid w:val="00B40008"/>
    <w:rsid w:val="00B40692"/>
    <w:rsid w:val="00B40A2C"/>
    <w:rsid w:val="00B41099"/>
    <w:rsid w:val="00B41618"/>
    <w:rsid w:val="00B41742"/>
    <w:rsid w:val="00B4191B"/>
    <w:rsid w:val="00B41C66"/>
    <w:rsid w:val="00B4238D"/>
    <w:rsid w:val="00B426C3"/>
    <w:rsid w:val="00B426E6"/>
    <w:rsid w:val="00B427AD"/>
    <w:rsid w:val="00B42A50"/>
    <w:rsid w:val="00B42A90"/>
    <w:rsid w:val="00B4318F"/>
    <w:rsid w:val="00B434E0"/>
    <w:rsid w:val="00B435BE"/>
    <w:rsid w:val="00B438C8"/>
    <w:rsid w:val="00B43B7D"/>
    <w:rsid w:val="00B4445B"/>
    <w:rsid w:val="00B44A05"/>
    <w:rsid w:val="00B44E41"/>
    <w:rsid w:val="00B44FAE"/>
    <w:rsid w:val="00B45142"/>
    <w:rsid w:val="00B456DC"/>
    <w:rsid w:val="00B45979"/>
    <w:rsid w:val="00B45D6F"/>
    <w:rsid w:val="00B45F4A"/>
    <w:rsid w:val="00B45FCF"/>
    <w:rsid w:val="00B45FE5"/>
    <w:rsid w:val="00B46899"/>
    <w:rsid w:val="00B468F0"/>
    <w:rsid w:val="00B46920"/>
    <w:rsid w:val="00B46B2B"/>
    <w:rsid w:val="00B4721F"/>
    <w:rsid w:val="00B47EC0"/>
    <w:rsid w:val="00B50035"/>
    <w:rsid w:val="00B5020F"/>
    <w:rsid w:val="00B5035C"/>
    <w:rsid w:val="00B51109"/>
    <w:rsid w:val="00B514FD"/>
    <w:rsid w:val="00B51593"/>
    <w:rsid w:val="00B5164F"/>
    <w:rsid w:val="00B51813"/>
    <w:rsid w:val="00B51B61"/>
    <w:rsid w:val="00B51E8F"/>
    <w:rsid w:val="00B51FEB"/>
    <w:rsid w:val="00B5210F"/>
    <w:rsid w:val="00B52538"/>
    <w:rsid w:val="00B527DB"/>
    <w:rsid w:val="00B529FD"/>
    <w:rsid w:val="00B52C1C"/>
    <w:rsid w:val="00B52ED0"/>
    <w:rsid w:val="00B53B8E"/>
    <w:rsid w:val="00B54069"/>
    <w:rsid w:val="00B54350"/>
    <w:rsid w:val="00B54367"/>
    <w:rsid w:val="00B54374"/>
    <w:rsid w:val="00B549D0"/>
    <w:rsid w:val="00B54D48"/>
    <w:rsid w:val="00B550F2"/>
    <w:rsid w:val="00B5525E"/>
    <w:rsid w:val="00B5564E"/>
    <w:rsid w:val="00B5573B"/>
    <w:rsid w:val="00B558AF"/>
    <w:rsid w:val="00B560A3"/>
    <w:rsid w:val="00B560A6"/>
    <w:rsid w:val="00B562E7"/>
    <w:rsid w:val="00B5653A"/>
    <w:rsid w:val="00B56637"/>
    <w:rsid w:val="00B56D19"/>
    <w:rsid w:val="00B57144"/>
    <w:rsid w:val="00B57B65"/>
    <w:rsid w:val="00B57C31"/>
    <w:rsid w:val="00B57C55"/>
    <w:rsid w:val="00B57CB5"/>
    <w:rsid w:val="00B57DDA"/>
    <w:rsid w:val="00B57F46"/>
    <w:rsid w:val="00B60197"/>
    <w:rsid w:val="00B6019B"/>
    <w:rsid w:val="00B602D2"/>
    <w:rsid w:val="00B602EB"/>
    <w:rsid w:val="00B607E3"/>
    <w:rsid w:val="00B60C1D"/>
    <w:rsid w:val="00B60D02"/>
    <w:rsid w:val="00B61EB3"/>
    <w:rsid w:val="00B6261B"/>
    <w:rsid w:val="00B62724"/>
    <w:rsid w:val="00B6296A"/>
    <w:rsid w:val="00B62B77"/>
    <w:rsid w:val="00B62F64"/>
    <w:rsid w:val="00B63185"/>
    <w:rsid w:val="00B63504"/>
    <w:rsid w:val="00B6361E"/>
    <w:rsid w:val="00B63751"/>
    <w:rsid w:val="00B63809"/>
    <w:rsid w:val="00B638BA"/>
    <w:rsid w:val="00B638D8"/>
    <w:rsid w:val="00B63A14"/>
    <w:rsid w:val="00B63C5D"/>
    <w:rsid w:val="00B63CE4"/>
    <w:rsid w:val="00B63ED0"/>
    <w:rsid w:val="00B63F5A"/>
    <w:rsid w:val="00B64001"/>
    <w:rsid w:val="00B64273"/>
    <w:rsid w:val="00B6445A"/>
    <w:rsid w:val="00B645FA"/>
    <w:rsid w:val="00B64CD8"/>
    <w:rsid w:val="00B65394"/>
    <w:rsid w:val="00B65B67"/>
    <w:rsid w:val="00B65FA9"/>
    <w:rsid w:val="00B66462"/>
    <w:rsid w:val="00B66663"/>
    <w:rsid w:val="00B66BF1"/>
    <w:rsid w:val="00B66E5B"/>
    <w:rsid w:val="00B671F1"/>
    <w:rsid w:val="00B679C3"/>
    <w:rsid w:val="00B67AE5"/>
    <w:rsid w:val="00B67CF3"/>
    <w:rsid w:val="00B700D2"/>
    <w:rsid w:val="00B702D3"/>
    <w:rsid w:val="00B70330"/>
    <w:rsid w:val="00B7054A"/>
    <w:rsid w:val="00B70590"/>
    <w:rsid w:val="00B70892"/>
    <w:rsid w:val="00B709E1"/>
    <w:rsid w:val="00B70ACE"/>
    <w:rsid w:val="00B71471"/>
    <w:rsid w:val="00B7168A"/>
    <w:rsid w:val="00B71EB5"/>
    <w:rsid w:val="00B72054"/>
    <w:rsid w:val="00B72192"/>
    <w:rsid w:val="00B723AB"/>
    <w:rsid w:val="00B723C0"/>
    <w:rsid w:val="00B724BA"/>
    <w:rsid w:val="00B728B7"/>
    <w:rsid w:val="00B72BFD"/>
    <w:rsid w:val="00B730F1"/>
    <w:rsid w:val="00B73550"/>
    <w:rsid w:val="00B73B5A"/>
    <w:rsid w:val="00B73B66"/>
    <w:rsid w:val="00B73E84"/>
    <w:rsid w:val="00B73FE6"/>
    <w:rsid w:val="00B74067"/>
    <w:rsid w:val="00B746C3"/>
    <w:rsid w:val="00B74BBF"/>
    <w:rsid w:val="00B74EAF"/>
    <w:rsid w:val="00B75025"/>
    <w:rsid w:val="00B7534C"/>
    <w:rsid w:val="00B755B9"/>
    <w:rsid w:val="00B7567A"/>
    <w:rsid w:val="00B75916"/>
    <w:rsid w:val="00B75BCD"/>
    <w:rsid w:val="00B75CBD"/>
    <w:rsid w:val="00B75CE0"/>
    <w:rsid w:val="00B75EE2"/>
    <w:rsid w:val="00B75EEF"/>
    <w:rsid w:val="00B7609F"/>
    <w:rsid w:val="00B76273"/>
    <w:rsid w:val="00B76294"/>
    <w:rsid w:val="00B767D7"/>
    <w:rsid w:val="00B76DF4"/>
    <w:rsid w:val="00B76E7C"/>
    <w:rsid w:val="00B772CD"/>
    <w:rsid w:val="00B778B2"/>
    <w:rsid w:val="00B77A5C"/>
    <w:rsid w:val="00B77D2A"/>
    <w:rsid w:val="00B77FD6"/>
    <w:rsid w:val="00B801FF"/>
    <w:rsid w:val="00B80B67"/>
    <w:rsid w:val="00B80CF5"/>
    <w:rsid w:val="00B8128A"/>
    <w:rsid w:val="00B813D7"/>
    <w:rsid w:val="00B81785"/>
    <w:rsid w:val="00B81A22"/>
    <w:rsid w:val="00B81ED1"/>
    <w:rsid w:val="00B82387"/>
    <w:rsid w:val="00B8271B"/>
    <w:rsid w:val="00B827E5"/>
    <w:rsid w:val="00B82858"/>
    <w:rsid w:val="00B82A7D"/>
    <w:rsid w:val="00B82E45"/>
    <w:rsid w:val="00B83482"/>
    <w:rsid w:val="00B83BE7"/>
    <w:rsid w:val="00B83D14"/>
    <w:rsid w:val="00B83EB7"/>
    <w:rsid w:val="00B84010"/>
    <w:rsid w:val="00B842DB"/>
    <w:rsid w:val="00B84351"/>
    <w:rsid w:val="00B84700"/>
    <w:rsid w:val="00B84AFA"/>
    <w:rsid w:val="00B84C55"/>
    <w:rsid w:val="00B84F53"/>
    <w:rsid w:val="00B85066"/>
    <w:rsid w:val="00B8575F"/>
    <w:rsid w:val="00B85853"/>
    <w:rsid w:val="00B85FA5"/>
    <w:rsid w:val="00B860B3"/>
    <w:rsid w:val="00B86558"/>
    <w:rsid w:val="00B86640"/>
    <w:rsid w:val="00B86A9D"/>
    <w:rsid w:val="00B86BEF"/>
    <w:rsid w:val="00B86D16"/>
    <w:rsid w:val="00B871F3"/>
    <w:rsid w:val="00B87481"/>
    <w:rsid w:val="00B8758E"/>
    <w:rsid w:val="00B875BC"/>
    <w:rsid w:val="00B8778A"/>
    <w:rsid w:val="00B87978"/>
    <w:rsid w:val="00B904AA"/>
    <w:rsid w:val="00B90576"/>
    <w:rsid w:val="00B90795"/>
    <w:rsid w:val="00B90828"/>
    <w:rsid w:val="00B908F4"/>
    <w:rsid w:val="00B90BF2"/>
    <w:rsid w:val="00B90E95"/>
    <w:rsid w:val="00B9124D"/>
    <w:rsid w:val="00B91667"/>
    <w:rsid w:val="00B91687"/>
    <w:rsid w:val="00B91D24"/>
    <w:rsid w:val="00B91D2B"/>
    <w:rsid w:val="00B91F47"/>
    <w:rsid w:val="00B92150"/>
    <w:rsid w:val="00B92671"/>
    <w:rsid w:val="00B92F5D"/>
    <w:rsid w:val="00B92FB5"/>
    <w:rsid w:val="00B9320F"/>
    <w:rsid w:val="00B93963"/>
    <w:rsid w:val="00B93C61"/>
    <w:rsid w:val="00B93D1B"/>
    <w:rsid w:val="00B93F95"/>
    <w:rsid w:val="00B943EA"/>
    <w:rsid w:val="00B94467"/>
    <w:rsid w:val="00B9450A"/>
    <w:rsid w:val="00B94B1F"/>
    <w:rsid w:val="00B951A7"/>
    <w:rsid w:val="00B951D5"/>
    <w:rsid w:val="00B954D4"/>
    <w:rsid w:val="00B954F4"/>
    <w:rsid w:val="00B95B51"/>
    <w:rsid w:val="00B95EA1"/>
    <w:rsid w:val="00B96039"/>
    <w:rsid w:val="00B96283"/>
    <w:rsid w:val="00B9633C"/>
    <w:rsid w:val="00B96717"/>
    <w:rsid w:val="00B968B8"/>
    <w:rsid w:val="00B96D20"/>
    <w:rsid w:val="00B96F89"/>
    <w:rsid w:val="00B9781D"/>
    <w:rsid w:val="00B97929"/>
    <w:rsid w:val="00B97D24"/>
    <w:rsid w:val="00BA0041"/>
    <w:rsid w:val="00BA0785"/>
    <w:rsid w:val="00BA0EC6"/>
    <w:rsid w:val="00BA11B9"/>
    <w:rsid w:val="00BA19F3"/>
    <w:rsid w:val="00BA1F2B"/>
    <w:rsid w:val="00BA2111"/>
    <w:rsid w:val="00BA23F1"/>
    <w:rsid w:val="00BA244D"/>
    <w:rsid w:val="00BA26DF"/>
    <w:rsid w:val="00BA2879"/>
    <w:rsid w:val="00BA2DDC"/>
    <w:rsid w:val="00BA2F07"/>
    <w:rsid w:val="00BA324A"/>
    <w:rsid w:val="00BA3AE0"/>
    <w:rsid w:val="00BA3DBE"/>
    <w:rsid w:val="00BA4571"/>
    <w:rsid w:val="00BA49FE"/>
    <w:rsid w:val="00BA53F2"/>
    <w:rsid w:val="00BA55C8"/>
    <w:rsid w:val="00BA584D"/>
    <w:rsid w:val="00BA5B8B"/>
    <w:rsid w:val="00BA61B6"/>
    <w:rsid w:val="00BA696F"/>
    <w:rsid w:val="00BA6D9F"/>
    <w:rsid w:val="00BA6FCE"/>
    <w:rsid w:val="00BA737F"/>
    <w:rsid w:val="00BA7BAA"/>
    <w:rsid w:val="00BA7FB0"/>
    <w:rsid w:val="00BB0AFF"/>
    <w:rsid w:val="00BB0D63"/>
    <w:rsid w:val="00BB0FE1"/>
    <w:rsid w:val="00BB12E2"/>
    <w:rsid w:val="00BB1B9A"/>
    <w:rsid w:val="00BB1C7E"/>
    <w:rsid w:val="00BB20A8"/>
    <w:rsid w:val="00BB213C"/>
    <w:rsid w:val="00BB247E"/>
    <w:rsid w:val="00BB2A09"/>
    <w:rsid w:val="00BB2B14"/>
    <w:rsid w:val="00BB2C21"/>
    <w:rsid w:val="00BB2C22"/>
    <w:rsid w:val="00BB305E"/>
    <w:rsid w:val="00BB3061"/>
    <w:rsid w:val="00BB311F"/>
    <w:rsid w:val="00BB3402"/>
    <w:rsid w:val="00BB3838"/>
    <w:rsid w:val="00BB3F75"/>
    <w:rsid w:val="00BB40DC"/>
    <w:rsid w:val="00BB4104"/>
    <w:rsid w:val="00BB4550"/>
    <w:rsid w:val="00BB4B9E"/>
    <w:rsid w:val="00BB4BB0"/>
    <w:rsid w:val="00BB523F"/>
    <w:rsid w:val="00BB5247"/>
    <w:rsid w:val="00BB52E4"/>
    <w:rsid w:val="00BB539F"/>
    <w:rsid w:val="00BB5712"/>
    <w:rsid w:val="00BB5C56"/>
    <w:rsid w:val="00BB5FB9"/>
    <w:rsid w:val="00BB5FD6"/>
    <w:rsid w:val="00BB6382"/>
    <w:rsid w:val="00BB6B77"/>
    <w:rsid w:val="00BB70F0"/>
    <w:rsid w:val="00BB75C6"/>
    <w:rsid w:val="00BB78C2"/>
    <w:rsid w:val="00BB7AED"/>
    <w:rsid w:val="00BB7AF2"/>
    <w:rsid w:val="00BC03BC"/>
    <w:rsid w:val="00BC059C"/>
    <w:rsid w:val="00BC09BE"/>
    <w:rsid w:val="00BC0B3C"/>
    <w:rsid w:val="00BC1C29"/>
    <w:rsid w:val="00BC1C70"/>
    <w:rsid w:val="00BC2228"/>
    <w:rsid w:val="00BC23AE"/>
    <w:rsid w:val="00BC2DD7"/>
    <w:rsid w:val="00BC35F6"/>
    <w:rsid w:val="00BC3C85"/>
    <w:rsid w:val="00BC3DAB"/>
    <w:rsid w:val="00BC48A9"/>
    <w:rsid w:val="00BC4993"/>
    <w:rsid w:val="00BC4F2C"/>
    <w:rsid w:val="00BC4FB4"/>
    <w:rsid w:val="00BC5005"/>
    <w:rsid w:val="00BC54AF"/>
    <w:rsid w:val="00BC56CB"/>
    <w:rsid w:val="00BC5AE7"/>
    <w:rsid w:val="00BC6122"/>
    <w:rsid w:val="00BC664C"/>
    <w:rsid w:val="00BC6809"/>
    <w:rsid w:val="00BC6C60"/>
    <w:rsid w:val="00BC6D7F"/>
    <w:rsid w:val="00BC6F2D"/>
    <w:rsid w:val="00BC777F"/>
    <w:rsid w:val="00BC78F8"/>
    <w:rsid w:val="00BC7A08"/>
    <w:rsid w:val="00BC7C7E"/>
    <w:rsid w:val="00BC7E17"/>
    <w:rsid w:val="00BD05ED"/>
    <w:rsid w:val="00BD0698"/>
    <w:rsid w:val="00BD08C0"/>
    <w:rsid w:val="00BD09CD"/>
    <w:rsid w:val="00BD0FF6"/>
    <w:rsid w:val="00BD1015"/>
    <w:rsid w:val="00BD17BA"/>
    <w:rsid w:val="00BD198A"/>
    <w:rsid w:val="00BD1EB7"/>
    <w:rsid w:val="00BD25F3"/>
    <w:rsid w:val="00BD2800"/>
    <w:rsid w:val="00BD2C93"/>
    <w:rsid w:val="00BD3190"/>
    <w:rsid w:val="00BD382D"/>
    <w:rsid w:val="00BD3A02"/>
    <w:rsid w:val="00BD3A60"/>
    <w:rsid w:val="00BD3AB2"/>
    <w:rsid w:val="00BD3C4F"/>
    <w:rsid w:val="00BD3D4F"/>
    <w:rsid w:val="00BD3E20"/>
    <w:rsid w:val="00BD41B7"/>
    <w:rsid w:val="00BD438C"/>
    <w:rsid w:val="00BD48B9"/>
    <w:rsid w:val="00BD4DE8"/>
    <w:rsid w:val="00BD5162"/>
    <w:rsid w:val="00BD53C9"/>
    <w:rsid w:val="00BD5A83"/>
    <w:rsid w:val="00BD5C16"/>
    <w:rsid w:val="00BD617A"/>
    <w:rsid w:val="00BD618D"/>
    <w:rsid w:val="00BD64CE"/>
    <w:rsid w:val="00BD64F3"/>
    <w:rsid w:val="00BD66AC"/>
    <w:rsid w:val="00BD7171"/>
    <w:rsid w:val="00BD7704"/>
    <w:rsid w:val="00BD7AFA"/>
    <w:rsid w:val="00BD7D3F"/>
    <w:rsid w:val="00BD7E04"/>
    <w:rsid w:val="00BE009F"/>
    <w:rsid w:val="00BE026E"/>
    <w:rsid w:val="00BE0341"/>
    <w:rsid w:val="00BE067F"/>
    <w:rsid w:val="00BE0F4D"/>
    <w:rsid w:val="00BE117F"/>
    <w:rsid w:val="00BE16E8"/>
    <w:rsid w:val="00BE2728"/>
    <w:rsid w:val="00BE28DA"/>
    <w:rsid w:val="00BE2B36"/>
    <w:rsid w:val="00BE3526"/>
    <w:rsid w:val="00BE3732"/>
    <w:rsid w:val="00BE37B4"/>
    <w:rsid w:val="00BE3DAE"/>
    <w:rsid w:val="00BE3FAE"/>
    <w:rsid w:val="00BE3FE9"/>
    <w:rsid w:val="00BE4897"/>
    <w:rsid w:val="00BE49D4"/>
    <w:rsid w:val="00BE4EE1"/>
    <w:rsid w:val="00BE51EF"/>
    <w:rsid w:val="00BE52FB"/>
    <w:rsid w:val="00BE55C3"/>
    <w:rsid w:val="00BE5784"/>
    <w:rsid w:val="00BE57FF"/>
    <w:rsid w:val="00BE5B85"/>
    <w:rsid w:val="00BE5CAE"/>
    <w:rsid w:val="00BE5E05"/>
    <w:rsid w:val="00BE61C4"/>
    <w:rsid w:val="00BE6340"/>
    <w:rsid w:val="00BE6349"/>
    <w:rsid w:val="00BE642D"/>
    <w:rsid w:val="00BE6675"/>
    <w:rsid w:val="00BE6923"/>
    <w:rsid w:val="00BE70B6"/>
    <w:rsid w:val="00BE76AC"/>
    <w:rsid w:val="00BE7965"/>
    <w:rsid w:val="00BE7CB2"/>
    <w:rsid w:val="00BF00D5"/>
    <w:rsid w:val="00BF05EF"/>
    <w:rsid w:val="00BF07AC"/>
    <w:rsid w:val="00BF0A30"/>
    <w:rsid w:val="00BF0F57"/>
    <w:rsid w:val="00BF1428"/>
    <w:rsid w:val="00BF1BF6"/>
    <w:rsid w:val="00BF1CE4"/>
    <w:rsid w:val="00BF1E5F"/>
    <w:rsid w:val="00BF20C8"/>
    <w:rsid w:val="00BF20E6"/>
    <w:rsid w:val="00BF2544"/>
    <w:rsid w:val="00BF283C"/>
    <w:rsid w:val="00BF3040"/>
    <w:rsid w:val="00BF315B"/>
    <w:rsid w:val="00BF3456"/>
    <w:rsid w:val="00BF3949"/>
    <w:rsid w:val="00BF3AD8"/>
    <w:rsid w:val="00BF3CBB"/>
    <w:rsid w:val="00BF3D71"/>
    <w:rsid w:val="00BF4341"/>
    <w:rsid w:val="00BF43F8"/>
    <w:rsid w:val="00BF4D7E"/>
    <w:rsid w:val="00BF578C"/>
    <w:rsid w:val="00BF591E"/>
    <w:rsid w:val="00BF5A3E"/>
    <w:rsid w:val="00BF5DFC"/>
    <w:rsid w:val="00BF5F24"/>
    <w:rsid w:val="00BF631C"/>
    <w:rsid w:val="00BF66F6"/>
    <w:rsid w:val="00BF6780"/>
    <w:rsid w:val="00BF688F"/>
    <w:rsid w:val="00BF6ADE"/>
    <w:rsid w:val="00BF6E7D"/>
    <w:rsid w:val="00BF71CF"/>
    <w:rsid w:val="00BF7667"/>
    <w:rsid w:val="00BF76B0"/>
    <w:rsid w:val="00C00121"/>
    <w:rsid w:val="00C001CB"/>
    <w:rsid w:val="00C00361"/>
    <w:rsid w:val="00C0037D"/>
    <w:rsid w:val="00C0057E"/>
    <w:rsid w:val="00C00592"/>
    <w:rsid w:val="00C00A2E"/>
    <w:rsid w:val="00C01299"/>
    <w:rsid w:val="00C012D0"/>
    <w:rsid w:val="00C01426"/>
    <w:rsid w:val="00C016B0"/>
    <w:rsid w:val="00C017DC"/>
    <w:rsid w:val="00C019BC"/>
    <w:rsid w:val="00C02323"/>
    <w:rsid w:val="00C02607"/>
    <w:rsid w:val="00C0269E"/>
    <w:rsid w:val="00C0276B"/>
    <w:rsid w:val="00C029FA"/>
    <w:rsid w:val="00C02E03"/>
    <w:rsid w:val="00C02FFF"/>
    <w:rsid w:val="00C03182"/>
    <w:rsid w:val="00C033F1"/>
    <w:rsid w:val="00C03482"/>
    <w:rsid w:val="00C03807"/>
    <w:rsid w:val="00C041C5"/>
    <w:rsid w:val="00C044E6"/>
    <w:rsid w:val="00C044F8"/>
    <w:rsid w:val="00C04712"/>
    <w:rsid w:val="00C047F1"/>
    <w:rsid w:val="00C04C98"/>
    <w:rsid w:val="00C04E43"/>
    <w:rsid w:val="00C04E8C"/>
    <w:rsid w:val="00C053F7"/>
    <w:rsid w:val="00C055A6"/>
    <w:rsid w:val="00C0565A"/>
    <w:rsid w:val="00C05F52"/>
    <w:rsid w:val="00C0604D"/>
    <w:rsid w:val="00C06072"/>
    <w:rsid w:val="00C06171"/>
    <w:rsid w:val="00C065AD"/>
    <w:rsid w:val="00C0695D"/>
    <w:rsid w:val="00C06A8E"/>
    <w:rsid w:val="00C06C4D"/>
    <w:rsid w:val="00C06E82"/>
    <w:rsid w:val="00C072AC"/>
    <w:rsid w:val="00C07558"/>
    <w:rsid w:val="00C07B07"/>
    <w:rsid w:val="00C07CEA"/>
    <w:rsid w:val="00C07DF0"/>
    <w:rsid w:val="00C10306"/>
    <w:rsid w:val="00C1075E"/>
    <w:rsid w:val="00C1093D"/>
    <w:rsid w:val="00C1166C"/>
    <w:rsid w:val="00C116E5"/>
    <w:rsid w:val="00C11D31"/>
    <w:rsid w:val="00C12962"/>
    <w:rsid w:val="00C12CCA"/>
    <w:rsid w:val="00C12CDA"/>
    <w:rsid w:val="00C13B66"/>
    <w:rsid w:val="00C13C64"/>
    <w:rsid w:val="00C140C1"/>
    <w:rsid w:val="00C14BE9"/>
    <w:rsid w:val="00C158B9"/>
    <w:rsid w:val="00C15924"/>
    <w:rsid w:val="00C15A7C"/>
    <w:rsid w:val="00C15D19"/>
    <w:rsid w:val="00C15F0D"/>
    <w:rsid w:val="00C16018"/>
    <w:rsid w:val="00C1647E"/>
    <w:rsid w:val="00C166CD"/>
    <w:rsid w:val="00C170AA"/>
    <w:rsid w:val="00C177FF"/>
    <w:rsid w:val="00C17F30"/>
    <w:rsid w:val="00C200C8"/>
    <w:rsid w:val="00C20693"/>
    <w:rsid w:val="00C207A8"/>
    <w:rsid w:val="00C20BB0"/>
    <w:rsid w:val="00C21187"/>
    <w:rsid w:val="00C2121C"/>
    <w:rsid w:val="00C21440"/>
    <w:rsid w:val="00C219F2"/>
    <w:rsid w:val="00C21CAF"/>
    <w:rsid w:val="00C22279"/>
    <w:rsid w:val="00C22D16"/>
    <w:rsid w:val="00C23168"/>
    <w:rsid w:val="00C231BF"/>
    <w:rsid w:val="00C23496"/>
    <w:rsid w:val="00C23E2B"/>
    <w:rsid w:val="00C2435B"/>
    <w:rsid w:val="00C24428"/>
    <w:rsid w:val="00C24534"/>
    <w:rsid w:val="00C2464F"/>
    <w:rsid w:val="00C24A53"/>
    <w:rsid w:val="00C24BA3"/>
    <w:rsid w:val="00C24E64"/>
    <w:rsid w:val="00C25039"/>
    <w:rsid w:val="00C2514B"/>
    <w:rsid w:val="00C253E0"/>
    <w:rsid w:val="00C25B42"/>
    <w:rsid w:val="00C25C85"/>
    <w:rsid w:val="00C25DBB"/>
    <w:rsid w:val="00C25E6C"/>
    <w:rsid w:val="00C2626C"/>
    <w:rsid w:val="00C269A3"/>
    <w:rsid w:val="00C26A13"/>
    <w:rsid w:val="00C2704B"/>
    <w:rsid w:val="00C270C1"/>
    <w:rsid w:val="00C30182"/>
    <w:rsid w:val="00C307BB"/>
    <w:rsid w:val="00C307D7"/>
    <w:rsid w:val="00C308CB"/>
    <w:rsid w:val="00C30B6B"/>
    <w:rsid w:val="00C30FF1"/>
    <w:rsid w:val="00C3122B"/>
    <w:rsid w:val="00C3140D"/>
    <w:rsid w:val="00C3185B"/>
    <w:rsid w:val="00C31941"/>
    <w:rsid w:val="00C327A6"/>
    <w:rsid w:val="00C32C57"/>
    <w:rsid w:val="00C32F26"/>
    <w:rsid w:val="00C339C0"/>
    <w:rsid w:val="00C33E66"/>
    <w:rsid w:val="00C3400D"/>
    <w:rsid w:val="00C34A66"/>
    <w:rsid w:val="00C34A75"/>
    <w:rsid w:val="00C34AB1"/>
    <w:rsid w:val="00C34CCF"/>
    <w:rsid w:val="00C34CD3"/>
    <w:rsid w:val="00C35937"/>
    <w:rsid w:val="00C35C4D"/>
    <w:rsid w:val="00C3610C"/>
    <w:rsid w:val="00C36697"/>
    <w:rsid w:val="00C369CA"/>
    <w:rsid w:val="00C36BAB"/>
    <w:rsid w:val="00C3715C"/>
    <w:rsid w:val="00C37746"/>
    <w:rsid w:val="00C37786"/>
    <w:rsid w:val="00C37917"/>
    <w:rsid w:val="00C37AC1"/>
    <w:rsid w:val="00C40038"/>
    <w:rsid w:val="00C40472"/>
    <w:rsid w:val="00C406B1"/>
    <w:rsid w:val="00C40E35"/>
    <w:rsid w:val="00C40E92"/>
    <w:rsid w:val="00C41181"/>
    <w:rsid w:val="00C42146"/>
    <w:rsid w:val="00C42694"/>
    <w:rsid w:val="00C42736"/>
    <w:rsid w:val="00C42BBA"/>
    <w:rsid w:val="00C43147"/>
    <w:rsid w:val="00C4326F"/>
    <w:rsid w:val="00C43576"/>
    <w:rsid w:val="00C43B22"/>
    <w:rsid w:val="00C43B8E"/>
    <w:rsid w:val="00C43BA1"/>
    <w:rsid w:val="00C43BBD"/>
    <w:rsid w:val="00C43DD8"/>
    <w:rsid w:val="00C440E7"/>
    <w:rsid w:val="00C442EC"/>
    <w:rsid w:val="00C4436E"/>
    <w:rsid w:val="00C444B6"/>
    <w:rsid w:val="00C44B42"/>
    <w:rsid w:val="00C44C19"/>
    <w:rsid w:val="00C44C6B"/>
    <w:rsid w:val="00C450FD"/>
    <w:rsid w:val="00C453A8"/>
    <w:rsid w:val="00C45676"/>
    <w:rsid w:val="00C45C2B"/>
    <w:rsid w:val="00C45F3F"/>
    <w:rsid w:val="00C46F62"/>
    <w:rsid w:val="00C47258"/>
    <w:rsid w:val="00C4726D"/>
    <w:rsid w:val="00C47527"/>
    <w:rsid w:val="00C4755D"/>
    <w:rsid w:val="00C475AF"/>
    <w:rsid w:val="00C4765A"/>
    <w:rsid w:val="00C478F8"/>
    <w:rsid w:val="00C47D81"/>
    <w:rsid w:val="00C500CC"/>
    <w:rsid w:val="00C505E3"/>
    <w:rsid w:val="00C508D1"/>
    <w:rsid w:val="00C50BE0"/>
    <w:rsid w:val="00C50DA1"/>
    <w:rsid w:val="00C510FD"/>
    <w:rsid w:val="00C511C7"/>
    <w:rsid w:val="00C512B9"/>
    <w:rsid w:val="00C51686"/>
    <w:rsid w:val="00C516D7"/>
    <w:rsid w:val="00C51B98"/>
    <w:rsid w:val="00C521DE"/>
    <w:rsid w:val="00C52716"/>
    <w:rsid w:val="00C5291C"/>
    <w:rsid w:val="00C52A21"/>
    <w:rsid w:val="00C52E1F"/>
    <w:rsid w:val="00C52FC3"/>
    <w:rsid w:val="00C53172"/>
    <w:rsid w:val="00C53758"/>
    <w:rsid w:val="00C53880"/>
    <w:rsid w:val="00C53A5D"/>
    <w:rsid w:val="00C53B97"/>
    <w:rsid w:val="00C53E83"/>
    <w:rsid w:val="00C54214"/>
    <w:rsid w:val="00C54592"/>
    <w:rsid w:val="00C548B5"/>
    <w:rsid w:val="00C54A3F"/>
    <w:rsid w:val="00C54C24"/>
    <w:rsid w:val="00C54DC2"/>
    <w:rsid w:val="00C5513E"/>
    <w:rsid w:val="00C551A6"/>
    <w:rsid w:val="00C5551B"/>
    <w:rsid w:val="00C55769"/>
    <w:rsid w:val="00C55A0E"/>
    <w:rsid w:val="00C56118"/>
    <w:rsid w:val="00C5680B"/>
    <w:rsid w:val="00C56868"/>
    <w:rsid w:val="00C56B08"/>
    <w:rsid w:val="00C56B2A"/>
    <w:rsid w:val="00C572EB"/>
    <w:rsid w:val="00C5740D"/>
    <w:rsid w:val="00C5748F"/>
    <w:rsid w:val="00C5754E"/>
    <w:rsid w:val="00C575C9"/>
    <w:rsid w:val="00C57854"/>
    <w:rsid w:val="00C578E1"/>
    <w:rsid w:val="00C578E8"/>
    <w:rsid w:val="00C57DCF"/>
    <w:rsid w:val="00C57DED"/>
    <w:rsid w:val="00C60027"/>
    <w:rsid w:val="00C60492"/>
    <w:rsid w:val="00C610BD"/>
    <w:rsid w:val="00C61893"/>
    <w:rsid w:val="00C618A6"/>
    <w:rsid w:val="00C618CE"/>
    <w:rsid w:val="00C6249E"/>
    <w:rsid w:val="00C62601"/>
    <w:rsid w:val="00C62922"/>
    <w:rsid w:val="00C62B79"/>
    <w:rsid w:val="00C632D6"/>
    <w:rsid w:val="00C63497"/>
    <w:rsid w:val="00C634DF"/>
    <w:rsid w:val="00C63736"/>
    <w:rsid w:val="00C63769"/>
    <w:rsid w:val="00C63C38"/>
    <w:rsid w:val="00C63E97"/>
    <w:rsid w:val="00C641FB"/>
    <w:rsid w:val="00C642CA"/>
    <w:rsid w:val="00C64AD2"/>
    <w:rsid w:val="00C64DE7"/>
    <w:rsid w:val="00C655B2"/>
    <w:rsid w:val="00C655F9"/>
    <w:rsid w:val="00C65B47"/>
    <w:rsid w:val="00C66101"/>
    <w:rsid w:val="00C66138"/>
    <w:rsid w:val="00C66560"/>
    <w:rsid w:val="00C66804"/>
    <w:rsid w:val="00C668F4"/>
    <w:rsid w:val="00C66BB3"/>
    <w:rsid w:val="00C67324"/>
    <w:rsid w:val="00C67D3C"/>
    <w:rsid w:val="00C70492"/>
    <w:rsid w:val="00C70919"/>
    <w:rsid w:val="00C70B98"/>
    <w:rsid w:val="00C70ED1"/>
    <w:rsid w:val="00C70F7A"/>
    <w:rsid w:val="00C70F9E"/>
    <w:rsid w:val="00C7195C"/>
    <w:rsid w:val="00C71B4C"/>
    <w:rsid w:val="00C71E2E"/>
    <w:rsid w:val="00C72360"/>
    <w:rsid w:val="00C72881"/>
    <w:rsid w:val="00C72CFC"/>
    <w:rsid w:val="00C7304B"/>
    <w:rsid w:val="00C73240"/>
    <w:rsid w:val="00C73A88"/>
    <w:rsid w:val="00C74414"/>
    <w:rsid w:val="00C748BD"/>
    <w:rsid w:val="00C74F4F"/>
    <w:rsid w:val="00C75D43"/>
    <w:rsid w:val="00C76194"/>
    <w:rsid w:val="00C764B7"/>
    <w:rsid w:val="00C76913"/>
    <w:rsid w:val="00C76B22"/>
    <w:rsid w:val="00C76EFB"/>
    <w:rsid w:val="00C7748A"/>
    <w:rsid w:val="00C77660"/>
    <w:rsid w:val="00C7779E"/>
    <w:rsid w:val="00C7792F"/>
    <w:rsid w:val="00C77E75"/>
    <w:rsid w:val="00C77FC2"/>
    <w:rsid w:val="00C77FD3"/>
    <w:rsid w:val="00C802BB"/>
    <w:rsid w:val="00C80F1F"/>
    <w:rsid w:val="00C8115F"/>
    <w:rsid w:val="00C8140F"/>
    <w:rsid w:val="00C815DD"/>
    <w:rsid w:val="00C8169C"/>
    <w:rsid w:val="00C81741"/>
    <w:rsid w:val="00C81A88"/>
    <w:rsid w:val="00C81C12"/>
    <w:rsid w:val="00C824C1"/>
    <w:rsid w:val="00C824F7"/>
    <w:rsid w:val="00C82939"/>
    <w:rsid w:val="00C82A50"/>
    <w:rsid w:val="00C833B3"/>
    <w:rsid w:val="00C8396F"/>
    <w:rsid w:val="00C83BD4"/>
    <w:rsid w:val="00C83E45"/>
    <w:rsid w:val="00C84A63"/>
    <w:rsid w:val="00C84A6A"/>
    <w:rsid w:val="00C84ABF"/>
    <w:rsid w:val="00C8510A"/>
    <w:rsid w:val="00C85278"/>
    <w:rsid w:val="00C85602"/>
    <w:rsid w:val="00C8569B"/>
    <w:rsid w:val="00C85995"/>
    <w:rsid w:val="00C85B06"/>
    <w:rsid w:val="00C86615"/>
    <w:rsid w:val="00C86814"/>
    <w:rsid w:val="00C8687F"/>
    <w:rsid w:val="00C86B71"/>
    <w:rsid w:val="00C87068"/>
    <w:rsid w:val="00C874CC"/>
    <w:rsid w:val="00C877F6"/>
    <w:rsid w:val="00C87846"/>
    <w:rsid w:val="00C87ADC"/>
    <w:rsid w:val="00C900A3"/>
    <w:rsid w:val="00C9026C"/>
    <w:rsid w:val="00C90762"/>
    <w:rsid w:val="00C90A4E"/>
    <w:rsid w:val="00C90AF7"/>
    <w:rsid w:val="00C90FF0"/>
    <w:rsid w:val="00C91773"/>
    <w:rsid w:val="00C91B8D"/>
    <w:rsid w:val="00C91D18"/>
    <w:rsid w:val="00C91E6A"/>
    <w:rsid w:val="00C91FC8"/>
    <w:rsid w:val="00C91FE0"/>
    <w:rsid w:val="00C92340"/>
    <w:rsid w:val="00C92380"/>
    <w:rsid w:val="00C9246C"/>
    <w:rsid w:val="00C9257E"/>
    <w:rsid w:val="00C9277F"/>
    <w:rsid w:val="00C927B8"/>
    <w:rsid w:val="00C9282A"/>
    <w:rsid w:val="00C92AEC"/>
    <w:rsid w:val="00C92F5E"/>
    <w:rsid w:val="00C92FB2"/>
    <w:rsid w:val="00C932FE"/>
    <w:rsid w:val="00C933E2"/>
    <w:rsid w:val="00C93451"/>
    <w:rsid w:val="00C934BC"/>
    <w:rsid w:val="00C938D5"/>
    <w:rsid w:val="00C93AD3"/>
    <w:rsid w:val="00C93B11"/>
    <w:rsid w:val="00C93C06"/>
    <w:rsid w:val="00C94097"/>
    <w:rsid w:val="00C94362"/>
    <w:rsid w:val="00C946D8"/>
    <w:rsid w:val="00C94AF3"/>
    <w:rsid w:val="00C94D77"/>
    <w:rsid w:val="00C9526A"/>
    <w:rsid w:val="00C95325"/>
    <w:rsid w:val="00C959F3"/>
    <w:rsid w:val="00C959FD"/>
    <w:rsid w:val="00C95E87"/>
    <w:rsid w:val="00C95EBE"/>
    <w:rsid w:val="00C95FD3"/>
    <w:rsid w:val="00C9654A"/>
    <w:rsid w:val="00C96BF3"/>
    <w:rsid w:val="00C96CEC"/>
    <w:rsid w:val="00C96E59"/>
    <w:rsid w:val="00C96EE6"/>
    <w:rsid w:val="00C96F28"/>
    <w:rsid w:val="00C979C3"/>
    <w:rsid w:val="00CA14DA"/>
    <w:rsid w:val="00CA15D4"/>
    <w:rsid w:val="00CA16D3"/>
    <w:rsid w:val="00CA188D"/>
    <w:rsid w:val="00CA1A43"/>
    <w:rsid w:val="00CA1D5E"/>
    <w:rsid w:val="00CA1E4D"/>
    <w:rsid w:val="00CA2396"/>
    <w:rsid w:val="00CA279F"/>
    <w:rsid w:val="00CA2BE6"/>
    <w:rsid w:val="00CA2DB8"/>
    <w:rsid w:val="00CA3342"/>
    <w:rsid w:val="00CA37B1"/>
    <w:rsid w:val="00CA387F"/>
    <w:rsid w:val="00CA3D20"/>
    <w:rsid w:val="00CA3E7B"/>
    <w:rsid w:val="00CA4006"/>
    <w:rsid w:val="00CA4AAA"/>
    <w:rsid w:val="00CA4C1C"/>
    <w:rsid w:val="00CA4EE3"/>
    <w:rsid w:val="00CA4F4F"/>
    <w:rsid w:val="00CA51D4"/>
    <w:rsid w:val="00CA5236"/>
    <w:rsid w:val="00CA56A1"/>
    <w:rsid w:val="00CA5C74"/>
    <w:rsid w:val="00CA5D86"/>
    <w:rsid w:val="00CA5DAE"/>
    <w:rsid w:val="00CA6203"/>
    <w:rsid w:val="00CA63FE"/>
    <w:rsid w:val="00CA6542"/>
    <w:rsid w:val="00CA6A33"/>
    <w:rsid w:val="00CA6A62"/>
    <w:rsid w:val="00CA6B28"/>
    <w:rsid w:val="00CA6C96"/>
    <w:rsid w:val="00CA6FEA"/>
    <w:rsid w:val="00CA706A"/>
    <w:rsid w:val="00CA74BE"/>
    <w:rsid w:val="00CA75CF"/>
    <w:rsid w:val="00CA789B"/>
    <w:rsid w:val="00CA798B"/>
    <w:rsid w:val="00CA79A4"/>
    <w:rsid w:val="00CA7AAB"/>
    <w:rsid w:val="00CA7AE5"/>
    <w:rsid w:val="00CB019F"/>
    <w:rsid w:val="00CB04C9"/>
    <w:rsid w:val="00CB06BD"/>
    <w:rsid w:val="00CB0916"/>
    <w:rsid w:val="00CB1073"/>
    <w:rsid w:val="00CB1A90"/>
    <w:rsid w:val="00CB2643"/>
    <w:rsid w:val="00CB2AF2"/>
    <w:rsid w:val="00CB2EED"/>
    <w:rsid w:val="00CB3633"/>
    <w:rsid w:val="00CB36AD"/>
    <w:rsid w:val="00CB37BF"/>
    <w:rsid w:val="00CB3E11"/>
    <w:rsid w:val="00CB3F8C"/>
    <w:rsid w:val="00CB40BC"/>
    <w:rsid w:val="00CB4182"/>
    <w:rsid w:val="00CB446E"/>
    <w:rsid w:val="00CB4E0E"/>
    <w:rsid w:val="00CB4E4F"/>
    <w:rsid w:val="00CB4E86"/>
    <w:rsid w:val="00CB5301"/>
    <w:rsid w:val="00CB544C"/>
    <w:rsid w:val="00CB560C"/>
    <w:rsid w:val="00CB59B5"/>
    <w:rsid w:val="00CB5AF9"/>
    <w:rsid w:val="00CB65F0"/>
    <w:rsid w:val="00CB6664"/>
    <w:rsid w:val="00CB668D"/>
    <w:rsid w:val="00CB696B"/>
    <w:rsid w:val="00CB69FB"/>
    <w:rsid w:val="00CB6C17"/>
    <w:rsid w:val="00CB6E99"/>
    <w:rsid w:val="00CB7058"/>
    <w:rsid w:val="00CB71F1"/>
    <w:rsid w:val="00CB7F19"/>
    <w:rsid w:val="00CC0317"/>
    <w:rsid w:val="00CC0725"/>
    <w:rsid w:val="00CC0934"/>
    <w:rsid w:val="00CC0FBF"/>
    <w:rsid w:val="00CC107A"/>
    <w:rsid w:val="00CC129F"/>
    <w:rsid w:val="00CC14F0"/>
    <w:rsid w:val="00CC16EB"/>
    <w:rsid w:val="00CC17C6"/>
    <w:rsid w:val="00CC17C9"/>
    <w:rsid w:val="00CC1ACB"/>
    <w:rsid w:val="00CC1DD1"/>
    <w:rsid w:val="00CC1E77"/>
    <w:rsid w:val="00CC2460"/>
    <w:rsid w:val="00CC2626"/>
    <w:rsid w:val="00CC28D2"/>
    <w:rsid w:val="00CC2C61"/>
    <w:rsid w:val="00CC2FBF"/>
    <w:rsid w:val="00CC3162"/>
    <w:rsid w:val="00CC320E"/>
    <w:rsid w:val="00CC3B9F"/>
    <w:rsid w:val="00CC3BE3"/>
    <w:rsid w:val="00CC3D9D"/>
    <w:rsid w:val="00CC3E53"/>
    <w:rsid w:val="00CC400E"/>
    <w:rsid w:val="00CC4AFB"/>
    <w:rsid w:val="00CC4BAC"/>
    <w:rsid w:val="00CC57A4"/>
    <w:rsid w:val="00CC588D"/>
    <w:rsid w:val="00CC593E"/>
    <w:rsid w:val="00CC5AE8"/>
    <w:rsid w:val="00CC5AED"/>
    <w:rsid w:val="00CC60A4"/>
    <w:rsid w:val="00CC613E"/>
    <w:rsid w:val="00CC68B7"/>
    <w:rsid w:val="00CC6FF3"/>
    <w:rsid w:val="00CC713F"/>
    <w:rsid w:val="00CC7332"/>
    <w:rsid w:val="00CC765F"/>
    <w:rsid w:val="00CC7B0B"/>
    <w:rsid w:val="00CC7CC0"/>
    <w:rsid w:val="00CC7E33"/>
    <w:rsid w:val="00CC7FC4"/>
    <w:rsid w:val="00CD0228"/>
    <w:rsid w:val="00CD043D"/>
    <w:rsid w:val="00CD1146"/>
    <w:rsid w:val="00CD11BE"/>
    <w:rsid w:val="00CD1200"/>
    <w:rsid w:val="00CD15CF"/>
    <w:rsid w:val="00CD17F0"/>
    <w:rsid w:val="00CD18DD"/>
    <w:rsid w:val="00CD1931"/>
    <w:rsid w:val="00CD1958"/>
    <w:rsid w:val="00CD1D74"/>
    <w:rsid w:val="00CD23C8"/>
    <w:rsid w:val="00CD28D1"/>
    <w:rsid w:val="00CD2A39"/>
    <w:rsid w:val="00CD2DF7"/>
    <w:rsid w:val="00CD32AB"/>
    <w:rsid w:val="00CD3ABC"/>
    <w:rsid w:val="00CD3FC8"/>
    <w:rsid w:val="00CD40DF"/>
    <w:rsid w:val="00CD432D"/>
    <w:rsid w:val="00CD4BDC"/>
    <w:rsid w:val="00CD4C21"/>
    <w:rsid w:val="00CD5010"/>
    <w:rsid w:val="00CD534F"/>
    <w:rsid w:val="00CD54D6"/>
    <w:rsid w:val="00CD57DA"/>
    <w:rsid w:val="00CD5CEA"/>
    <w:rsid w:val="00CD5D9D"/>
    <w:rsid w:val="00CD5F28"/>
    <w:rsid w:val="00CD605E"/>
    <w:rsid w:val="00CD6472"/>
    <w:rsid w:val="00CD64A5"/>
    <w:rsid w:val="00CD6D35"/>
    <w:rsid w:val="00CD71EE"/>
    <w:rsid w:val="00CD7331"/>
    <w:rsid w:val="00CD7703"/>
    <w:rsid w:val="00CD77D3"/>
    <w:rsid w:val="00CD7B0B"/>
    <w:rsid w:val="00CE03CD"/>
    <w:rsid w:val="00CE05D7"/>
    <w:rsid w:val="00CE0A6D"/>
    <w:rsid w:val="00CE0B28"/>
    <w:rsid w:val="00CE0C27"/>
    <w:rsid w:val="00CE0C5A"/>
    <w:rsid w:val="00CE0F2C"/>
    <w:rsid w:val="00CE1336"/>
    <w:rsid w:val="00CE1396"/>
    <w:rsid w:val="00CE1746"/>
    <w:rsid w:val="00CE1CFD"/>
    <w:rsid w:val="00CE1D37"/>
    <w:rsid w:val="00CE2225"/>
    <w:rsid w:val="00CE3529"/>
    <w:rsid w:val="00CE362C"/>
    <w:rsid w:val="00CE3826"/>
    <w:rsid w:val="00CE39B3"/>
    <w:rsid w:val="00CE3D2B"/>
    <w:rsid w:val="00CE42ED"/>
    <w:rsid w:val="00CE473B"/>
    <w:rsid w:val="00CE474E"/>
    <w:rsid w:val="00CE4EEE"/>
    <w:rsid w:val="00CE4FBE"/>
    <w:rsid w:val="00CE5045"/>
    <w:rsid w:val="00CE51B0"/>
    <w:rsid w:val="00CE5E43"/>
    <w:rsid w:val="00CE5E57"/>
    <w:rsid w:val="00CE639C"/>
    <w:rsid w:val="00CE6563"/>
    <w:rsid w:val="00CE6D73"/>
    <w:rsid w:val="00CE6E1B"/>
    <w:rsid w:val="00CE6FD4"/>
    <w:rsid w:val="00CE751D"/>
    <w:rsid w:val="00CE7636"/>
    <w:rsid w:val="00CE7663"/>
    <w:rsid w:val="00CE7721"/>
    <w:rsid w:val="00CE7996"/>
    <w:rsid w:val="00CE7B6A"/>
    <w:rsid w:val="00CF01CF"/>
    <w:rsid w:val="00CF0A03"/>
    <w:rsid w:val="00CF0D8A"/>
    <w:rsid w:val="00CF2192"/>
    <w:rsid w:val="00CF24CE"/>
    <w:rsid w:val="00CF2734"/>
    <w:rsid w:val="00CF284E"/>
    <w:rsid w:val="00CF295A"/>
    <w:rsid w:val="00CF29E8"/>
    <w:rsid w:val="00CF2F10"/>
    <w:rsid w:val="00CF319B"/>
    <w:rsid w:val="00CF3209"/>
    <w:rsid w:val="00CF32CB"/>
    <w:rsid w:val="00CF3492"/>
    <w:rsid w:val="00CF351F"/>
    <w:rsid w:val="00CF3907"/>
    <w:rsid w:val="00CF394A"/>
    <w:rsid w:val="00CF3A5F"/>
    <w:rsid w:val="00CF3ACF"/>
    <w:rsid w:val="00CF4404"/>
    <w:rsid w:val="00CF44CF"/>
    <w:rsid w:val="00CF49DC"/>
    <w:rsid w:val="00CF4BC7"/>
    <w:rsid w:val="00CF4E36"/>
    <w:rsid w:val="00CF4F9E"/>
    <w:rsid w:val="00CF5047"/>
    <w:rsid w:val="00CF5A97"/>
    <w:rsid w:val="00CF5C14"/>
    <w:rsid w:val="00CF5CB0"/>
    <w:rsid w:val="00CF5DDE"/>
    <w:rsid w:val="00CF623C"/>
    <w:rsid w:val="00CF6412"/>
    <w:rsid w:val="00CF6415"/>
    <w:rsid w:val="00CF6B32"/>
    <w:rsid w:val="00CF701C"/>
    <w:rsid w:val="00CF7E1C"/>
    <w:rsid w:val="00D000E2"/>
    <w:rsid w:val="00D00807"/>
    <w:rsid w:val="00D0099D"/>
    <w:rsid w:val="00D01049"/>
    <w:rsid w:val="00D01AE0"/>
    <w:rsid w:val="00D01B14"/>
    <w:rsid w:val="00D01C35"/>
    <w:rsid w:val="00D01EB5"/>
    <w:rsid w:val="00D01F75"/>
    <w:rsid w:val="00D024AA"/>
    <w:rsid w:val="00D0262E"/>
    <w:rsid w:val="00D0277B"/>
    <w:rsid w:val="00D02BAA"/>
    <w:rsid w:val="00D02F94"/>
    <w:rsid w:val="00D0371E"/>
    <w:rsid w:val="00D03DA5"/>
    <w:rsid w:val="00D0419E"/>
    <w:rsid w:val="00D05259"/>
    <w:rsid w:val="00D059A0"/>
    <w:rsid w:val="00D05D8D"/>
    <w:rsid w:val="00D06872"/>
    <w:rsid w:val="00D06C80"/>
    <w:rsid w:val="00D07460"/>
    <w:rsid w:val="00D100FC"/>
    <w:rsid w:val="00D10498"/>
    <w:rsid w:val="00D1060A"/>
    <w:rsid w:val="00D106C0"/>
    <w:rsid w:val="00D107DA"/>
    <w:rsid w:val="00D10C1E"/>
    <w:rsid w:val="00D1126D"/>
    <w:rsid w:val="00D11673"/>
    <w:rsid w:val="00D11999"/>
    <w:rsid w:val="00D11C03"/>
    <w:rsid w:val="00D12066"/>
    <w:rsid w:val="00D1212F"/>
    <w:rsid w:val="00D1283B"/>
    <w:rsid w:val="00D12E86"/>
    <w:rsid w:val="00D12E96"/>
    <w:rsid w:val="00D13331"/>
    <w:rsid w:val="00D138A4"/>
    <w:rsid w:val="00D13A5B"/>
    <w:rsid w:val="00D140D2"/>
    <w:rsid w:val="00D142C5"/>
    <w:rsid w:val="00D142E1"/>
    <w:rsid w:val="00D14672"/>
    <w:rsid w:val="00D146D5"/>
    <w:rsid w:val="00D14CB3"/>
    <w:rsid w:val="00D15107"/>
    <w:rsid w:val="00D15231"/>
    <w:rsid w:val="00D15681"/>
    <w:rsid w:val="00D159CC"/>
    <w:rsid w:val="00D15EE0"/>
    <w:rsid w:val="00D15FBF"/>
    <w:rsid w:val="00D168E0"/>
    <w:rsid w:val="00D16BE1"/>
    <w:rsid w:val="00D17034"/>
    <w:rsid w:val="00D17397"/>
    <w:rsid w:val="00D17E98"/>
    <w:rsid w:val="00D20085"/>
    <w:rsid w:val="00D2098B"/>
    <w:rsid w:val="00D20AF9"/>
    <w:rsid w:val="00D20D5A"/>
    <w:rsid w:val="00D20DEF"/>
    <w:rsid w:val="00D210F0"/>
    <w:rsid w:val="00D2137E"/>
    <w:rsid w:val="00D21628"/>
    <w:rsid w:val="00D21B85"/>
    <w:rsid w:val="00D21BBC"/>
    <w:rsid w:val="00D22676"/>
    <w:rsid w:val="00D22AA2"/>
    <w:rsid w:val="00D22DA7"/>
    <w:rsid w:val="00D24FD3"/>
    <w:rsid w:val="00D2519B"/>
    <w:rsid w:val="00D256C4"/>
    <w:rsid w:val="00D25984"/>
    <w:rsid w:val="00D25C91"/>
    <w:rsid w:val="00D25D22"/>
    <w:rsid w:val="00D25D92"/>
    <w:rsid w:val="00D26069"/>
    <w:rsid w:val="00D26BF8"/>
    <w:rsid w:val="00D26D6E"/>
    <w:rsid w:val="00D2701D"/>
    <w:rsid w:val="00D2724D"/>
    <w:rsid w:val="00D2757F"/>
    <w:rsid w:val="00D2758F"/>
    <w:rsid w:val="00D27732"/>
    <w:rsid w:val="00D278D0"/>
    <w:rsid w:val="00D302CC"/>
    <w:rsid w:val="00D3042A"/>
    <w:rsid w:val="00D30459"/>
    <w:rsid w:val="00D30495"/>
    <w:rsid w:val="00D30590"/>
    <w:rsid w:val="00D306C9"/>
    <w:rsid w:val="00D30725"/>
    <w:rsid w:val="00D30750"/>
    <w:rsid w:val="00D30A37"/>
    <w:rsid w:val="00D30B84"/>
    <w:rsid w:val="00D30B98"/>
    <w:rsid w:val="00D30E41"/>
    <w:rsid w:val="00D312FC"/>
    <w:rsid w:val="00D3138D"/>
    <w:rsid w:val="00D3181A"/>
    <w:rsid w:val="00D32233"/>
    <w:rsid w:val="00D324F8"/>
    <w:rsid w:val="00D3263F"/>
    <w:rsid w:val="00D3264E"/>
    <w:rsid w:val="00D3267F"/>
    <w:rsid w:val="00D32CFE"/>
    <w:rsid w:val="00D333CD"/>
    <w:rsid w:val="00D33651"/>
    <w:rsid w:val="00D34301"/>
    <w:rsid w:val="00D3468C"/>
    <w:rsid w:val="00D34985"/>
    <w:rsid w:val="00D3510A"/>
    <w:rsid w:val="00D35187"/>
    <w:rsid w:val="00D355DD"/>
    <w:rsid w:val="00D35907"/>
    <w:rsid w:val="00D35C31"/>
    <w:rsid w:val="00D35F9E"/>
    <w:rsid w:val="00D361B9"/>
    <w:rsid w:val="00D364AA"/>
    <w:rsid w:val="00D36847"/>
    <w:rsid w:val="00D36E92"/>
    <w:rsid w:val="00D37130"/>
    <w:rsid w:val="00D379DE"/>
    <w:rsid w:val="00D37B55"/>
    <w:rsid w:val="00D37DA2"/>
    <w:rsid w:val="00D37EFE"/>
    <w:rsid w:val="00D40586"/>
    <w:rsid w:val="00D405BB"/>
    <w:rsid w:val="00D40D10"/>
    <w:rsid w:val="00D40EB4"/>
    <w:rsid w:val="00D41181"/>
    <w:rsid w:val="00D41B43"/>
    <w:rsid w:val="00D430EE"/>
    <w:rsid w:val="00D4313D"/>
    <w:rsid w:val="00D4328B"/>
    <w:rsid w:val="00D433F1"/>
    <w:rsid w:val="00D4343C"/>
    <w:rsid w:val="00D4353E"/>
    <w:rsid w:val="00D43868"/>
    <w:rsid w:val="00D4386F"/>
    <w:rsid w:val="00D43A2E"/>
    <w:rsid w:val="00D43CE8"/>
    <w:rsid w:val="00D43EDC"/>
    <w:rsid w:val="00D44013"/>
    <w:rsid w:val="00D447E2"/>
    <w:rsid w:val="00D447EA"/>
    <w:rsid w:val="00D448A5"/>
    <w:rsid w:val="00D44A93"/>
    <w:rsid w:val="00D44D43"/>
    <w:rsid w:val="00D44F58"/>
    <w:rsid w:val="00D44FE5"/>
    <w:rsid w:val="00D45103"/>
    <w:rsid w:val="00D454DA"/>
    <w:rsid w:val="00D457BE"/>
    <w:rsid w:val="00D459B4"/>
    <w:rsid w:val="00D46084"/>
    <w:rsid w:val="00D4635E"/>
    <w:rsid w:val="00D463F0"/>
    <w:rsid w:val="00D46481"/>
    <w:rsid w:val="00D4669D"/>
    <w:rsid w:val="00D4691F"/>
    <w:rsid w:val="00D46FA2"/>
    <w:rsid w:val="00D470DF"/>
    <w:rsid w:val="00D475B5"/>
    <w:rsid w:val="00D4797B"/>
    <w:rsid w:val="00D47D2B"/>
    <w:rsid w:val="00D50AB4"/>
    <w:rsid w:val="00D50B31"/>
    <w:rsid w:val="00D50D13"/>
    <w:rsid w:val="00D5118D"/>
    <w:rsid w:val="00D512E6"/>
    <w:rsid w:val="00D51CE0"/>
    <w:rsid w:val="00D520D9"/>
    <w:rsid w:val="00D523E1"/>
    <w:rsid w:val="00D52748"/>
    <w:rsid w:val="00D52A5E"/>
    <w:rsid w:val="00D52B71"/>
    <w:rsid w:val="00D52C76"/>
    <w:rsid w:val="00D5359A"/>
    <w:rsid w:val="00D53A11"/>
    <w:rsid w:val="00D53D10"/>
    <w:rsid w:val="00D53D8D"/>
    <w:rsid w:val="00D5456F"/>
    <w:rsid w:val="00D54FD4"/>
    <w:rsid w:val="00D55130"/>
    <w:rsid w:val="00D55232"/>
    <w:rsid w:val="00D55863"/>
    <w:rsid w:val="00D55A41"/>
    <w:rsid w:val="00D55B08"/>
    <w:rsid w:val="00D55DD1"/>
    <w:rsid w:val="00D55E36"/>
    <w:rsid w:val="00D56462"/>
    <w:rsid w:val="00D56DEC"/>
    <w:rsid w:val="00D56FB6"/>
    <w:rsid w:val="00D571C3"/>
    <w:rsid w:val="00D57C4C"/>
    <w:rsid w:val="00D57D53"/>
    <w:rsid w:val="00D57DE0"/>
    <w:rsid w:val="00D57F80"/>
    <w:rsid w:val="00D600B3"/>
    <w:rsid w:val="00D602BE"/>
    <w:rsid w:val="00D6036B"/>
    <w:rsid w:val="00D60793"/>
    <w:rsid w:val="00D609CE"/>
    <w:rsid w:val="00D60BE5"/>
    <w:rsid w:val="00D61039"/>
    <w:rsid w:val="00D61184"/>
    <w:rsid w:val="00D612AB"/>
    <w:rsid w:val="00D6137B"/>
    <w:rsid w:val="00D613C2"/>
    <w:rsid w:val="00D6169A"/>
    <w:rsid w:val="00D61737"/>
    <w:rsid w:val="00D618FC"/>
    <w:rsid w:val="00D61BAD"/>
    <w:rsid w:val="00D623A5"/>
    <w:rsid w:val="00D62587"/>
    <w:rsid w:val="00D62C37"/>
    <w:rsid w:val="00D62DFD"/>
    <w:rsid w:val="00D63129"/>
    <w:rsid w:val="00D6347B"/>
    <w:rsid w:val="00D634DF"/>
    <w:rsid w:val="00D63900"/>
    <w:rsid w:val="00D63DB9"/>
    <w:rsid w:val="00D63F99"/>
    <w:rsid w:val="00D64229"/>
    <w:rsid w:val="00D643E7"/>
    <w:rsid w:val="00D64663"/>
    <w:rsid w:val="00D64796"/>
    <w:rsid w:val="00D64B26"/>
    <w:rsid w:val="00D64C28"/>
    <w:rsid w:val="00D6531A"/>
    <w:rsid w:val="00D6560B"/>
    <w:rsid w:val="00D658E6"/>
    <w:rsid w:val="00D6595C"/>
    <w:rsid w:val="00D65A52"/>
    <w:rsid w:val="00D65CB4"/>
    <w:rsid w:val="00D65CDD"/>
    <w:rsid w:val="00D65ED8"/>
    <w:rsid w:val="00D66667"/>
    <w:rsid w:val="00D667A3"/>
    <w:rsid w:val="00D66939"/>
    <w:rsid w:val="00D66D02"/>
    <w:rsid w:val="00D670F6"/>
    <w:rsid w:val="00D67382"/>
    <w:rsid w:val="00D679CB"/>
    <w:rsid w:val="00D67C55"/>
    <w:rsid w:val="00D67E62"/>
    <w:rsid w:val="00D67E75"/>
    <w:rsid w:val="00D67E9D"/>
    <w:rsid w:val="00D67F8F"/>
    <w:rsid w:val="00D70626"/>
    <w:rsid w:val="00D70ACC"/>
    <w:rsid w:val="00D71159"/>
    <w:rsid w:val="00D7124E"/>
    <w:rsid w:val="00D71501"/>
    <w:rsid w:val="00D716D3"/>
    <w:rsid w:val="00D71D1B"/>
    <w:rsid w:val="00D7220E"/>
    <w:rsid w:val="00D7255F"/>
    <w:rsid w:val="00D72BE0"/>
    <w:rsid w:val="00D7333A"/>
    <w:rsid w:val="00D737CB"/>
    <w:rsid w:val="00D739C6"/>
    <w:rsid w:val="00D73CDE"/>
    <w:rsid w:val="00D746C9"/>
    <w:rsid w:val="00D74C2C"/>
    <w:rsid w:val="00D74F6A"/>
    <w:rsid w:val="00D7516B"/>
    <w:rsid w:val="00D75611"/>
    <w:rsid w:val="00D75E53"/>
    <w:rsid w:val="00D75F1F"/>
    <w:rsid w:val="00D760AF"/>
    <w:rsid w:val="00D761C7"/>
    <w:rsid w:val="00D7640F"/>
    <w:rsid w:val="00D76476"/>
    <w:rsid w:val="00D7667A"/>
    <w:rsid w:val="00D76B8D"/>
    <w:rsid w:val="00D76BA7"/>
    <w:rsid w:val="00D76F18"/>
    <w:rsid w:val="00D77000"/>
    <w:rsid w:val="00D77472"/>
    <w:rsid w:val="00D775AC"/>
    <w:rsid w:val="00D775B1"/>
    <w:rsid w:val="00D77B61"/>
    <w:rsid w:val="00D77D88"/>
    <w:rsid w:val="00D80806"/>
    <w:rsid w:val="00D808CA"/>
    <w:rsid w:val="00D80DAE"/>
    <w:rsid w:val="00D80F36"/>
    <w:rsid w:val="00D81713"/>
    <w:rsid w:val="00D81DCC"/>
    <w:rsid w:val="00D82944"/>
    <w:rsid w:val="00D82C2A"/>
    <w:rsid w:val="00D82CE3"/>
    <w:rsid w:val="00D8325E"/>
    <w:rsid w:val="00D83324"/>
    <w:rsid w:val="00D83C20"/>
    <w:rsid w:val="00D83D84"/>
    <w:rsid w:val="00D83FB7"/>
    <w:rsid w:val="00D84428"/>
    <w:rsid w:val="00D84468"/>
    <w:rsid w:val="00D848EB"/>
    <w:rsid w:val="00D8495F"/>
    <w:rsid w:val="00D84A2F"/>
    <w:rsid w:val="00D85367"/>
    <w:rsid w:val="00D85442"/>
    <w:rsid w:val="00D856B1"/>
    <w:rsid w:val="00D85799"/>
    <w:rsid w:val="00D85A8D"/>
    <w:rsid w:val="00D85BAF"/>
    <w:rsid w:val="00D85DB4"/>
    <w:rsid w:val="00D86267"/>
    <w:rsid w:val="00D862F1"/>
    <w:rsid w:val="00D8642B"/>
    <w:rsid w:val="00D869BA"/>
    <w:rsid w:val="00D86C63"/>
    <w:rsid w:val="00D86E9A"/>
    <w:rsid w:val="00D8751E"/>
    <w:rsid w:val="00D87606"/>
    <w:rsid w:val="00D87691"/>
    <w:rsid w:val="00D879F9"/>
    <w:rsid w:val="00D87C80"/>
    <w:rsid w:val="00D87D86"/>
    <w:rsid w:val="00D9002A"/>
    <w:rsid w:val="00D90227"/>
    <w:rsid w:val="00D905CE"/>
    <w:rsid w:val="00D906AC"/>
    <w:rsid w:val="00D90D0F"/>
    <w:rsid w:val="00D90D50"/>
    <w:rsid w:val="00D90F7C"/>
    <w:rsid w:val="00D90FE9"/>
    <w:rsid w:val="00D91402"/>
    <w:rsid w:val="00D9164D"/>
    <w:rsid w:val="00D91C21"/>
    <w:rsid w:val="00D91D82"/>
    <w:rsid w:val="00D91F29"/>
    <w:rsid w:val="00D927CA"/>
    <w:rsid w:val="00D929FE"/>
    <w:rsid w:val="00D92A58"/>
    <w:rsid w:val="00D92B68"/>
    <w:rsid w:val="00D93068"/>
    <w:rsid w:val="00D931BA"/>
    <w:rsid w:val="00D93215"/>
    <w:rsid w:val="00D9348E"/>
    <w:rsid w:val="00D935E2"/>
    <w:rsid w:val="00D93A04"/>
    <w:rsid w:val="00D94146"/>
    <w:rsid w:val="00D945B0"/>
    <w:rsid w:val="00D94902"/>
    <w:rsid w:val="00D94BEE"/>
    <w:rsid w:val="00D94C22"/>
    <w:rsid w:val="00D95305"/>
    <w:rsid w:val="00D955AB"/>
    <w:rsid w:val="00D95746"/>
    <w:rsid w:val="00D95B67"/>
    <w:rsid w:val="00D95D5C"/>
    <w:rsid w:val="00D95E6F"/>
    <w:rsid w:val="00D9639E"/>
    <w:rsid w:val="00D963ED"/>
    <w:rsid w:val="00D96B35"/>
    <w:rsid w:val="00D9727D"/>
    <w:rsid w:val="00D97A32"/>
    <w:rsid w:val="00D97AF5"/>
    <w:rsid w:val="00DA0022"/>
    <w:rsid w:val="00DA00EF"/>
    <w:rsid w:val="00DA01DC"/>
    <w:rsid w:val="00DA02F7"/>
    <w:rsid w:val="00DA0E5D"/>
    <w:rsid w:val="00DA11AB"/>
    <w:rsid w:val="00DA178F"/>
    <w:rsid w:val="00DA1B94"/>
    <w:rsid w:val="00DA1F19"/>
    <w:rsid w:val="00DA2863"/>
    <w:rsid w:val="00DA2DB8"/>
    <w:rsid w:val="00DA2EAA"/>
    <w:rsid w:val="00DA3486"/>
    <w:rsid w:val="00DA34E3"/>
    <w:rsid w:val="00DA3738"/>
    <w:rsid w:val="00DA38DF"/>
    <w:rsid w:val="00DA3940"/>
    <w:rsid w:val="00DA41E3"/>
    <w:rsid w:val="00DA4A12"/>
    <w:rsid w:val="00DA4B17"/>
    <w:rsid w:val="00DA4F78"/>
    <w:rsid w:val="00DA4FAB"/>
    <w:rsid w:val="00DA52E5"/>
    <w:rsid w:val="00DA5663"/>
    <w:rsid w:val="00DA5B2E"/>
    <w:rsid w:val="00DA5B6A"/>
    <w:rsid w:val="00DA5BB4"/>
    <w:rsid w:val="00DA6276"/>
    <w:rsid w:val="00DA62E9"/>
    <w:rsid w:val="00DA630E"/>
    <w:rsid w:val="00DA63CF"/>
    <w:rsid w:val="00DA6850"/>
    <w:rsid w:val="00DA688F"/>
    <w:rsid w:val="00DA68F2"/>
    <w:rsid w:val="00DA79B2"/>
    <w:rsid w:val="00DA7B8C"/>
    <w:rsid w:val="00DA7D75"/>
    <w:rsid w:val="00DB0298"/>
    <w:rsid w:val="00DB02B8"/>
    <w:rsid w:val="00DB0480"/>
    <w:rsid w:val="00DB0638"/>
    <w:rsid w:val="00DB099C"/>
    <w:rsid w:val="00DB10B6"/>
    <w:rsid w:val="00DB155E"/>
    <w:rsid w:val="00DB15C0"/>
    <w:rsid w:val="00DB1C17"/>
    <w:rsid w:val="00DB2078"/>
    <w:rsid w:val="00DB2577"/>
    <w:rsid w:val="00DB2715"/>
    <w:rsid w:val="00DB2735"/>
    <w:rsid w:val="00DB27D2"/>
    <w:rsid w:val="00DB28B7"/>
    <w:rsid w:val="00DB2A47"/>
    <w:rsid w:val="00DB305B"/>
    <w:rsid w:val="00DB3A17"/>
    <w:rsid w:val="00DB3EF5"/>
    <w:rsid w:val="00DB3F24"/>
    <w:rsid w:val="00DB4A62"/>
    <w:rsid w:val="00DB4A6E"/>
    <w:rsid w:val="00DB4FA9"/>
    <w:rsid w:val="00DB50E8"/>
    <w:rsid w:val="00DB5113"/>
    <w:rsid w:val="00DB51E2"/>
    <w:rsid w:val="00DB53FB"/>
    <w:rsid w:val="00DB5A30"/>
    <w:rsid w:val="00DB5A77"/>
    <w:rsid w:val="00DB5F94"/>
    <w:rsid w:val="00DB621A"/>
    <w:rsid w:val="00DB6732"/>
    <w:rsid w:val="00DB7AD3"/>
    <w:rsid w:val="00DC0392"/>
    <w:rsid w:val="00DC092A"/>
    <w:rsid w:val="00DC0CE4"/>
    <w:rsid w:val="00DC135D"/>
    <w:rsid w:val="00DC1380"/>
    <w:rsid w:val="00DC1420"/>
    <w:rsid w:val="00DC17AC"/>
    <w:rsid w:val="00DC18F5"/>
    <w:rsid w:val="00DC1A99"/>
    <w:rsid w:val="00DC1B9A"/>
    <w:rsid w:val="00DC1C3A"/>
    <w:rsid w:val="00DC1F0E"/>
    <w:rsid w:val="00DC20DC"/>
    <w:rsid w:val="00DC2678"/>
    <w:rsid w:val="00DC26E4"/>
    <w:rsid w:val="00DC26F6"/>
    <w:rsid w:val="00DC2848"/>
    <w:rsid w:val="00DC2A29"/>
    <w:rsid w:val="00DC2A4F"/>
    <w:rsid w:val="00DC2B51"/>
    <w:rsid w:val="00DC2C15"/>
    <w:rsid w:val="00DC2D2B"/>
    <w:rsid w:val="00DC2D36"/>
    <w:rsid w:val="00DC2F7B"/>
    <w:rsid w:val="00DC305D"/>
    <w:rsid w:val="00DC31E6"/>
    <w:rsid w:val="00DC339F"/>
    <w:rsid w:val="00DC3595"/>
    <w:rsid w:val="00DC380C"/>
    <w:rsid w:val="00DC3B0C"/>
    <w:rsid w:val="00DC3FC5"/>
    <w:rsid w:val="00DC4347"/>
    <w:rsid w:val="00DC4416"/>
    <w:rsid w:val="00DC46B8"/>
    <w:rsid w:val="00DC4A1D"/>
    <w:rsid w:val="00DC5080"/>
    <w:rsid w:val="00DC572E"/>
    <w:rsid w:val="00DC5776"/>
    <w:rsid w:val="00DC5900"/>
    <w:rsid w:val="00DC5956"/>
    <w:rsid w:val="00DC59A0"/>
    <w:rsid w:val="00DC5C97"/>
    <w:rsid w:val="00DC60B5"/>
    <w:rsid w:val="00DC6261"/>
    <w:rsid w:val="00DC63DC"/>
    <w:rsid w:val="00DC69FE"/>
    <w:rsid w:val="00DC6AAC"/>
    <w:rsid w:val="00DC6EB1"/>
    <w:rsid w:val="00DC730F"/>
    <w:rsid w:val="00DC7D1B"/>
    <w:rsid w:val="00DC7DF8"/>
    <w:rsid w:val="00DD0319"/>
    <w:rsid w:val="00DD092B"/>
    <w:rsid w:val="00DD0D2F"/>
    <w:rsid w:val="00DD0F6F"/>
    <w:rsid w:val="00DD11DB"/>
    <w:rsid w:val="00DD1224"/>
    <w:rsid w:val="00DD12B4"/>
    <w:rsid w:val="00DD12F4"/>
    <w:rsid w:val="00DD1400"/>
    <w:rsid w:val="00DD181A"/>
    <w:rsid w:val="00DD1AD2"/>
    <w:rsid w:val="00DD1E4F"/>
    <w:rsid w:val="00DD2117"/>
    <w:rsid w:val="00DD212F"/>
    <w:rsid w:val="00DD23E9"/>
    <w:rsid w:val="00DD2673"/>
    <w:rsid w:val="00DD2D2E"/>
    <w:rsid w:val="00DD30A3"/>
    <w:rsid w:val="00DD31EB"/>
    <w:rsid w:val="00DD340F"/>
    <w:rsid w:val="00DD38E4"/>
    <w:rsid w:val="00DD3AA4"/>
    <w:rsid w:val="00DD3CA7"/>
    <w:rsid w:val="00DD3E4A"/>
    <w:rsid w:val="00DD4080"/>
    <w:rsid w:val="00DD40CB"/>
    <w:rsid w:val="00DD42D2"/>
    <w:rsid w:val="00DD4681"/>
    <w:rsid w:val="00DD4BE8"/>
    <w:rsid w:val="00DD5392"/>
    <w:rsid w:val="00DD54A6"/>
    <w:rsid w:val="00DD5817"/>
    <w:rsid w:val="00DD5955"/>
    <w:rsid w:val="00DD5DC8"/>
    <w:rsid w:val="00DD5FFC"/>
    <w:rsid w:val="00DD624A"/>
    <w:rsid w:val="00DD65F1"/>
    <w:rsid w:val="00DD6802"/>
    <w:rsid w:val="00DD6EED"/>
    <w:rsid w:val="00DD6EF5"/>
    <w:rsid w:val="00DD7379"/>
    <w:rsid w:val="00DD757E"/>
    <w:rsid w:val="00DD78CA"/>
    <w:rsid w:val="00DD7D89"/>
    <w:rsid w:val="00DD7FC7"/>
    <w:rsid w:val="00DE0437"/>
    <w:rsid w:val="00DE06CB"/>
    <w:rsid w:val="00DE11BB"/>
    <w:rsid w:val="00DE151C"/>
    <w:rsid w:val="00DE1B70"/>
    <w:rsid w:val="00DE205B"/>
    <w:rsid w:val="00DE2180"/>
    <w:rsid w:val="00DE2642"/>
    <w:rsid w:val="00DE26F9"/>
    <w:rsid w:val="00DE28A3"/>
    <w:rsid w:val="00DE2935"/>
    <w:rsid w:val="00DE3607"/>
    <w:rsid w:val="00DE364A"/>
    <w:rsid w:val="00DE37F4"/>
    <w:rsid w:val="00DE38FB"/>
    <w:rsid w:val="00DE3BFB"/>
    <w:rsid w:val="00DE42B2"/>
    <w:rsid w:val="00DE4611"/>
    <w:rsid w:val="00DE4FD9"/>
    <w:rsid w:val="00DE5022"/>
    <w:rsid w:val="00DE56B5"/>
    <w:rsid w:val="00DE5933"/>
    <w:rsid w:val="00DE6C3F"/>
    <w:rsid w:val="00DE6D08"/>
    <w:rsid w:val="00DE6F5C"/>
    <w:rsid w:val="00DE7155"/>
    <w:rsid w:val="00DE73C1"/>
    <w:rsid w:val="00DE73E3"/>
    <w:rsid w:val="00DE74E8"/>
    <w:rsid w:val="00DE7705"/>
    <w:rsid w:val="00DE79BD"/>
    <w:rsid w:val="00DE7D1D"/>
    <w:rsid w:val="00DE7DEC"/>
    <w:rsid w:val="00DF014A"/>
    <w:rsid w:val="00DF029F"/>
    <w:rsid w:val="00DF14D9"/>
    <w:rsid w:val="00DF17BE"/>
    <w:rsid w:val="00DF1AB9"/>
    <w:rsid w:val="00DF1FEA"/>
    <w:rsid w:val="00DF28F8"/>
    <w:rsid w:val="00DF2B7A"/>
    <w:rsid w:val="00DF2FDB"/>
    <w:rsid w:val="00DF306E"/>
    <w:rsid w:val="00DF3078"/>
    <w:rsid w:val="00DF405C"/>
    <w:rsid w:val="00DF41AC"/>
    <w:rsid w:val="00DF44A1"/>
    <w:rsid w:val="00DF4503"/>
    <w:rsid w:val="00DF479E"/>
    <w:rsid w:val="00DF4B47"/>
    <w:rsid w:val="00DF5482"/>
    <w:rsid w:val="00DF567A"/>
    <w:rsid w:val="00DF5725"/>
    <w:rsid w:val="00DF57E5"/>
    <w:rsid w:val="00DF5C3D"/>
    <w:rsid w:val="00DF65E4"/>
    <w:rsid w:val="00DF69C0"/>
    <w:rsid w:val="00DF701E"/>
    <w:rsid w:val="00DF709F"/>
    <w:rsid w:val="00DF777C"/>
    <w:rsid w:val="00DF796F"/>
    <w:rsid w:val="00DF79F3"/>
    <w:rsid w:val="00DF7F7A"/>
    <w:rsid w:val="00E011CD"/>
    <w:rsid w:val="00E015A1"/>
    <w:rsid w:val="00E01653"/>
    <w:rsid w:val="00E01E31"/>
    <w:rsid w:val="00E01EFB"/>
    <w:rsid w:val="00E02101"/>
    <w:rsid w:val="00E02183"/>
    <w:rsid w:val="00E02477"/>
    <w:rsid w:val="00E02485"/>
    <w:rsid w:val="00E02FB7"/>
    <w:rsid w:val="00E030C4"/>
    <w:rsid w:val="00E03313"/>
    <w:rsid w:val="00E03668"/>
    <w:rsid w:val="00E038EF"/>
    <w:rsid w:val="00E03CA0"/>
    <w:rsid w:val="00E03F52"/>
    <w:rsid w:val="00E047B1"/>
    <w:rsid w:val="00E04DAF"/>
    <w:rsid w:val="00E04F52"/>
    <w:rsid w:val="00E050A4"/>
    <w:rsid w:val="00E0518E"/>
    <w:rsid w:val="00E052EB"/>
    <w:rsid w:val="00E054C6"/>
    <w:rsid w:val="00E05620"/>
    <w:rsid w:val="00E060C8"/>
    <w:rsid w:val="00E061DF"/>
    <w:rsid w:val="00E0625C"/>
    <w:rsid w:val="00E06390"/>
    <w:rsid w:val="00E0649D"/>
    <w:rsid w:val="00E07220"/>
    <w:rsid w:val="00E073F9"/>
    <w:rsid w:val="00E07468"/>
    <w:rsid w:val="00E07BDF"/>
    <w:rsid w:val="00E100BA"/>
    <w:rsid w:val="00E104FF"/>
    <w:rsid w:val="00E10687"/>
    <w:rsid w:val="00E10775"/>
    <w:rsid w:val="00E10907"/>
    <w:rsid w:val="00E109CE"/>
    <w:rsid w:val="00E10BC6"/>
    <w:rsid w:val="00E10BDB"/>
    <w:rsid w:val="00E11215"/>
    <w:rsid w:val="00E113FF"/>
    <w:rsid w:val="00E11722"/>
    <w:rsid w:val="00E120F9"/>
    <w:rsid w:val="00E126EE"/>
    <w:rsid w:val="00E128F1"/>
    <w:rsid w:val="00E12D91"/>
    <w:rsid w:val="00E12F9B"/>
    <w:rsid w:val="00E1338F"/>
    <w:rsid w:val="00E13910"/>
    <w:rsid w:val="00E13A35"/>
    <w:rsid w:val="00E13ADF"/>
    <w:rsid w:val="00E13BEF"/>
    <w:rsid w:val="00E1421E"/>
    <w:rsid w:val="00E14771"/>
    <w:rsid w:val="00E14A8F"/>
    <w:rsid w:val="00E14B94"/>
    <w:rsid w:val="00E14D41"/>
    <w:rsid w:val="00E15552"/>
    <w:rsid w:val="00E15BBC"/>
    <w:rsid w:val="00E15F74"/>
    <w:rsid w:val="00E15F83"/>
    <w:rsid w:val="00E162C5"/>
    <w:rsid w:val="00E163E0"/>
    <w:rsid w:val="00E16B8F"/>
    <w:rsid w:val="00E171D2"/>
    <w:rsid w:val="00E17AA4"/>
    <w:rsid w:val="00E17BBB"/>
    <w:rsid w:val="00E17DB8"/>
    <w:rsid w:val="00E20104"/>
    <w:rsid w:val="00E20397"/>
    <w:rsid w:val="00E20605"/>
    <w:rsid w:val="00E21668"/>
    <w:rsid w:val="00E219B2"/>
    <w:rsid w:val="00E21D13"/>
    <w:rsid w:val="00E21F08"/>
    <w:rsid w:val="00E22AD6"/>
    <w:rsid w:val="00E22E38"/>
    <w:rsid w:val="00E23463"/>
    <w:rsid w:val="00E23D33"/>
    <w:rsid w:val="00E240C4"/>
    <w:rsid w:val="00E24125"/>
    <w:rsid w:val="00E241EB"/>
    <w:rsid w:val="00E24275"/>
    <w:rsid w:val="00E24725"/>
    <w:rsid w:val="00E24885"/>
    <w:rsid w:val="00E24BAF"/>
    <w:rsid w:val="00E2505E"/>
    <w:rsid w:val="00E252C2"/>
    <w:rsid w:val="00E25381"/>
    <w:rsid w:val="00E2567D"/>
    <w:rsid w:val="00E256DC"/>
    <w:rsid w:val="00E25B85"/>
    <w:rsid w:val="00E25C77"/>
    <w:rsid w:val="00E25D48"/>
    <w:rsid w:val="00E26072"/>
    <w:rsid w:val="00E2691F"/>
    <w:rsid w:val="00E27023"/>
    <w:rsid w:val="00E27262"/>
    <w:rsid w:val="00E2728D"/>
    <w:rsid w:val="00E27522"/>
    <w:rsid w:val="00E276A9"/>
    <w:rsid w:val="00E3020A"/>
    <w:rsid w:val="00E3034F"/>
    <w:rsid w:val="00E307A3"/>
    <w:rsid w:val="00E30C4D"/>
    <w:rsid w:val="00E31706"/>
    <w:rsid w:val="00E31FF6"/>
    <w:rsid w:val="00E338C9"/>
    <w:rsid w:val="00E33BA4"/>
    <w:rsid w:val="00E33DF0"/>
    <w:rsid w:val="00E34009"/>
    <w:rsid w:val="00E341E7"/>
    <w:rsid w:val="00E3441C"/>
    <w:rsid w:val="00E345F0"/>
    <w:rsid w:val="00E34773"/>
    <w:rsid w:val="00E347FB"/>
    <w:rsid w:val="00E34C43"/>
    <w:rsid w:val="00E3511E"/>
    <w:rsid w:val="00E35162"/>
    <w:rsid w:val="00E35349"/>
    <w:rsid w:val="00E35522"/>
    <w:rsid w:val="00E35988"/>
    <w:rsid w:val="00E35AA6"/>
    <w:rsid w:val="00E35BEB"/>
    <w:rsid w:val="00E35C79"/>
    <w:rsid w:val="00E35EED"/>
    <w:rsid w:val="00E35FCA"/>
    <w:rsid w:val="00E363A3"/>
    <w:rsid w:val="00E3644D"/>
    <w:rsid w:val="00E3678A"/>
    <w:rsid w:val="00E36FFD"/>
    <w:rsid w:val="00E373BB"/>
    <w:rsid w:val="00E373DB"/>
    <w:rsid w:val="00E3756A"/>
    <w:rsid w:val="00E3788F"/>
    <w:rsid w:val="00E37BFE"/>
    <w:rsid w:val="00E37CCD"/>
    <w:rsid w:val="00E37D23"/>
    <w:rsid w:val="00E37DB5"/>
    <w:rsid w:val="00E37F44"/>
    <w:rsid w:val="00E402B6"/>
    <w:rsid w:val="00E402B8"/>
    <w:rsid w:val="00E404A7"/>
    <w:rsid w:val="00E4053F"/>
    <w:rsid w:val="00E406A8"/>
    <w:rsid w:val="00E4070E"/>
    <w:rsid w:val="00E40760"/>
    <w:rsid w:val="00E4110E"/>
    <w:rsid w:val="00E41583"/>
    <w:rsid w:val="00E41A80"/>
    <w:rsid w:val="00E41C3F"/>
    <w:rsid w:val="00E41CD2"/>
    <w:rsid w:val="00E422AD"/>
    <w:rsid w:val="00E42E44"/>
    <w:rsid w:val="00E42EFE"/>
    <w:rsid w:val="00E43059"/>
    <w:rsid w:val="00E430B4"/>
    <w:rsid w:val="00E436CE"/>
    <w:rsid w:val="00E43A66"/>
    <w:rsid w:val="00E43C74"/>
    <w:rsid w:val="00E43D51"/>
    <w:rsid w:val="00E44041"/>
    <w:rsid w:val="00E4437F"/>
    <w:rsid w:val="00E44B47"/>
    <w:rsid w:val="00E44C35"/>
    <w:rsid w:val="00E450D6"/>
    <w:rsid w:val="00E45164"/>
    <w:rsid w:val="00E4547C"/>
    <w:rsid w:val="00E45680"/>
    <w:rsid w:val="00E458E7"/>
    <w:rsid w:val="00E45C15"/>
    <w:rsid w:val="00E45C97"/>
    <w:rsid w:val="00E45F1E"/>
    <w:rsid w:val="00E46C1C"/>
    <w:rsid w:val="00E46D21"/>
    <w:rsid w:val="00E4706D"/>
    <w:rsid w:val="00E47434"/>
    <w:rsid w:val="00E4757F"/>
    <w:rsid w:val="00E47687"/>
    <w:rsid w:val="00E478C2"/>
    <w:rsid w:val="00E47CFA"/>
    <w:rsid w:val="00E47E8E"/>
    <w:rsid w:val="00E47F60"/>
    <w:rsid w:val="00E47F9F"/>
    <w:rsid w:val="00E47FA0"/>
    <w:rsid w:val="00E5006D"/>
    <w:rsid w:val="00E5028B"/>
    <w:rsid w:val="00E505AE"/>
    <w:rsid w:val="00E50E46"/>
    <w:rsid w:val="00E50E90"/>
    <w:rsid w:val="00E5137A"/>
    <w:rsid w:val="00E514A1"/>
    <w:rsid w:val="00E51927"/>
    <w:rsid w:val="00E51C28"/>
    <w:rsid w:val="00E51CA2"/>
    <w:rsid w:val="00E51DE5"/>
    <w:rsid w:val="00E51F2F"/>
    <w:rsid w:val="00E52503"/>
    <w:rsid w:val="00E52881"/>
    <w:rsid w:val="00E52B32"/>
    <w:rsid w:val="00E52D30"/>
    <w:rsid w:val="00E53143"/>
    <w:rsid w:val="00E53626"/>
    <w:rsid w:val="00E5371E"/>
    <w:rsid w:val="00E5372A"/>
    <w:rsid w:val="00E53DD5"/>
    <w:rsid w:val="00E541AB"/>
    <w:rsid w:val="00E5421E"/>
    <w:rsid w:val="00E54FD6"/>
    <w:rsid w:val="00E550B7"/>
    <w:rsid w:val="00E551D5"/>
    <w:rsid w:val="00E5596F"/>
    <w:rsid w:val="00E55FD0"/>
    <w:rsid w:val="00E566C0"/>
    <w:rsid w:val="00E56872"/>
    <w:rsid w:val="00E56991"/>
    <w:rsid w:val="00E56CD4"/>
    <w:rsid w:val="00E56CD6"/>
    <w:rsid w:val="00E56E10"/>
    <w:rsid w:val="00E56ECC"/>
    <w:rsid w:val="00E56FBC"/>
    <w:rsid w:val="00E571AD"/>
    <w:rsid w:val="00E57AD2"/>
    <w:rsid w:val="00E57B03"/>
    <w:rsid w:val="00E60256"/>
    <w:rsid w:val="00E60966"/>
    <w:rsid w:val="00E60AA6"/>
    <w:rsid w:val="00E60ABB"/>
    <w:rsid w:val="00E60FC9"/>
    <w:rsid w:val="00E61066"/>
    <w:rsid w:val="00E61AD3"/>
    <w:rsid w:val="00E61F30"/>
    <w:rsid w:val="00E62751"/>
    <w:rsid w:val="00E627D9"/>
    <w:rsid w:val="00E628D3"/>
    <w:rsid w:val="00E629EA"/>
    <w:rsid w:val="00E6330F"/>
    <w:rsid w:val="00E634FF"/>
    <w:rsid w:val="00E635A2"/>
    <w:rsid w:val="00E63625"/>
    <w:rsid w:val="00E63740"/>
    <w:rsid w:val="00E63EE1"/>
    <w:rsid w:val="00E64154"/>
    <w:rsid w:val="00E64B10"/>
    <w:rsid w:val="00E64BAC"/>
    <w:rsid w:val="00E651DF"/>
    <w:rsid w:val="00E6534A"/>
    <w:rsid w:val="00E6546A"/>
    <w:rsid w:val="00E658C2"/>
    <w:rsid w:val="00E6666E"/>
    <w:rsid w:val="00E66758"/>
    <w:rsid w:val="00E6699D"/>
    <w:rsid w:val="00E675E1"/>
    <w:rsid w:val="00E67996"/>
    <w:rsid w:val="00E703B2"/>
    <w:rsid w:val="00E70818"/>
    <w:rsid w:val="00E70C89"/>
    <w:rsid w:val="00E70CB0"/>
    <w:rsid w:val="00E70F75"/>
    <w:rsid w:val="00E71624"/>
    <w:rsid w:val="00E71AA2"/>
    <w:rsid w:val="00E71E41"/>
    <w:rsid w:val="00E72745"/>
    <w:rsid w:val="00E72856"/>
    <w:rsid w:val="00E72ACF"/>
    <w:rsid w:val="00E72CC5"/>
    <w:rsid w:val="00E732CA"/>
    <w:rsid w:val="00E73875"/>
    <w:rsid w:val="00E73DA3"/>
    <w:rsid w:val="00E7411F"/>
    <w:rsid w:val="00E7423A"/>
    <w:rsid w:val="00E7465A"/>
    <w:rsid w:val="00E74726"/>
    <w:rsid w:val="00E7508C"/>
    <w:rsid w:val="00E753DA"/>
    <w:rsid w:val="00E75A9E"/>
    <w:rsid w:val="00E75B47"/>
    <w:rsid w:val="00E7628F"/>
    <w:rsid w:val="00E763EB"/>
    <w:rsid w:val="00E76716"/>
    <w:rsid w:val="00E76CF7"/>
    <w:rsid w:val="00E771E7"/>
    <w:rsid w:val="00E77233"/>
    <w:rsid w:val="00E773C3"/>
    <w:rsid w:val="00E77816"/>
    <w:rsid w:val="00E77B48"/>
    <w:rsid w:val="00E77BC5"/>
    <w:rsid w:val="00E77D73"/>
    <w:rsid w:val="00E80E09"/>
    <w:rsid w:val="00E8103C"/>
    <w:rsid w:val="00E813C4"/>
    <w:rsid w:val="00E81685"/>
    <w:rsid w:val="00E81822"/>
    <w:rsid w:val="00E81D39"/>
    <w:rsid w:val="00E81E02"/>
    <w:rsid w:val="00E81EF1"/>
    <w:rsid w:val="00E81F60"/>
    <w:rsid w:val="00E824D7"/>
    <w:rsid w:val="00E82836"/>
    <w:rsid w:val="00E82C38"/>
    <w:rsid w:val="00E82DE7"/>
    <w:rsid w:val="00E82F5A"/>
    <w:rsid w:val="00E8317D"/>
    <w:rsid w:val="00E83236"/>
    <w:rsid w:val="00E8350B"/>
    <w:rsid w:val="00E83565"/>
    <w:rsid w:val="00E8388A"/>
    <w:rsid w:val="00E838DA"/>
    <w:rsid w:val="00E84145"/>
    <w:rsid w:val="00E846C0"/>
    <w:rsid w:val="00E84BE7"/>
    <w:rsid w:val="00E84F1D"/>
    <w:rsid w:val="00E84F7A"/>
    <w:rsid w:val="00E84F7F"/>
    <w:rsid w:val="00E85199"/>
    <w:rsid w:val="00E853DD"/>
    <w:rsid w:val="00E855DE"/>
    <w:rsid w:val="00E858A4"/>
    <w:rsid w:val="00E8599D"/>
    <w:rsid w:val="00E85E27"/>
    <w:rsid w:val="00E85F0E"/>
    <w:rsid w:val="00E85F93"/>
    <w:rsid w:val="00E8611A"/>
    <w:rsid w:val="00E86369"/>
    <w:rsid w:val="00E86B09"/>
    <w:rsid w:val="00E86BBB"/>
    <w:rsid w:val="00E86BD5"/>
    <w:rsid w:val="00E86DEC"/>
    <w:rsid w:val="00E8717D"/>
    <w:rsid w:val="00E871AF"/>
    <w:rsid w:val="00E87554"/>
    <w:rsid w:val="00E875D3"/>
    <w:rsid w:val="00E87633"/>
    <w:rsid w:val="00E8774C"/>
    <w:rsid w:val="00E87814"/>
    <w:rsid w:val="00E87CD8"/>
    <w:rsid w:val="00E90168"/>
    <w:rsid w:val="00E901B9"/>
    <w:rsid w:val="00E90406"/>
    <w:rsid w:val="00E906C7"/>
    <w:rsid w:val="00E90835"/>
    <w:rsid w:val="00E90988"/>
    <w:rsid w:val="00E90D1B"/>
    <w:rsid w:val="00E90F1A"/>
    <w:rsid w:val="00E912E8"/>
    <w:rsid w:val="00E91575"/>
    <w:rsid w:val="00E91E38"/>
    <w:rsid w:val="00E924F0"/>
    <w:rsid w:val="00E9270C"/>
    <w:rsid w:val="00E93724"/>
    <w:rsid w:val="00E93A5D"/>
    <w:rsid w:val="00E93AE2"/>
    <w:rsid w:val="00E93B72"/>
    <w:rsid w:val="00E9404C"/>
    <w:rsid w:val="00E940B7"/>
    <w:rsid w:val="00E945D5"/>
    <w:rsid w:val="00E946C0"/>
    <w:rsid w:val="00E94A3C"/>
    <w:rsid w:val="00E94EBB"/>
    <w:rsid w:val="00E95014"/>
    <w:rsid w:val="00E9529A"/>
    <w:rsid w:val="00E95688"/>
    <w:rsid w:val="00E95723"/>
    <w:rsid w:val="00E95839"/>
    <w:rsid w:val="00E95D5E"/>
    <w:rsid w:val="00E95E08"/>
    <w:rsid w:val="00E95FAB"/>
    <w:rsid w:val="00E95FC1"/>
    <w:rsid w:val="00E96D8B"/>
    <w:rsid w:val="00E97130"/>
    <w:rsid w:val="00E97297"/>
    <w:rsid w:val="00E9747C"/>
    <w:rsid w:val="00E97DB9"/>
    <w:rsid w:val="00EA0311"/>
    <w:rsid w:val="00EA0981"/>
    <w:rsid w:val="00EA0B3A"/>
    <w:rsid w:val="00EA14CF"/>
    <w:rsid w:val="00EA15E8"/>
    <w:rsid w:val="00EA191F"/>
    <w:rsid w:val="00EA1A3B"/>
    <w:rsid w:val="00EA1B99"/>
    <w:rsid w:val="00EA1DBE"/>
    <w:rsid w:val="00EA1DFC"/>
    <w:rsid w:val="00EA2062"/>
    <w:rsid w:val="00EA23BB"/>
    <w:rsid w:val="00EA24A0"/>
    <w:rsid w:val="00EA2BB3"/>
    <w:rsid w:val="00EA2E1F"/>
    <w:rsid w:val="00EA3199"/>
    <w:rsid w:val="00EA324B"/>
    <w:rsid w:val="00EA3E15"/>
    <w:rsid w:val="00EA40E6"/>
    <w:rsid w:val="00EA4713"/>
    <w:rsid w:val="00EA4C91"/>
    <w:rsid w:val="00EA4F31"/>
    <w:rsid w:val="00EA4F9B"/>
    <w:rsid w:val="00EA5D4C"/>
    <w:rsid w:val="00EA61C6"/>
    <w:rsid w:val="00EA61C7"/>
    <w:rsid w:val="00EA62F3"/>
    <w:rsid w:val="00EA6770"/>
    <w:rsid w:val="00EA6934"/>
    <w:rsid w:val="00EA6C95"/>
    <w:rsid w:val="00EA7153"/>
    <w:rsid w:val="00EA7277"/>
    <w:rsid w:val="00EA79F3"/>
    <w:rsid w:val="00EA7A86"/>
    <w:rsid w:val="00EA7E57"/>
    <w:rsid w:val="00EB01EE"/>
    <w:rsid w:val="00EB071D"/>
    <w:rsid w:val="00EB0AF9"/>
    <w:rsid w:val="00EB0C67"/>
    <w:rsid w:val="00EB0CB4"/>
    <w:rsid w:val="00EB0E3C"/>
    <w:rsid w:val="00EB1163"/>
    <w:rsid w:val="00EB121A"/>
    <w:rsid w:val="00EB12A4"/>
    <w:rsid w:val="00EB15A8"/>
    <w:rsid w:val="00EB16CC"/>
    <w:rsid w:val="00EB235A"/>
    <w:rsid w:val="00EB25E1"/>
    <w:rsid w:val="00EB2AC2"/>
    <w:rsid w:val="00EB349C"/>
    <w:rsid w:val="00EB4328"/>
    <w:rsid w:val="00EB45A1"/>
    <w:rsid w:val="00EB4CA9"/>
    <w:rsid w:val="00EB5064"/>
    <w:rsid w:val="00EB5403"/>
    <w:rsid w:val="00EB5559"/>
    <w:rsid w:val="00EB5B82"/>
    <w:rsid w:val="00EB5C23"/>
    <w:rsid w:val="00EB6083"/>
    <w:rsid w:val="00EB67A4"/>
    <w:rsid w:val="00EB6810"/>
    <w:rsid w:val="00EB69A7"/>
    <w:rsid w:val="00EB734C"/>
    <w:rsid w:val="00EB736A"/>
    <w:rsid w:val="00EB7C7E"/>
    <w:rsid w:val="00EC02BB"/>
    <w:rsid w:val="00EC02E2"/>
    <w:rsid w:val="00EC0CDF"/>
    <w:rsid w:val="00EC0FCC"/>
    <w:rsid w:val="00EC11DF"/>
    <w:rsid w:val="00EC120D"/>
    <w:rsid w:val="00EC169E"/>
    <w:rsid w:val="00EC1912"/>
    <w:rsid w:val="00EC1FBF"/>
    <w:rsid w:val="00EC26F5"/>
    <w:rsid w:val="00EC293E"/>
    <w:rsid w:val="00EC2B1C"/>
    <w:rsid w:val="00EC2E5D"/>
    <w:rsid w:val="00EC2FC4"/>
    <w:rsid w:val="00EC35DA"/>
    <w:rsid w:val="00EC35DF"/>
    <w:rsid w:val="00EC3869"/>
    <w:rsid w:val="00EC3989"/>
    <w:rsid w:val="00EC3F6C"/>
    <w:rsid w:val="00EC46A3"/>
    <w:rsid w:val="00EC479C"/>
    <w:rsid w:val="00EC49EB"/>
    <w:rsid w:val="00EC4AFD"/>
    <w:rsid w:val="00EC4B8B"/>
    <w:rsid w:val="00EC5555"/>
    <w:rsid w:val="00EC5611"/>
    <w:rsid w:val="00EC6297"/>
    <w:rsid w:val="00EC69E0"/>
    <w:rsid w:val="00EC70DF"/>
    <w:rsid w:val="00EC7338"/>
    <w:rsid w:val="00EC73B3"/>
    <w:rsid w:val="00EC74B6"/>
    <w:rsid w:val="00EC78CF"/>
    <w:rsid w:val="00EC7DDD"/>
    <w:rsid w:val="00EC7E00"/>
    <w:rsid w:val="00EC7E96"/>
    <w:rsid w:val="00EC7F56"/>
    <w:rsid w:val="00ED0181"/>
    <w:rsid w:val="00ED030F"/>
    <w:rsid w:val="00ED0A17"/>
    <w:rsid w:val="00ED0F2D"/>
    <w:rsid w:val="00ED12FD"/>
    <w:rsid w:val="00ED136E"/>
    <w:rsid w:val="00ED1AA2"/>
    <w:rsid w:val="00ED1C7D"/>
    <w:rsid w:val="00ED1E41"/>
    <w:rsid w:val="00ED1EFE"/>
    <w:rsid w:val="00ED1F70"/>
    <w:rsid w:val="00ED222C"/>
    <w:rsid w:val="00ED25F8"/>
    <w:rsid w:val="00ED3E15"/>
    <w:rsid w:val="00ED4102"/>
    <w:rsid w:val="00ED43B7"/>
    <w:rsid w:val="00ED46A7"/>
    <w:rsid w:val="00ED4D0B"/>
    <w:rsid w:val="00ED52F6"/>
    <w:rsid w:val="00ED53E3"/>
    <w:rsid w:val="00ED575D"/>
    <w:rsid w:val="00ED5B28"/>
    <w:rsid w:val="00ED5B5A"/>
    <w:rsid w:val="00ED5C8B"/>
    <w:rsid w:val="00ED5FE2"/>
    <w:rsid w:val="00ED624F"/>
    <w:rsid w:val="00ED6894"/>
    <w:rsid w:val="00ED6923"/>
    <w:rsid w:val="00ED6998"/>
    <w:rsid w:val="00ED6A56"/>
    <w:rsid w:val="00ED6ECD"/>
    <w:rsid w:val="00ED71F8"/>
    <w:rsid w:val="00ED72FB"/>
    <w:rsid w:val="00ED743E"/>
    <w:rsid w:val="00ED7B41"/>
    <w:rsid w:val="00ED7CE0"/>
    <w:rsid w:val="00ED7E59"/>
    <w:rsid w:val="00EE0CDD"/>
    <w:rsid w:val="00EE0D8C"/>
    <w:rsid w:val="00EE0E3F"/>
    <w:rsid w:val="00EE1033"/>
    <w:rsid w:val="00EE11B5"/>
    <w:rsid w:val="00EE1680"/>
    <w:rsid w:val="00EE1779"/>
    <w:rsid w:val="00EE1BE1"/>
    <w:rsid w:val="00EE1C20"/>
    <w:rsid w:val="00EE24C5"/>
    <w:rsid w:val="00EE3616"/>
    <w:rsid w:val="00EE3775"/>
    <w:rsid w:val="00EE39B1"/>
    <w:rsid w:val="00EE3A50"/>
    <w:rsid w:val="00EE4134"/>
    <w:rsid w:val="00EE4315"/>
    <w:rsid w:val="00EE46A8"/>
    <w:rsid w:val="00EE48B2"/>
    <w:rsid w:val="00EE4B2E"/>
    <w:rsid w:val="00EE51F2"/>
    <w:rsid w:val="00EE5402"/>
    <w:rsid w:val="00EE55B0"/>
    <w:rsid w:val="00EE58C1"/>
    <w:rsid w:val="00EE5FCE"/>
    <w:rsid w:val="00EE62F8"/>
    <w:rsid w:val="00EE6653"/>
    <w:rsid w:val="00EE66CF"/>
    <w:rsid w:val="00EE6BD9"/>
    <w:rsid w:val="00EE6D48"/>
    <w:rsid w:val="00EE6DFB"/>
    <w:rsid w:val="00EE70C1"/>
    <w:rsid w:val="00EE7223"/>
    <w:rsid w:val="00EE7666"/>
    <w:rsid w:val="00EE7754"/>
    <w:rsid w:val="00EE7B76"/>
    <w:rsid w:val="00EE7D57"/>
    <w:rsid w:val="00EE7E51"/>
    <w:rsid w:val="00EF00FF"/>
    <w:rsid w:val="00EF010B"/>
    <w:rsid w:val="00EF0977"/>
    <w:rsid w:val="00EF0B64"/>
    <w:rsid w:val="00EF0EF3"/>
    <w:rsid w:val="00EF0F3C"/>
    <w:rsid w:val="00EF0F91"/>
    <w:rsid w:val="00EF171C"/>
    <w:rsid w:val="00EF1A88"/>
    <w:rsid w:val="00EF1FAC"/>
    <w:rsid w:val="00EF246C"/>
    <w:rsid w:val="00EF290E"/>
    <w:rsid w:val="00EF2F27"/>
    <w:rsid w:val="00EF31D0"/>
    <w:rsid w:val="00EF3213"/>
    <w:rsid w:val="00EF327D"/>
    <w:rsid w:val="00EF351C"/>
    <w:rsid w:val="00EF3CA4"/>
    <w:rsid w:val="00EF3DE8"/>
    <w:rsid w:val="00EF4A8B"/>
    <w:rsid w:val="00EF4C70"/>
    <w:rsid w:val="00EF4D8C"/>
    <w:rsid w:val="00EF4DF5"/>
    <w:rsid w:val="00EF4DFD"/>
    <w:rsid w:val="00EF5038"/>
    <w:rsid w:val="00EF58E0"/>
    <w:rsid w:val="00EF5BB4"/>
    <w:rsid w:val="00EF6817"/>
    <w:rsid w:val="00EF692F"/>
    <w:rsid w:val="00EF6B56"/>
    <w:rsid w:val="00EF6D2F"/>
    <w:rsid w:val="00EF6E11"/>
    <w:rsid w:val="00EF6E41"/>
    <w:rsid w:val="00EF6E76"/>
    <w:rsid w:val="00EF6FFD"/>
    <w:rsid w:val="00EF70CF"/>
    <w:rsid w:val="00EF729A"/>
    <w:rsid w:val="00EF76A7"/>
    <w:rsid w:val="00EF7814"/>
    <w:rsid w:val="00EF7D55"/>
    <w:rsid w:val="00F004CD"/>
    <w:rsid w:val="00F007CD"/>
    <w:rsid w:val="00F00DBD"/>
    <w:rsid w:val="00F0161D"/>
    <w:rsid w:val="00F01977"/>
    <w:rsid w:val="00F02AD4"/>
    <w:rsid w:val="00F02BF3"/>
    <w:rsid w:val="00F02C4A"/>
    <w:rsid w:val="00F02E73"/>
    <w:rsid w:val="00F02E77"/>
    <w:rsid w:val="00F030C3"/>
    <w:rsid w:val="00F031BA"/>
    <w:rsid w:val="00F034A4"/>
    <w:rsid w:val="00F03631"/>
    <w:rsid w:val="00F03689"/>
    <w:rsid w:val="00F03710"/>
    <w:rsid w:val="00F03CE2"/>
    <w:rsid w:val="00F03FCE"/>
    <w:rsid w:val="00F044BD"/>
    <w:rsid w:val="00F049D4"/>
    <w:rsid w:val="00F04AA9"/>
    <w:rsid w:val="00F04C07"/>
    <w:rsid w:val="00F04C77"/>
    <w:rsid w:val="00F0520D"/>
    <w:rsid w:val="00F05270"/>
    <w:rsid w:val="00F05826"/>
    <w:rsid w:val="00F058A3"/>
    <w:rsid w:val="00F05D48"/>
    <w:rsid w:val="00F067C5"/>
    <w:rsid w:val="00F06B27"/>
    <w:rsid w:val="00F06C20"/>
    <w:rsid w:val="00F071A9"/>
    <w:rsid w:val="00F075A7"/>
    <w:rsid w:val="00F07DF3"/>
    <w:rsid w:val="00F100E4"/>
    <w:rsid w:val="00F1034E"/>
    <w:rsid w:val="00F10796"/>
    <w:rsid w:val="00F10C19"/>
    <w:rsid w:val="00F10E3B"/>
    <w:rsid w:val="00F11497"/>
    <w:rsid w:val="00F115E3"/>
    <w:rsid w:val="00F1163C"/>
    <w:rsid w:val="00F1179F"/>
    <w:rsid w:val="00F11B55"/>
    <w:rsid w:val="00F11D61"/>
    <w:rsid w:val="00F11FFE"/>
    <w:rsid w:val="00F12417"/>
    <w:rsid w:val="00F12B8A"/>
    <w:rsid w:val="00F12D15"/>
    <w:rsid w:val="00F13152"/>
    <w:rsid w:val="00F136AA"/>
    <w:rsid w:val="00F13731"/>
    <w:rsid w:val="00F13A9F"/>
    <w:rsid w:val="00F13FAB"/>
    <w:rsid w:val="00F144AD"/>
    <w:rsid w:val="00F146D8"/>
    <w:rsid w:val="00F146F6"/>
    <w:rsid w:val="00F14F84"/>
    <w:rsid w:val="00F15161"/>
    <w:rsid w:val="00F15467"/>
    <w:rsid w:val="00F15A06"/>
    <w:rsid w:val="00F15CE6"/>
    <w:rsid w:val="00F1620E"/>
    <w:rsid w:val="00F167B3"/>
    <w:rsid w:val="00F16804"/>
    <w:rsid w:val="00F168D8"/>
    <w:rsid w:val="00F16972"/>
    <w:rsid w:val="00F16B2B"/>
    <w:rsid w:val="00F16F60"/>
    <w:rsid w:val="00F16F69"/>
    <w:rsid w:val="00F1704F"/>
    <w:rsid w:val="00F170F5"/>
    <w:rsid w:val="00F17306"/>
    <w:rsid w:val="00F2012F"/>
    <w:rsid w:val="00F20854"/>
    <w:rsid w:val="00F20BAD"/>
    <w:rsid w:val="00F20C82"/>
    <w:rsid w:val="00F21006"/>
    <w:rsid w:val="00F2121A"/>
    <w:rsid w:val="00F212AC"/>
    <w:rsid w:val="00F21443"/>
    <w:rsid w:val="00F21B9D"/>
    <w:rsid w:val="00F21C55"/>
    <w:rsid w:val="00F22065"/>
    <w:rsid w:val="00F220CF"/>
    <w:rsid w:val="00F222DB"/>
    <w:rsid w:val="00F2245F"/>
    <w:rsid w:val="00F22605"/>
    <w:rsid w:val="00F22B88"/>
    <w:rsid w:val="00F22E73"/>
    <w:rsid w:val="00F22EE4"/>
    <w:rsid w:val="00F23063"/>
    <w:rsid w:val="00F2350D"/>
    <w:rsid w:val="00F245A1"/>
    <w:rsid w:val="00F24A1E"/>
    <w:rsid w:val="00F24ABE"/>
    <w:rsid w:val="00F24C57"/>
    <w:rsid w:val="00F25020"/>
    <w:rsid w:val="00F25264"/>
    <w:rsid w:val="00F25289"/>
    <w:rsid w:val="00F252B6"/>
    <w:rsid w:val="00F25560"/>
    <w:rsid w:val="00F2557B"/>
    <w:rsid w:val="00F258A1"/>
    <w:rsid w:val="00F25A45"/>
    <w:rsid w:val="00F25EB6"/>
    <w:rsid w:val="00F25FCD"/>
    <w:rsid w:val="00F26220"/>
    <w:rsid w:val="00F26541"/>
    <w:rsid w:val="00F2658A"/>
    <w:rsid w:val="00F265E6"/>
    <w:rsid w:val="00F266D5"/>
    <w:rsid w:val="00F267DB"/>
    <w:rsid w:val="00F26D6E"/>
    <w:rsid w:val="00F304BD"/>
    <w:rsid w:val="00F306AD"/>
    <w:rsid w:val="00F30AF0"/>
    <w:rsid w:val="00F31006"/>
    <w:rsid w:val="00F314AA"/>
    <w:rsid w:val="00F314E4"/>
    <w:rsid w:val="00F318B0"/>
    <w:rsid w:val="00F326B5"/>
    <w:rsid w:val="00F32C2C"/>
    <w:rsid w:val="00F32EBA"/>
    <w:rsid w:val="00F32F09"/>
    <w:rsid w:val="00F32F76"/>
    <w:rsid w:val="00F33835"/>
    <w:rsid w:val="00F3392E"/>
    <w:rsid w:val="00F33D15"/>
    <w:rsid w:val="00F3431B"/>
    <w:rsid w:val="00F3455C"/>
    <w:rsid w:val="00F34E4E"/>
    <w:rsid w:val="00F356EA"/>
    <w:rsid w:val="00F35E43"/>
    <w:rsid w:val="00F36398"/>
    <w:rsid w:val="00F367B0"/>
    <w:rsid w:val="00F36922"/>
    <w:rsid w:val="00F371DB"/>
    <w:rsid w:val="00F371F0"/>
    <w:rsid w:val="00F37255"/>
    <w:rsid w:val="00F37B0C"/>
    <w:rsid w:val="00F37CBD"/>
    <w:rsid w:val="00F406B9"/>
    <w:rsid w:val="00F406F5"/>
    <w:rsid w:val="00F407D8"/>
    <w:rsid w:val="00F40B29"/>
    <w:rsid w:val="00F40B9F"/>
    <w:rsid w:val="00F40C4D"/>
    <w:rsid w:val="00F41136"/>
    <w:rsid w:val="00F411CC"/>
    <w:rsid w:val="00F418AB"/>
    <w:rsid w:val="00F41995"/>
    <w:rsid w:val="00F419B9"/>
    <w:rsid w:val="00F41CF3"/>
    <w:rsid w:val="00F41DD6"/>
    <w:rsid w:val="00F41E9E"/>
    <w:rsid w:val="00F42046"/>
    <w:rsid w:val="00F42DA5"/>
    <w:rsid w:val="00F43827"/>
    <w:rsid w:val="00F43953"/>
    <w:rsid w:val="00F439E8"/>
    <w:rsid w:val="00F43A3D"/>
    <w:rsid w:val="00F43CB0"/>
    <w:rsid w:val="00F43EC0"/>
    <w:rsid w:val="00F44643"/>
    <w:rsid w:val="00F449E7"/>
    <w:rsid w:val="00F453AA"/>
    <w:rsid w:val="00F45418"/>
    <w:rsid w:val="00F45589"/>
    <w:rsid w:val="00F45B93"/>
    <w:rsid w:val="00F45BA7"/>
    <w:rsid w:val="00F46850"/>
    <w:rsid w:val="00F468ED"/>
    <w:rsid w:val="00F46C0B"/>
    <w:rsid w:val="00F46C5D"/>
    <w:rsid w:val="00F46DA7"/>
    <w:rsid w:val="00F46EC4"/>
    <w:rsid w:val="00F46EE1"/>
    <w:rsid w:val="00F47126"/>
    <w:rsid w:val="00F47598"/>
    <w:rsid w:val="00F47618"/>
    <w:rsid w:val="00F47A48"/>
    <w:rsid w:val="00F47C82"/>
    <w:rsid w:val="00F47EDC"/>
    <w:rsid w:val="00F50095"/>
    <w:rsid w:val="00F50628"/>
    <w:rsid w:val="00F5080F"/>
    <w:rsid w:val="00F5094B"/>
    <w:rsid w:val="00F50D6E"/>
    <w:rsid w:val="00F511FF"/>
    <w:rsid w:val="00F51478"/>
    <w:rsid w:val="00F51A39"/>
    <w:rsid w:val="00F51FDB"/>
    <w:rsid w:val="00F521E6"/>
    <w:rsid w:val="00F528B5"/>
    <w:rsid w:val="00F52BF1"/>
    <w:rsid w:val="00F52CCA"/>
    <w:rsid w:val="00F52D79"/>
    <w:rsid w:val="00F53B52"/>
    <w:rsid w:val="00F5425E"/>
    <w:rsid w:val="00F544EA"/>
    <w:rsid w:val="00F545FD"/>
    <w:rsid w:val="00F54611"/>
    <w:rsid w:val="00F546D8"/>
    <w:rsid w:val="00F54777"/>
    <w:rsid w:val="00F54B1B"/>
    <w:rsid w:val="00F54E0F"/>
    <w:rsid w:val="00F559B8"/>
    <w:rsid w:val="00F55E30"/>
    <w:rsid w:val="00F56037"/>
    <w:rsid w:val="00F56050"/>
    <w:rsid w:val="00F5610A"/>
    <w:rsid w:val="00F56159"/>
    <w:rsid w:val="00F563D8"/>
    <w:rsid w:val="00F564DF"/>
    <w:rsid w:val="00F56917"/>
    <w:rsid w:val="00F56F61"/>
    <w:rsid w:val="00F57258"/>
    <w:rsid w:val="00F57477"/>
    <w:rsid w:val="00F57A9C"/>
    <w:rsid w:val="00F57C55"/>
    <w:rsid w:val="00F57E9D"/>
    <w:rsid w:val="00F57F46"/>
    <w:rsid w:val="00F60557"/>
    <w:rsid w:val="00F6099A"/>
    <w:rsid w:val="00F60CB9"/>
    <w:rsid w:val="00F60F43"/>
    <w:rsid w:val="00F6162D"/>
    <w:rsid w:val="00F6196D"/>
    <w:rsid w:val="00F61C64"/>
    <w:rsid w:val="00F61D55"/>
    <w:rsid w:val="00F622DF"/>
    <w:rsid w:val="00F6251D"/>
    <w:rsid w:val="00F62547"/>
    <w:rsid w:val="00F6264F"/>
    <w:rsid w:val="00F63049"/>
    <w:rsid w:val="00F63B80"/>
    <w:rsid w:val="00F63E1D"/>
    <w:rsid w:val="00F63FDC"/>
    <w:rsid w:val="00F641FE"/>
    <w:rsid w:val="00F6433F"/>
    <w:rsid w:val="00F6470C"/>
    <w:rsid w:val="00F64BCB"/>
    <w:rsid w:val="00F64D0A"/>
    <w:rsid w:val="00F64FA8"/>
    <w:rsid w:val="00F65077"/>
    <w:rsid w:val="00F652E0"/>
    <w:rsid w:val="00F6582C"/>
    <w:rsid w:val="00F65890"/>
    <w:rsid w:val="00F6636F"/>
    <w:rsid w:val="00F6642F"/>
    <w:rsid w:val="00F66565"/>
    <w:rsid w:val="00F668B3"/>
    <w:rsid w:val="00F668B7"/>
    <w:rsid w:val="00F66AAE"/>
    <w:rsid w:val="00F67114"/>
    <w:rsid w:val="00F673E9"/>
    <w:rsid w:val="00F67522"/>
    <w:rsid w:val="00F6783F"/>
    <w:rsid w:val="00F67893"/>
    <w:rsid w:val="00F67CD3"/>
    <w:rsid w:val="00F7040B"/>
    <w:rsid w:val="00F70C69"/>
    <w:rsid w:val="00F70DB5"/>
    <w:rsid w:val="00F70E0C"/>
    <w:rsid w:val="00F70E22"/>
    <w:rsid w:val="00F70FC0"/>
    <w:rsid w:val="00F71120"/>
    <w:rsid w:val="00F721C7"/>
    <w:rsid w:val="00F72346"/>
    <w:rsid w:val="00F723D5"/>
    <w:rsid w:val="00F72453"/>
    <w:rsid w:val="00F72B3F"/>
    <w:rsid w:val="00F7319F"/>
    <w:rsid w:val="00F73B56"/>
    <w:rsid w:val="00F7473A"/>
    <w:rsid w:val="00F751AE"/>
    <w:rsid w:val="00F7532C"/>
    <w:rsid w:val="00F758B8"/>
    <w:rsid w:val="00F75B07"/>
    <w:rsid w:val="00F75D7B"/>
    <w:rsid w:val="00F760F8"/>
    <w:rsid w:val="00F76796"/>
    <w:rsid w:val="00F76910"/>
    <w:rsid w:val="00F76BF2"/>
    <w:rsid w:val="00F76F39"/>
    <w:rsid w:val="00F7737C"/>
    <w:rsid w:val="00F774C7"/>
    <w:rsid w:val="00F777FE"/>
    <w:rsid w:val="00F77C2F"/>
    <w:rsid w:val="00F77E92"/>
    <w:rsid w:val="00F8044E"/>
    <w:rsid w:val="00F80B42"/>
    <w:rsid w:val="00F8107B"/>
    <w:rsid w:val="00F81B20"/>
    <w:rsid w:val="00F81B2B"/>
    <w:rsid w:val="00F81CDD"/>
    <w:rsid w:val="00F81F7D"/>
    <w:rsid w:val="00F8280C"/>
    <w:rsid w:val="00F82854"/>
    <w:rsid w:val="00F829DB"/>
    <w:rsid w:val="00F82CDF"/>
    <w:rsid w:val="00F82DDB"/>
    <w:rsid w:val="00F82F25"/>
    <w:rsid w:val="00F82F31"/>
    <w:rsid w:val="00F8318F"/>
    <w:rsid w:val="00F83324"/>
    <w:rsid w:val="00F833D5"/>
    <w:rsid w:val="00F834EB"/>
    <w:rsid w:val="00F83532"/>
    <w:rsid w:val="00F8380D"/>
    <w:rsid w:val="00F838A6"/>
    <w:rsid w:val="00F83BE5"/>
    <w:rsid w:val="00F84259"/>
    <w:rsid w:val="00F8458A"/>
    <w:rsid w:val="00F84723"/>
    <w:rsid w:val="00F84F44"/>
    <w:rsid w:val="00F85379"/>
    <w:rsid w:val="00F8568A"/>
    <w:rsid w:val="00F857D8"/>
    <w:rsid w:val="00F859D6"/>
    <w:rsid w:val="00F859FA"/>
    <w:rsid w:val="00F85C74"/>
    <w:rsid w:val="00F85C75"/>
    <w:rsid w:val="00F85D25"/>
    <w:rsid w:val="00F863DA"/>
    <w:rsid w:val="00F8692C"/>
    <w:rsid w:val="00F86AD3"/>
    <w:rsid w:val="00F86D95"/>
    <w:rsid w:val="00F87237"/>
    <w:rsid w:val="00F877ED"/>
    <w:rsid w:val="00F87847"/>
    <w:rsid w:val="00F87A28"/>
    <w:rsid w:val="00F87AE5"/>
    <w:rsid w:val="00F87D10"/>
    <w:rsid w:val="00F90EE5"/>
    <w:rsid w:val="00F911A1"/>
    <w:rsid w:val="00F913AE"/>
    <w:rsid w:val="00F91509"/>
    <w:rsid w:val="00F91517"/>
    <w:rsid w:val="00F91B32"/>
    <w:rsid w:val="00F91E2F"/>
    <w:rsid w:val="00F91F25"/>
    <w:rsid w:val="00F925AA"/>
    <w:rsid w:val="00F92BE0"/>
    <w:rsid w:val="00F92DA9"/>
    <w:rsid w:val="00F92FCA"/>
    <w:rsid w:val="00F930C8"/>
    <w:rsid w:val="00F935C1"/>
    <w:rsid w:val="00F938A5"/>
    <w:rsid w:val="00F939FE"/>
    <w:rsid w:val="00F93A60"/>
    <w:rsid w:val="00F93F6C"/>
    <w:rsid w:val="00F942F7"/>
    <w:rsid w:val="00F944CB"/>
    <w:rsid w:val="00F9459E"/>
    <w:rsid w:val="00F94CF1"/>
    <w:rsid w:val="00F950D0"/>
    <w:rsid w:val="00F95406"/>
    <w:rsid w:val="00F9545A"/>
    <w:rsid w:val="00F95597"/>
    <w:rsid w:val="00F9563F"/>
    <w:rsid w:val="00F957FE"/>
    <w:rsid w:val="00F95B3A"/>
    <w:rsid w:val="00F9600A"/>
    <w:rsid w:val="00F96055"/>
    <w:rsid w:val="00F96644"/>
    <w:rsid w:val="00F967CD"/>
    <w:rsid w:val="00F96B0B"/>
    <w:rsid w:val="00F9728B"/>
    <w:rsid w:val="00F975F5"/>
    <w:rsid w:val="00F97ED7"/>
    <w:rsid w:val="00F97FDF"/>
    <w:rsid w:val="00FA02D9"/>
    <w:rsid w:val="00FA036B"/>
    <w:rsid w:val="00FA06C5"/>
    <w:rsid w:val="00FA0A2E"/>
    <w:rsid w:val="00FA13AE"/>
    <w:rsid w:val="00FA16C3"/>
    <w:rsid w:val="00FA1721"/>
    <w:rsid w:val="00FA1F72"/>
    <w:rsid w:val="00FA1F79"/>
    <w:rsid w:val="00FA27E7"/>
    <w:rsid w:val="00FA2BC2"/>
    <w:rsid w:val="00FA3662"/>
    <w:rsid w:val="00FA3974"/>
    <w:rsid w:val="00FA3CEE"/>
    <w:rsid w:val="00FA4353"/>
    <w:rsid w:val="00FA4895"/>
    <w:rsid w:val="00FA48F4"/>
    <w:rsid w:val="00FA4EAB"/>
    <w:rsid w:val="00FA4EDE"/>
    <w:rsid w:val="00FA517A"/>
    <w:rsid w:val="00FA51E5"/>
    <w:rsid w:val="00FA5543"/>
    <w:rsid w:val="00FA5730"/>
    <w:rsid w:val="00FA5898"/>
    <w:rsid w:val="00FA591B"/>
    <w:rsid w:val="00FA5965"/>
    <w:rsid w:val="00FA6128"/>
    <w:rsid w:val="00FA61CA"/>
    <w:rsid w:val="00FA6278"/>
    <w:rsid w:val="00FA6906"/>
    <w:rsid w:val="00FA6A89"/>
    <w:rsid w:val="00FA6ABE"/>
    <w:rsid w:val="00FA6B0A"/>
    <w:rsid w:val="00FA6FE2"/>
    <w:rsid w:val="00FA703B"/>
    <w:rsid w:val="00FA72F1"/>
    <w:rsid w:val="00FA75BF"/>
    <w:rsid w:val="00FA75E6"/>
    <w:rsid w:val="00FA78A2"/>
    <w:rsid w:val="00FA7CF4"/>
    <w:rsid w:val="00FB04A5"/>
    <w:rsid w:val="00FB05AF"/>
    <w:rsid w:val="00FB0A1C"/>
    <w:rsid w:val="00FB0BDF"/>
    <w:rsid w:val="00FB14E9"/>
    <w:rsid w:val="00FB1A16"/>
    <w:rsid w:val="00FB1AC1"/>
    <w:rsid w:val="00FB1B6D"/>
    <w:rsid w:val="00FB1ECB"/>
    <w:rsid w:val="00FB201E"/>
    <w:rsid w:val="00FB2F56"/>
    <w:rsid w:val="00FB3634"/>
    <w:rsid w:val="00FB3988"/>
    <w:rsid w:val="00FB39D5"/>
    <w:rsid w:val="00FB3B97"/>
    <w:rsid w:val="00FB4513"/>
    <w:rsid w:val="00FB4A63"/>
    <w:rsid w:val="00FB4D17"/>
    <w:rsid w:val="00FB4DE7"/>
    <w:rsid w:val="00FB5699"/>
    <w:rsid w:val="00FB5861"/>
    <w:rsid w:val="00FB58EE"/>
    <w:rsid w:val="00FB5E59"/>
    <w:rsid w:val="00FB5F5D"/>
    <w:rsid w:val="00FB63FA"/>
    <w:rsid w:val="00FB6680"/>
    <w:rsid w:val="00FB6BF9"/>
    <w:rsid w:val="00FB6CE8"/>
    <w:rsid w:val="00FB6F4C"/>
    <w:rsid w:val="00FB6FB0"/>
    <w:rsid w:val="00FB76EE"/>
    <w:rsid w:val="00FB777B"/>
    <w:rsid w:val="00FB7874"/>
    <w:rsid w:val="00FB7A0D"/>
    <w:rsid w:val="00FB7A1E"/>
    <w:rsid w:val="00FC0296"/>
    <w:rsid w:val="00FC0976"/>
    <w:rsid w:val="00FC0991"/>
    <w:rsid w:val="00FC0BBE"/>
    <w:rsid w:val="00FC0E36"/>
    <w:rsid w:val="00FC126E"/>
    <w:rsid w:val="00FC17BD"/>
    <w:rsid w:val="00FC1F00"/>
    <w:rsid w:val="00FC1FD7"/>
    <w:rsid w:val="00FC225E"/>
    <w:rsid w:val="00FC2579"/>
    <w:rsid w:val="00FC2624"/>
    <w:rsid w:val="00FC26FB"/>
    <w:rsid w:val="00FC27DC"/>
    <w:rsid w:val="00FC28C8"/>
    <w:rsid w:val="00FC2ACA"/>
    <w:rsid w:val="00FC2D56"/>
    <w:rsid w:val="00FC2FDB"/>
    <w:rsid w:val="00FC3539"/>
    <w:rsid w:val="00FC3865"/>
    <w:rsid w:val="00FC4493"/>
    <w:rsid w:val="00FC46A2"/>
    <w:rsid w:val="00FC46C5"/>
    <w:rsid w:val="00FC4A55"/>
    <w:rsid w:val="00FC4E6B"/>
    <w:rsid w:val="00FC50D2"/>
    <w:rsid w:val="00FC5167"/>
    <w:rsid w:val="00FC5267"/>
    <w:rsid w:val="00FC528A"/>
    <w:rsid w:val="00FC550B"/>
    <w:rsid w:val="00FC55FA"/>
    <w:rsid w:val="00FC5D18"/>
    <w:rsid w:val="00FC5E37"/>
    <w:rsid w:val="00FC5E99"/>
    <w:rsid w:val="00FC5FD4"/>
    <w:rsid w:val="00FC60DF"/>
    <w:rsid w:val="00FC649D"/>
    <w:rsid w:val="00FC64BA"/>
    <w:rsid w:val="00FC69C8"/>
    <w:rsid w:val="00FC7006"/>
    <w:rsid w:val="00FC7274"/>
    <w:rsid w:val="00FC7666"/>
    <w:rsid w:val="00FC76E9"/>
    <w:rsid w:val="00FC7CED"/>
    <w:rsid w:val="00FC7E4D"/>
    <w:rsid w:val="00FC7E6B"/>
    <w:rsid w:val="00FD013A"/>
    <w:rsid w:val="00FD01EE"/>
    <w:rsid w:val="00FD086A"/>
    <w:rsid w:val="00FD0B21"/>
    <w:rsid w:val="00FD0BB4"/>
    <w:rsid w:val="00FD0DB9"/>
    <w:rsid w:val="00FD0F11"/>
    <w:rsid w:val="00FD103F"/>
    <w:rsid w:val="00FD10AF"/>
    <w:rsid w:val="00FD150B"/>
    <w:rsid w:val="00FD1868"/>
    <w:rsid w:val="00FD2172"/>
    <w:rsid w:val="00FD21A3"/>
    <w:rsid w:val="00FD227E"/>
    <w:rsid w:val="00FD2392"/>
    <w:rsid w:val="00FD2422"/>
    <w:rsid w:val="00FD2503"/>
    <w:rsid w:val="00FD264E"/>
    <w:rsid w:val="00FD2673"/>
    <w:rsid w:val="00FD2948"/>
    <w:rsid w:val="00FD2C30"/>
    <w:rsid w:val="00FD308D"/>
    <w:rsid w:val="00FD3363"/>
    <w:rsid w:val="00FD3452"/>
    <w:rsid w:val="00FD42E3"/>
    <w:rsid w:val="00FD4826"/>
    <w:rsid w:val="00FD48F3"/>
    <w:rsid w:val="00FD5219"/>
    <w:rsid w:val="00FD5276"/>
    <w:rsid w:val="00FD5339"/>
    <w:rsid w:val="00FD5896"/>
    <w:rsid w:val="00FD5E49"/>
    <w:rsid w:val="00FD6808"/>
    <w:rsid w:val="00FD6880"/>
    <w:rsid w:val="00FD6A49"/>
    <w:rsid w:val="00FD6B76"/>
    <w:rsid w:val="00FD6EAC"/>
    <w:rsid w:val="00FD71E5"/>
    <w:rsid w:val="00FD7454"/>
    <w:rsid w:val="00FD74F7"/>
    <w:rsid w:val="00FD7C70"/>
    <w:rsid w:val="00FD7ED4"/>
    <w:rsid w:val="00FE006E"/>
    <w:rsid w:val="00FE0769"/>
    <w:rsid w:val="00FE0D67"/>
    <w:rsid w:val="00FE0F38"/>
    <w:rsid w:val="00FE0F90"/>
    <w:rsid w:val="00FE0FC5"/>
    <w:rsid w:val="00FE1791"/>
    <w:rsid w:val="00FE1C91"/>
    <w:rsid w:val="00FE224A"/>
    <w:rsid w:val="00FE2808"/>
    <w:rsid w:val="00FE2EB5"/>
    <w:rsid w:val="00FE32B9"/>
    <w:rsid w:val="00FE334C"/>
    <w:rsid w:val="00FE3544"/>
    <w:rsid w:val="00FE374D"/>
    <w:rsid w:val="00FE3914"/>
    <w:rsid w:val="00FE3C14"/>
    <w:rsid w:val="00FE3D71"/>
    <w:rsid w:val="00FE3DE2"/>
    <w:rsid w:val="00FE4563"/>
    <w:rsid w:val="00FE4644"/>
    <w:rsid w:val="00FE4B4C"/>
    <w:rsid w:val="00FE4C41"/>
    <w:rsid w:val="00FE4CD5"/>
    <w:rsid w:val="00FE502C"/>
    <w:rsid w:val="00FE5358"/>
    <w:rsid w:val="00FE5682"/>
    <w:rsid w:val="00FE5D6B"/>
    <w:rsid w:val="00FE6509"/>
    <w:rsid w:val="00FE68B2"/>
    <w:rsid w:val="00FE6A5E"/>
    <w:rsid w:val="00FE6C81"/>
    <w:rsid w:val="00FE6CCC"/>
    <w:rsid w:val="00FE7176"/>
    <w:rsid w:val="00FE72BC"/>
    <w:rsid w:val="00FE74A9"/>
    <w:rsid w:val="00FE7662"/>
    <w:rsid w:val="00FE7828"/>
    <w:rsid w:val="00FE7A8D"/>
    <w:rsid w:val="00FE7CBC"/>
    <w:rsid w:val="00FE7D2C"/>
    <w:rsid w:val="00FE7FF5"/>
    <w:rsid w:val="00FF01FC"/>
    <w:rsid w:val="00FF05DE"/>
    <w:rsid w:val="00FF0878"/>
    <w:rsid w:val="00FF0B7D"/>
    <w:rsid w:val="00FF0D37"/>
    <w:rsid w:val="00FF0DA7"/>
    <w:rsid w:val="00FF11D9"/>
    <w:rsid w:val="00FF1383"/>
    <w:rsid w:val="00FF166A"/>
    <w:rsid w:val="00FF1714"/>
    <w:rsid w:val="00FF1CE5"/>
    <w:rsid w:val="00FF2BA7"/>
    <w:rsid w:val="00FF2D03"/>
    <w:rsid w:val="00FF33B3"/>
    <w:rsid w:val="00FF37F1"/>
    <w:rsid w:val="00FF3AB9"/>
    <w:rsid w:val="00FF3C09"/>
    <w:rsid w:val="00FF3CAF"/>
    <w:rsid w:val="00FF3EF9"/>
    <w:rsid w:val="00FF3F53"/>
    <w:rsid w:val="00FF409B"/>
    <w:rsid w:val="00FF477C"/>
    <w:rsid w:val="00FF4BDE"/>
    <w:rsid w:val="00FF5319"/>
    <w:rsid w:val="00FF546F"/>
    <w:rsid w:val="00FF5529"/>
    <w:rsid w:val="00FF5643"/>
    <w:rsid w:val="00FF5C89"/>
    <w:rsid w:val="00FF603A"/>
    <w:rsid w:val="00FF6180"/>
    <w:rsid w:val="00FF6867"/>
    <w:rsid w:val="00FF695F"/>
    <w:rsid w:val="00FF6B3A"/>
    <w:rsid w:val="00FF6C49"/>
    <w:rsid w:val="00FF6D2F"/>
    <w:rsid w:val="00FF72BA"/>
    <w:rsid w:val="00FF7447"/>
    <w:rsid w:val="00FF776A"/>
    <w:rsid w:val="00FF79D5"/>
    <w:rsid w:val="00FF7A3A"/>
    <w:rsid w:val="00FF7DB5"/>
    <w:rsid w:val="00FF7E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F1E5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slov1">
    <w:name w:val="heading 1"/>
    <w:aliases w:val="Heading 1_UMAR"/>
    <w:next w:val="BesediloUMAR"/>
    <w:link w:val="Naslov1Znak"/>
    <w:uiPriority w:val="1"/>
    <w:qFormat/>
    <w:rsid w:val="009659AA"/>
    <w:pPr>
      <w:keepNext/>
      <w:keepLines/>
      <w:numPr>
        <w:numId w:val="2"/>
      </w:numPr>
      <w:spacing w:before="200" w:after="240"/>
      <w:ind w:left="357" w:hanging="357"/>
      <w:outlineLvl w:val="0"/>
    </w:pPr>
    <w:rPr>
      <w:rFonts w:ascii="Aptos" w:eastAsiaTheme="minorHAnsi" w:hAnsi="Aptos" w:cs="Arial"/>
      <w:b/>
      <w:bCs/>
      <w:color w:val="A10305" w:themeColor="accent1"/>
      <w:kern w:val="32"/>
      <w:sz w:val="28"/>
      <w:szCs w:val="22"/>
      <w:lang w:eastAsia="en-US"/>
    </w:rPr>
  </w:style>
  <w:style w:type="paragraph" w:styleId="Naslov2">
    <w:name w:val="heading 2"/>
    <w:aliases w:val="Heading 2_UMAR"/>
    <w:next w:val="BesediloUMAR"/>
    <w:link w:val="Naslov2Znak"/>
    <w:uiPriority w:val="2"/>
    <w:qFormat/>
    <w:rsid w:val="00CB37BF"/>
    <w:pPr>
      <w:keepNext/>
      <w:keepLines/>
      <w:numPr>
        <w:ilvl w:val="1"/>
        <w:numId w:val="2"/>
      </w:numPr>
      <w:spacing w:before="200" w:after="100"/>
      <w:ind w:left="397" w:hanging="397"/>
      <w:contextualSpacing/>
      <w:outlineLvl w:val="1"/>
    </w:pPr>
    <w:rPr>
      <w:rFonts w:ascii="Aptos" w:eastAsiaTheme="minorHAnsi" w:hAnsi="Aptos" w:cstheme="minorBidi"/>
      <w:b/>
      <w:color w:val="A10305" w:themeColor="accent1"/>
      <w:sz w:val="24"/>
      <w:szCs w:val="22"/>
      <w:lang w:eastAsia="en-US"/>
    </w:rPr>
  </w:style>
  <w:style w:type="paragraph" w:styleId="Naslov3">
    <w:name w:val="heading 3"/>
    <w:aliases w:val="Heading 3_UMAR"/>
    <w:next w:val="BesediloUMAR"/>
    <w:link w:val="Naslov3Znak"/>
    <w:uiPriority w:val="3"/>
    <w:qFormat/>
    <w:rsid w:val="00CB37BF"/>
    <w:pPr>
      <w:keepNext/>
      <w:keepLines/>
      <w:numPr>
        <w:ilvl w:val="2"/>
        <w:numId w:val="2"/>
      </w:numPr>
      <w:spacing w:before="200" w:after="100"/>
      <w:ind w:left="595" w:hanging="595"/>
      <w:contextualSpacing/>
      <w:outlineLvl w:val="2"/>
    </w:pPr>
    <w:rPr>
      <w:rFonts w:ascii="Aptos" w:eastAsiaTheme="minorHAnsi" w:hAnsi="Aptos" w:cs="Arial"/>
      <w:b/>
      <w:bCs/>
      <w:color w:val="A10305" w:themeColor="accent1"/>
      <w:sz w:val="24"/>
      <w:szCs w:val="26"/>
      <w:lang w:eastAsia="en-US"/>
    </w:rPr>
  </w:style>
  <w:style w:type="paragraph" w:styleId="Naslov4">
    <w:name w:val="heading 4"/>
    <w:basedOn w:val="Navaden"/>
    <w:next w:val="Navaden"/>
    <w:uiPriority w:val="8"/>
    <w:unhideWhenUsed/>
    <w:rsid w:val="0050616E"/>
    <w:pPr>
      <w:keepNext/>
      <w:numPr>
        <w:ilvl w:val="3"/>
        <w:numId w:val="2"/>
      </w:numPr>
      <w:spacing w:before="360" w:after="240"/>
      <w:outlineLvl w:val="3"/>
    </w:pPr>
    <w:rPr>
      <w:rFonts w:ascii="Myriad Pro" w:hAnsi="Myriad Pro"/>
      <w:b/>
      <w:bCs/>
    </w:rPr>
  </w:style>
  <w:style w:type="paragraph" w:styleId="Naslov5">
    <w:name w:val="heading 5"/>
    <w:basedOn w:val="Navaden"/>
    <w:next w:val="Navaden"/>
    <w:uiPriority w:val="8"/>
    <w:unhideWhenUsed/>
    <w:rsid w:val="0050616E"/>
    <w:pPr>
      <w:numPr>
        <w:ilvl w:val="4"/>
        <w:numId w:val="2"/>
      </w:numPr>
      <w:spacing w:before="240" w:after="60"/>
      <w:outlineLvl w:val="4"/>
    </w:pPr>
    <w:rPr>
      <w:rFonts w:ascii="Myriad Pro" w:hAnsi="Myriad Pro"/>
      <w:b/>
      <w:bCs/>
      <w:iCs/>
      <w:szCs w:val="26"/>
    </w:rPr>
  </w:style>
  <w:style w:type="paragraph" w:styleId="Naslov6">
    <w:name w:val="heading 6"/>
    <w:basedOn w:val="Navaden"/>
    <w:next w:val="Navaden"/>
    <w:uiPriority w:val="8"/>
    <w:unhideWhenUsed/>
    <w:rsid w:val="0050616E"/>
    <w:pPr>
      <w:numPr>
        <w:ilvl w:val="5"/>
        <w:numId w:val="2"/>
      </w:numPr>
      <w:spacing w:before="240" w:after="60"/>
      <w:outlineLvl w:val="5"/>
    </w:pPr>
    <w:rPr>
      <w:rFonts w:ascii="Myriad Pro" w:hAnsi="Myriad Pro"/>
      <w:b/>
      <w:bCs/>
    </w:rPr>
  </w:style>
  <w:style w:type="paragraph" w:styleId="Naslov7">
    <w:name w:val="heading 7"/>
    <w:basedOn w:val="Navaden"/>
    <w:next w:val="Navaden"/>
    <w:uiPriority w:val="8"/>
    <w:unhideWhenUsed/>
    <w:rsid w:val="0050616E"/>
    <w:pPr>
      <w:numPr>
        <w:ilvl w:val="6"/>
        <w:numId w:val="2"/>
      </w:numPr>
      <w:spacing w:before="240" w:after="60"/>
      <w:outlineLvl w:val="6"/>
    </w:pPr>
    <w:rPr>
      <w:rFonts w:ascii="Myriad Pro" w:hAnsi="Myriad Pro"/>
    </w:rPr>
  </w:style>
  <w:style w:type="paragraph" w:styleId="Naslov8">
    <w:name w:val="heading 8"/>
    <w:basedOn w:val="Navaden"/>
    <w:next w:val="Navaden"/>
    <w:uiPriority w:val="8"/>
    <w:unhideWhenUsed/>
    <w:rsid w:val="0050616E"/>
    <w:pPr>
      <w:numPr>
        <w:ilvl w:val="7"/>
        <w:numId w:val="2"/>
      </w:numPr>
      <w:spacing w:before="240" w:after="60"/>
      <w:outlineLvl w:val="7"/>
    </w:pPr>
    <w:rPr>
      <w:rFonts w:ascii="Myriad Pro" w:hAnsi="Myriad Pro"/>
      <w:i/>
      <w:iCs/>
    </w:rPr>
  </w:style>
  <w:style w:type="paragraph" w:styleId="Naslov9">
    <w:name w:val="heading 9"/>
    <w:basedOn w:val="Navaden"/>
    <w:next w:val="Navaden"/>
    <w:uiPriority w:val="8"/>
    <w:unhideWhenUsed/>
    <w:rsid w:val="0050616E"/>
    <w:pPr>
      <w:numPr>
        <w:ilvl w:val="8"/>
        <w:numId w:val="2"/>
      </w:numPr>
      <w:spacing w:before="240" w:after="60"/>
      <w:outlineLvl w:val="8"/>
    </w:pPr>
    <w:rPr>
      <w:rFonts w:ascii="Myriad Pro" w:hAnsi="Myriad Pro" w:cs="Arial"/>
    </w:rPr>
  </w:style>
  <w:style w:type="character" w:default="1" w:styleId="Privzetapisavaodstavka">
    <w:name w:val="Default Paragraph Font"/>
    <w:uiPriority w:val="1"/>
    <w:semiHidden/>
    <w:unhideWhenUsed/>
    <w:rsid w:val="00BF1E5F"/>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BF1E5F"/>
  </w:style>
  <w:style w:type="paragraph" w:styleId="Sprotnaopomba-besedilo">
    <w:name w:val="footnote text"/>
    <w:basedOn w:val="BesediloUMAR"/>
    <w:link w:val="Sprotnaopomba-besediloZnak"/>
    <w:autoRedefine/>
    <w:uiPriority w:val="8"/>
    <w:qFormat/>
    <w:rsid w:val="00C9282A"/>
    <w:pPr>
      <w:spacing w:line="252" w:lineRule="auto"/>
    </w:pPr>
    <w:rPr>
      <w:sz w:val="16"/>
      <w:szCs w:val="14"/>
    </w:rPr>
  </w:style>
  <w:style w:type="character" w:customStyle="1" w:styleId="Sprotnaopomba-besediloZnak">
    <w:name w:val="Sprotna opomba - besedilo Znak"/>
    <w:basedOn w:val="Privzetapisavaodstavka"/>
    <w:link w:val="Sprotnaopomba-besedilo"/>
    <w:uiPriority w:val="8"/>
    <w:rsid w:val="00C9282A"/>
    <w:rPr>
      <w:rFonts w:ascii="Aptos" w:eastAsiaTheme="minorHAnsi" w:hAnsi="Aptos" w:cstheme="minorBidi"/>
      <w:sz w:val="16"/>
      <w:szCs w:val="14"/>
      <w:lang w:eastAsia="en-US"/>
    </w:rPr>
  </w:style>
  <w:style w:type="character" w:styleId="Sprotnaopomba-sklic">
    <w:name w:val="footnote reference"/>
    <w:basedOn w:val="Privzetapisavaodstavka"/>
    <w:uiPriority w:val="8"/>
    <w:rsid w:val="0050616E"/>
    <w:rPr>
      <w:rFonts w:ascii="Myriad Pro" w:hAnsi="Myriad Pro"/>
      <w:sz w:val="18"/>
      <w:vertAlign w:val="superscript"/>
    </w:rPr>
  </w:style>
  <w:style w:type="paragraph" w:styleId="Napis">
    <w:name w:val="caption"/>
    <w:aliases w:val="Okvir/Slika/Tabela_UMAR"/>
    <w:basedOn w:val="Kazaloslik"/>
    <w:next w:val="BesediloUMAR"/>
    <w:link w:val="NapisZnak"/>
    <w:uiPriority w:val="4"/>
    <w:qFormat/>
    <w:rsid w:val="00C9282A"/>
    <w:pPr>
      <w:keepNext/>
      <w:keepLines/>
      <w:spacing w:before="240" w:after="60" w:line="252" w:lineRule="auto"/>
      <w:contextualSpacing/>
    </w:pPr>
    <w:rPr>
      <w:b/>
      <w:bCs/>
    </w:rPr>
  </w:style>
  <w:style w:type="paragraph" w:styleId="Noga">
    <w:name w:val="footer"/>
    <w:basedOn w:val="Navaden"/>
    <w:next w:val="Navaden"/>
    <w:link w:val="NogaZnak"/>
    <w:autoRedefine/>
    <w:uiPriority w:val="99"/>
    <w:rsid w:val="0050616E"/>
    <w:pPr>
      <w:framePr w:wrap="around" w:vAnchor="text" w:hAnchor="margin" w:xAlign="center" w:y="1"/>
      <w:tabs>
        <w:tab w:val="center" w:pos="4536"/>
        <w:tab w:val="right" w:pos="9072"/>
      </w:tabs>
      <w:spacing w:line="288" w:lineRule="auto"/>
      <w:jc w:val="center"/>
    </w:pPr>
    <w:rPr>
      <w:rFonts w:ascii="Myriad Pro" w:hAnsi="Myriad Pro"/>
      <w:noProof/>
      <w:sz w:val="16"/>
      <w:szCs w:val="16"/>
    </w:rPr>
  </w:style>
  <w:style w:type="paragraph" w:styleId="Kazaloslik">
    <w:name w:val="table of figures"/>
    <w:basedOn w:val="BesediloUMAR"/>
    <w:next w:val="BesediloUMAR"/>
    <w:autoRedefine/>
    <w:uiPriority w:val="99"/>
    <w:rsid w:val="001910C2"/>
    <w:pPr>
      <w:tabs>
        <w:tab w:val="right" w:leader="dot" w:pos="9070"/>
      </w:tabs>
    </w:pPr>
    <w:rPr>
      <w:noProof/>
      <w:szCs w:val="20"/>
    </w:rPr>
  </w:style>
  <w:style w:type="paragraph" w:styleId="Kazalovirov">
    <w:name w:val="table of authorities"/>
    <w:basedOn w:val="Navaden"/>
    <w:next w:val="Navaden"/>
    <w:semiHidden/>
    <w:rsid w:val="00BF7667"/>
    <w:pPr>
      <w:ind w:left="220" w:hanging="220"/>
    </w:pPr>
  </w:style>
  <w:style w:type="paragraph" w:styleId="Kazalovirov-naslov">
    <w:name w:val="toa heading"/>
    <w:basedOn w:val="Navaden"/>
    <w:next w:val="Navaden"/>
    <w:semiHidden/>
    <w:rsid w:val="00BF7667"/>
    <w:pPr>
      <w:spacing w:before="120"/>
    </w:pPr>
    <w:rPr>
      <w:rFonts w:cs="Arial"/>
      <w:b/>
      <w:bCs/>
    </w:rPr>
  </w:style>
  <w:style w:type="paragraph" w:styleId="Kazalovsebine1">
    <w:name w:val="toc 1"/>
    <w:basedOn w:val="BesediloUMAR"/>
    <w:next w:val="BesediloUMAR"/>
    <w:autoRedefine/>
    <w:uiPriority w:val="39"/>
    <w:rsid w:val="00CD432D"/>
    <w:pPr>
      <w:tabs>
        <w:tab w:val="left" w:pos="340"/>
        <w:tab w:val="right" w:leader="dot" w:pos="9070"/>
      </w:tabs>
      <w:spacing w:before="100" w:after="100"/>
    </w:pPr>
    <w:rPr>
      <w:rFonts w:cs="Arial"/>
      <w:noProof/>
      <w:szCs w:val="20"/>
    </w:rPr>
  </w:style>
  <w:style w:type="paragraph" w:styleId="Kazalovsebine2">
    <w:name w:val="toc 2"/>
    <w:basedOn w:val="BesediloUMAR"/>
    <w:next w:val="BesediloUMAR"/>
    <w:autoRedefine/>
    <w:uiPriority w:val="39"/>
    <w:rsid w:val="00CD432D"/>
    <w:pPr>
      <w:tabs>
        <w:tab w:val="right" w:leader="dot" w:pos="9070"/>
      </w:tabs>
      <w:spacing w:before="100" w:after="100"/>
      <w:ind w:left="340"/>
    </w:pPr>
    <w:rPr>
      <w:noProof/>
    </w:rPr>
  </w:style>
  <w:style w:type="paragraph" w:styleId="Kazalovsebine3">
    <w:name w:val="toc 3"/>
    <w:next w:val="BesediloUMAR"/>
    <w:autoRedefine/>
    <w:uiPriority w:val="39"/>
    <w:rsid w:val="0050616E"/>
    <w:pPr>
      <w:tabs>
        <w:tab w:val="right" w:leader="dot" w:pos="9070"/>
      </w:tabs>
      <w:spacing w:after="100" w:line="288" w:lineRule="auto"/>
      <w:ind w:left="680"/>
      <w:jc w:val="both"/>
    </w:pPr>
    <w:rPr>
      <w:rFonts w:ascii="Myriad Pro" w:eastAsiaTheme="minorHAnsi" w:hAnsi="Myriad Pro" w:cstheme="minorBidi"/>
      <w:szCs w:val="22"/>
      <w:lang w:eastAsia="en-US"/>
    </w:rPr>
  </w:style>
  <w:style w:type="paragraph" w:styleId="Kazalovsebine4">
    <w:name w:val="toc 4"/>
    <w:basedOn w:val="Navaden"/>
    <w:autoRedefine/>
    <w:semiHidden/>
    <w:rsid w:val="00B75916"/>
    <w:pPr>
      <w:spacing w:after="20"/>
      <w:ind w:left="340"/>
      <w:contextualSpacing/>
    </w:pPr>
  </w:style>
  <w:style w:type="paragraph" w:styleId="Kazalovsebine5">
    <w:name w:val="toc 5"/>
    <w:basedOn w:val="Navaden"/>
    <w:autoRedefine/>
    <w:semiHidden/>
    <w:rsid w:val="00B75916"/>
    <w:pPr>
      <w:spacing w:after="20"/>
      <w:contextualSpacing/>
    </w:pPr>
  </w:style>
  <w:style w:type="paragraph" w:styleId="Kazalovsebine6">
    <w:name w:val="toc 6"/>
    <w:basedOn w:val="Navaden"/>
    <w:next w:val="Navaden"/>
    <w:autoRedefine/>
    <w:semiHidden/>
    <w:rsid w:val="00BF7667"/>
    <w:pPr>
      <w:ind w:left="1100"/>
    </w:pPr>
  </w:style>
  <w:style w:type="paragraph" w:styleId="Kazalovsebine7">
    <w:name w:val="toc 7"/>
    <w:basedOn w:val="Navaden"/>
    <w:next w:val="Navaden"/>
    <w:autoRedefine/>
    <w:semiHidden/>
    <w:rsid w:val="00BF7667"/>
    <w:pPr>
      <w:ind w:left="1320"/>
    </w:pPr>
  </w:style>
  <w:style w:type="paragraph" w:styleId="Kazalovsebine8">
    <w:name w:val="toc 8"/>
    <w:basedOn w:val="Navaden"/>
    <w:next w:val="Navaden"/>
    <w:autoRedefine/>
    <w:semiHidden/>
    <w:rsid w:val="00BF7667"/>
    <w:pPr>
      <w:ind w:left="1540"/>
    </w:pPr>
  </w:style>
  <w:style w:type="paragraph" w:styleId="Kazalovsebine9">
    <w:name w:val="toc 9"/>
    <w:basedOn w:val="Navaden"/>
    <w:next w:val="Navaden"/>
    <w:autoRedefine/>
    <w:semiHidden/>
    <w:rsid w:val="00BF7667"/>
    <w:pPr>
      <w:ind w:left="1760"/>
    </w:pPr>
  </w:style>
  <w:style w:type="paragraph" w:styleId="Pripombabesedilo">
    <w:name w:val="annotation text"/>
    <w:basedOn w:val="Navaden"/>
    <w:link w:val="PripombabesediloZnak"/>
    <w:semiHidden/>
    <w:rsid w:val="00BF7667"/>
  </w:style>
  <w:style w:type="character" w:styleId="Pripombasklic">
    <w:name w:val="annotation reference"/>
    <w:basedOn w:val="Privzetapisavaodstavka"/>
    <w:semiHidden/>
    <w:rsid w:val="00BF7667"/>
    <w:rPr>
      <w:sz w:val="16"/>
      <w:szCs w:val="16"/>
    </w:rPr>
  </w:style>
  <w:style w:type="paragraph" w:styleId="Konnaopomba-besedilo">
    <w:name w:val="endnote text"/>
    <w:basedOn w:val="Navaden"/>
    <w:autoRedefine/>
    <w:semiHidden/>
    <w:rsid w:val="00BF7667"/>
  </w:style>
  <w:style w:type="character" w:styleId="Konnaopomba-sklic">
    <w:name w:val="endnote reference"/>
    <w:basedOn w:val="Privzetapisavaodstavka"/>
    <w:semiHidden/>
    <w:rsid w:val="00BF7667"/>
    <w:rPr>
      <w:vertAlign w:val="superscript"/>
    </w:rPr>
  </w:style>
  <w:style w:type="paragraph" w:styleId="Makrobesedilo">
    <w:name w:val="macro"/>
    <w:semiHidden/>
    <w:rsid w:val="00BF7667"/>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Stvarnokazalo1">
    <w:name w:val="index 1"/>
    <w:basedOn w:val="Navaden"/>
    <w:next w:val="Navaden"/>
    <w:autoRedefine/>
    <w:semiHidden/>
    <w:rsid w:val="00BF7667"/>
    <w:pPr>
      <w:ind w:left="220" w:hanging="220"/>
    </w:pPr>
  </w:style>
  <w:style w:type="paragraph" w:styleId="Stvarnokazalo-naslov">
    <w:name w:val="index heading"/>
    <w:basedOn w:val="Navaden"/>
    <w:next w:val="Stvarnokazalo1"/>
    <w:semiHidden/>
    <w:rsid w:val="00BF7667"/>
    <w:rPr>
      <w:rFonts w:cs="Arial"/>
      <w:b/>
      <w:bCs/>
    </w:rPr>
  </w:style>
  <w:style w:type="paragraph" w:styleId="Stvarnokazalo2">
    <w:name w:val="index 2"/>
    <w:basedOn w:val="Navaden"/>
    <w:next w:val="Navaden"/>
    <w:autoRedefine/>
    <w:semiHidden/>
    <w:rsid w:val="00BF7667"/>
    <w:pPr>
      <w:ind w:left="440" w:hanging="220"/>
    </w:pPr>
  </w:style>
  <w:style w:type="paragraph" w:styleId="Stvarnokazalo3">
    <w:name w:val="index 3"/>
    <w:basedOn w:val="Navaden"/>
    <w:next w:val="Navaden"/>
    <w:autoRedefine/>
    <w:semiHidden/>
    <w:rsid w:val="00BF7667"/>
    <w:pPr>
      <w:ind w:left="660" w:hanging="220"/>
    </w:pPr>
  </w:style>
  <w:style w:type="paragraph" w:styleId="Stvarnokazalo4">
    <w:name w:val="index 4"/>
    <w:basedOn w:val="Navaden"/>
    <w:next w:val="Navaden"/>
    <w:autoRedefine/>
    <w:semiHidden/>
    <w:rsid w:val="00BF7667"/>
    <w:pPr>
      <w:ind w:left="880" w:hanging="220"/>
    </w:pPr>
  </w:style>
  <w:style w:type="paragraph" w:styleId="Stvarnokazalo5">
    <w:name w:val="index 5"/>
    <w:basedOn w:val="Navaden"/>
    <w:next w:val="Navaden"/>
    <w:autoRedefine/>
    <w:semiHidden/>
    <w:rsid w:val="00BF7667"/>
    <w:pPr>
      <w:ind w:left="1100" w:hanging="220"/>
    </w:pPr>
  </w:style>
  <w:style w:type="paragraph" w:styleId="Stvarnokazalo6">
    <w:name w:val="index 6"/>
    <w:basedOn w:val="Navaden"/>
    <w:next w:val="Navaden"/>
    <w:autoRedefine/>
    <w:semiHidden/>
    <w:rsid w:val="00BF7667"/>
    <w:pPr>
      <w:ind w:left="1320" w:hanging="220"/>
    </w:pPr>
  </w:style>
  <w:style w:type="paragraph" w:styleId="Stvarnokazalo7">
    <w:name w:val="index 7"/>
    <w:basedOn w:val="Navaden"/>
    <w:next w:val="Navaden"/>
    <w:autoRedefine/>
    <w:semiHidden/>
    <w:rsid w:val="00BF7667"/>
    <w:pPr>
      <w:ind w:left="1540" w:hanging="220"/>
    </w:pPr>
  </w:style>
  <w:style w:type="paragraph" w:styleId="Stvarnokazalo8">
    <w:name w:val="index 8"/>
    <w:basedOn w:val="Navaden"/>
    <w:next w:val="Navaden"/>
    <w:autoRedefine/>
    <w:semiHidden/>
    <w:rsid w:val="00BF7667"/>
    <w:pPr>
      <w:ind w:left="1760" w:hanging="220"/>
    </w:pPr>
  </w:style>
  <w:style w:type="paragraph" w:styleId="Stvarnokazalo9">
    <w:name w:val="index 9"/>
    <w:basedOn w:val="Navaden"/>
    <w:next w:val="Navaden"/>
    <w:autoRedefine/>
    <w:semiHidden/>
    <w:rsid w:val="00BF7667"/>
    <w:pPr>
      <w:ind w:left="1980" w:hanging="220"/>
    </w:pPr>
  </w:style>
  <w:style w:type="paragraph" w:styleId="Zgradbadokumenta">
    <w:name w:val="Document Map"/>
    <w:basedOn w:val="Navaden"/>
    <w:semiHidden/>
    <w:rsid w:val="00BF7667"/>
    <w:pPr>
      <w:shd w:val="clear" w:color="auto" w:fill="000080"/>
    </w:pPr>
    <w:rPr>
      <w:rFonts w:ascii="Tahoma" w:hAnsi="Tahoma" w:cs="Tahoma"/>
    </w:rPr>
  </w:style>
  <w:style w:type="character" w:customStyle="1" w:styleId="VodilnistavekUMAR">
    <w:name w:val="Vodilni stavek_UMAR"/>
    <w:basedOn w:val="Privzetapisavaodstavka"/>
    <w:qFormat/>
    <w:rsid w:val="009659AA"/>
    <w:rPr>
      <w:rFonts w:ascii="Aptos" w:hAnsi="Aptos"/>
      <w:b/>
    </w:rPr>
  </w:style>
  <w:style w:type="paragraph" w:styleId="Besedilooblaka">
    <w:name w:val="Balloon Text"/>
    <w:basedOn w:val="Navaden"/>
    <w:semiHidden/>
    <w:rsid w:val="00BF7667"/>
    <w:rPr>
      <w:rFonts w:ascii="Tahoma" w:hAnsi="Tahoma" w:cs="Tahoma"/>
      <w:sz w:val="16"/>
      <w:szCs w:val="16"/>
    </w:rPr>
  </w:style>
  <w:style w:type="character" w:customStyle="1" w:styleId="GlavaZnak">
    <w:name w:val="Glava Znak"/>
    <w:basedOn w:val="Privzetapisavaodstavka"/>
    <w:link w:val="Glava"/>
    <w:uiPriority w:val="99"/>
    <w:rsid w:val="0050616E"/>
    <w:rPr>
      <w:rFonts w:ascii="Myriad Pro" w:eastAsiaTheme="minorHAnsi" w:hAnsi="Myriad Pro" w:cstheme="minorBidi"/>
      <w:sz w:val="22"/>
      <w:szCs w:val="22"/>
      <w:lang w:eastAsia="en-US"/>
    </w:rPr>
  </w:style>
  <w:style w:type="table" w:styleId="Tabelamrea">
    <w:name w:val="Table Grid"/>
    <w:basedOn w:val="Navadnatabela"/>
    <w:uiPriority w:val="59"/>
    <w:rsid w:val="00DA3486"/>
    <w:rPr>
      <w:rFonts w:ascii="Myriad Pro" w:eastAsia="Calibri" w:hAnsi="Myriad Pr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iPriority w:val="99"/>
    <w:rsid w:val="0050616E"/>
    <w:pPr>
      <w:tabs>
        <w:tab w:val="center" w:pos="4536"/>
        <w:tab w:val="right" w:pos="9072"/>
      </w:tabs>
    </w:pPr>
    <w:rPr>
      <w:rFonts w:ascii="Myriad Pro" w:hAnsi="Myriad Pro"/>
    </w:rPr>
  </w:style>
  <w:style w:type="character" w:styleId="Hiperpovezava">
    <w:name w:val="Hyperlink"/>
    <w:basedOn w:val="BesediloUMARChar"/>
    <w:uiPriority w:val="99"/>
    <w:rsid w:val="0050616E"/>
    <w:rPr>
      <w:rFonts w:ascii="Myriad Pro" w:eastAsiaTheme="minorHAnsi" w:hAnsi="Myriad Pro" w:cstheme="minorBidi"/>
      <w:color w:val="0000FF"/>
      <w:szCs w:val="22"/>
      <w:u w:val="single"/>
      <w:lang w:eastAsia="en-US"/>
    </w:rPr>
  </w:style>
  <w:style w:type="character" w:styleId="Poudarek">
    <w:name w:val="Emphasis"/>
    <w:aliases w:val="Italic poudarek_UMAR"/>
    <w:basedOn w:val="BesediloUMARChar"/>
    <w:qFormat/>
    <w:rsid w:val="009659AA"/>
    <w:rPr>
      <w:rFonts w:ascii="Aptos" w:eastAsiaTheme="minorHAnsi" w:hAnsi="Aptos" w:cstheme="minorBidi"/>
      <w:i/>
      <w:iCs/>
      <w:szCs w:val="22"/>
      <w:lang w:eastAsia="en-US"/>
    </w:rPr>
  </w:style>
  <w:style w:type="character" w:customStyle="1" w:styleId="Naslov3Znak">
    <w:name w:val="Naslov 3 Znak"/>
    <w:aliases w:val="Heading 3_UMAR Znak"/>
    <w:basedOn w:val="Privzetapisavaodstavka"/>
    <w:link w:val="Naslov3"/>
    <w:uiPriority w:val="3"/>
    <w:rsid w:val="00CB37BF"/>
    <w:rPr>
      <w:rFonts w:ascii="Aptos" w:eastAsiaTheme="minorHAnsi" w:hAnsi="Aptos" w:cs="Arial"/>
      <w:b/>
      <w:bCs/>
      <w:color w:val="A10305" w:themeColor="accent1"/>
      <w:sz w:val="24"/>
      <w:szCs w:val="26"/>
      <w:lang w:eastAsia="en-US"/>
    </w:rPr>
  </w:style>
  <w:style w:type="character" w:customStyle="1" w:styleId="Naslov2Znak">
    <w:name w:val="Naslov 2 Znak"/>
    <w:aliases w:val="Heading 2_UMAR Znak"/>
    <w:basedOn w:val="Privzetapisavaodstavka"/>
    <w:link w:val="Naslov2"/>
    <w:uiPriority w:val="2"/>
    <w:rsid w:val="00CB37BF"/>
    <w:rPr>
      <w:rFonts w:ascii="Aptos" w:eastAsiaTheme="minorHAnsi" w:hAnsi="Aptos" w:cstheme="minorBidi"/>
      <w:b/>
      <w:color w:val="A10305" w:themeColor="accent1"/>
      <w:sz w:val="24"/>
      <w:szCs w:val="22"/>
      <w:lang w:eastAsia="en-US"/>
    </w:rPr>
  </w:style>
  <w:style w:type="character" w:customStyle="1" w:styleId="Naslov1Znak">
    <w:name w:val="Naslov 1 Znak"/>
    <w:aliases w:val="Heading 1_UMAR Znak"/>
    <w:basedOn w:val="Privzetapisavaodstavka"/>
    <w:link w:val="Naslov1"/>
    <w:uiPriority w:val="1"/>
    <w:rsid w:val="009659AA"/>
    <w:rPr>
      <w:rFonts w:ascii="Aptos" w:eastAsiaTheme="minorHAnsi" w:hAnsi="Aptos" w:cs="Arial"/>
      <w:b/>
      <w:bCs/>
      <w:color w:val="A10305" w:themeColor="accent1"/>
      <w:kern w:val="32"/>
      <w:sz w:val="28"/>
      <w:szCs w:val="22"/>
      <w:lang w:eastAsia="en-US"/>
    </w:rPr>
  </w:style>
  <w:style w:type="character" w:styleId="Besedilooznabemesta">
    <w:name w:val="Placeholder Text"/>
    <w:basedOn w:val="Privzetapisavaodstavka"/>
    <w:uiPriority w:val="99"/>
    <w:semiHidden/>
    <w:rsid w:val="006F5351"/>
    <w:rPr>
      <w:color w:val="808080"/>
    </w:rPr>
  </w:style>
  <w:style w:type="character" w:customStyle="1" w:styleId="NogaZnak">
    <w:name w:val="Noga Znak"/>
    <w:basedOn w:val="Privzetapisavaodstavka"/>
    <w:link w:val="Noga"/>
    <w:uiPriority w:val="99"/>
    <w:rsid w:val="0050616E"/>
    <w:rPr>
      <w:rFonts w:ascii="Myriad Pro" w:eastAsiaTheme="minorHAnsi" w:hAnsi="Myriad Pro" w:cstheme="minorBidi"/>
      <w:noProof/>
      <w:sz w:val="16"/>
      <w:szCs w:val="16"/>
      <w:lang w:eastAsia="en-US"/>
    </w:rPr>
  </w:style>
  <w:style w:type="paragraph" w:customStyle="1" w:styleId="BesediloUMAR">
    <w:name w:val="Besedilo_UMAR"/>
    <w:link w:val="BesediloUMARChar"/>
    <w:qFormat/>
    <w:rsid w:val="009659AA"/>
    <w:pPr>
      <w:spacing w:line="276" w:lineRule="auto"/>
      <w:jc w:val="both"/>
    </w:pPr>
    <w:rPr>
      <w:rFonts w:ascii="Aptos" w:eastAsiaTheme="minorHAnsi" w:hAnsi="Aptos" w:cstheme="minorBidi"/>
      <w:szCs w:val="22"/>
      <w:lang w:eastAsia="en-US"/>
    </w:rPr>
  </w:style>
  <w:style w:type="character" w:customStyle="1" w:styleId="BesediloUMARChar">
    <w:name w:val="Besedilo_UMAR Char"/>
    <w:basedOn w:val="Privzetapisavaodstavka"/>
    <w:link w:val="BesediloUMAR"/>
    <w:rsid w:val="009659AA"/>
    <w:rPr>
      <w:rFonts w:ascii="Aptos" w:eastAsiaTheme="minorHAnsi" w:hAnsi="Aptos" w:cstheme="minorBidi"/>
      <w:szCs w:val="22"/>
      <w:lang w:eastAsia="en-US"/>
    </w:rPr>
  </w:style>
  <w:style w:type="paragraph" w:customStyle="1" w:styleId="VirUMAR">
    <w:name w:val="Vir_UMAR"/>
    <w:basedOn w:val="BesediloUMAR"/>
    <w:link w:val="VirUMARChar"/>
    <w:uiPriority w:val="6"/>
    <w:qFormat/>
    <w:rsid w:val="00C9282A"/>
    <w:pPr>
      <w:spacing w:before="40" w:line="240" w:lineRule="auto"/>
    </w:pPr>
    <w:rPr>
      <w:sz w:val="16"/>
    </w:rPr>
  </w:style>
  <w:style w:type="character" w:customStyle="1" w:styleId="VirUMARChar">
    <w:name w:val="Vir_UMAR Char"/>
    <w:basedOn w:val="Privzetapisavaodstavka"/>
    <w:link w:val="VirUMAR"/>
    <w:uiPriority w:val="6"/>
    <w:rsid w:val="00C9282A"/>
    <w:rPr>
      <w:rFonts w:ascii="Aptos" w:eastAsiaTheme="minorHAnsi" w:hAnsi="Aptos" w:cstheme="minorBidi"/>
      <w:sz w:val="16"/>
      <w:szCs w:val="22"/>
      <w:lang w:eastAsia="en-US"/>
    </w:rPr>
  </w:style>
  <w:style w:type="character" w:customStyle="1" w:styleId="NapisZnak">
    <w:name w:val="Napis Znak"/>
    <w:aliases w:val="Okvir/Slika/Tabela_UMAR Znak"/>
    <w:basedOn w:val="Privzetapisavaodstavka"/>
    <w:link w:val="Napis"/>
    <w:uiPriority w:val="4"/>
    <w:rsid w:val="00C9282A"/>
    <w:rPr>
      <w:rFonts w:ascii="Aptos" w:eastAsiaTheme="minorHAnsi" w:hAnsi="Aptos" w:cstheme="minorBidi"/>
      <w:b/>
      <w:bCs/>
      <w:noProof/>
      <w:lang w:eastAsia="en-US"/>
    </w:rPr>
  </w:style>
  <w:style w:type="paragraph" w:customStyle="1" w:styleId="TabelaglavadesnoUMAR">
    <w:name w:val="Tabela glava desno_UMAR"/>
    <w:link w:val="TabelaglavadesnoUMARChar"/>
    <w:uiPriority w:val="5"/>
    <w:qFormat/>
    <w:rsid w:val="00C9282A"/>
    <w:pPr>
      <w:spacing w:before="10" w:after="10" w:line="220" w:lineRule="atLeast"/>
      <w:jc w:val="right"/>
    </w:pPr>
    <w:rPr>
      <w:rFonts w:ascii="Aptos" w:eastAsiaTheme="minorHAnsi" w:hAnsi="Aptos" w:cs="Calibri"/>
      <w:b/>
      <w:bCs/>
      <w:sz w:val="18"/>
      <w:szCs w:val="18"/>
      <w:lang w:eastAsia="en-US"/>
    </w:rPr>
  </w:style>
  <w:style w:type="character" w:customStyle="1" w:styleId="TabelaglavadesnoUMARChar">
    <w:name w:val="Tabela glava desno_UMAR Char"/>
    <w:basedOn w:val="Privzetapisavaodstavka"/>
    <w:link w:val="TabelaglavadesnoUMAR"/>
    <w:uiPriority w:val="5"/>
    <w:rsid w:val="00C9282A"/>
    <w:rPr>
      <w:rFonts w:ascii="Aptos" w:eastAsiaTheme="minorHAnsi" w:hAnsi="Aptos" w:cs="Calibri"/>
      <w:b/>
      <w:bCs/>
      <w:sz w:val="18"/>
      <w:szCs w:val="18"/>
      <w:lang w:eastAsia="en-US"/>
    </w:rPr>
  </w:style>
  <w:style w:type="paragraph" w:customStyle="1" w:styleId="TabelaglavalevoUMAR">
    <w:name w:val="Tabela glava levo_UMAR"/>
    <w:basedOn w:val="TabelaglavadesnoUMAR"/>
    <w:link w:val="TabelaglavalevoUMARChar"/>
    <w:uiPriority w:val="5"/>
    <w:qFormat/>
    <w:rsid w:val="00C40E92"/>
    <w:pPr>
      <w:jc w:val="left"/>
    </w:pPr>
  </w:style>
  <w:style w:type="paragraph" w:customStyle="1" w:styleId="TabelalevoUMAR">
    <w:name w:val="Tabela levo_UMAR"/>
    <w:basedOn w:val="TabelaglavalevoUMAR"/>
    <w:link w:val="TabelalevoUMARChar"/>
    <w:uiPriority w:val="5"/>
    <w:qFormat/>
    <w:rsid w:val="00C9282A"/>
    <w:rPr>
      <w:b w:val="0"/>
    </w:rPr>
  </w:style>
  <w:style w:type="character" w:customStyle="1" w:styleId="TabelaglavalevoUMARChar">
    <w:name w:val="Tabela glava levo_UMAR Char"/>
    <w:basedOn w:val="TabelaglavadesnoUMARChar"/>
    <w:link w:val="TabelaglavalevoUMAR"/>
    <w:uiPriority w:val="5"/>
    <w:rsid w:val="00674223"/>
    <w:rPr>
      <w:rFonts w:asciiTheme="minorHAnsi" w:eastAsiaTheme="minorHAnsi" w:hAnsiTheme="minorHAnsi" w:cs="Calibri"/>
      <w:b/>
      <w:bCs/>
      <w:sz w:val="18"/>
      <w:szCs w:val="18"/>
      <w:lang w:eastAsia="en-US"/>
    </w:rPr>
  </w:style>
  <w:style w:type="paragraph" w:customStyle="1" w:styleId="TabeladesnoUMAR">
    <w:name w:val="Tabela desno_UMAR"/>
    <w:basedOn w:val="TabelaglavadesnoUMAR"/>
    <w:link w:val="TabeladesnoUMARChar"/>
    <w:uiPriority w:val="5"/>
    <w:qFormat/>
    <w:rsid w:val="00C9282A"/>
    <w:rPr>
      <w:b w:val="0"/>
    </w:rPr>
  </w:style>
  <w:style w:type="character" w:customStyle="1" w:styleId="TabelalevoUMARChar">
    <w:name w:val="Tabela levo_UMAR Char"/>
    <w:basedOn w:val="TabelaglavalevoUMARChar"/>
    <w:link w:val="TabelalevoUMAR"/>
    <w:uiPriority w:val="5"/>
    <w:rsid w:val="00C9282A"/>
    <w:rPr>
      <w:rFonts w:ascii="Aptos" w:eastAsiaTheme="minorHAnsi" w:hAnsi="Aptos" w:cs="Calibri"/>
      <w:b w:val="0"/>
      <w:bCs/>
      <w:sz w:val="18"/>
      <w:szCs w:val="18"/>
      <w:lang w:eastAsia="en-US"/>
    </w:rPr>
  </w:style>
  <w:style w:type="character" w:customStyle="1" w:styleId="TabeladesnoUMARChar">
    <w:name w:val="Tabela desno_UMAR Char"/>
    <w:basedOn w:val="TabelaglavadesnoUMARChar"/>
    <w:link w:val="TabeladesnoUMAR"/>
    <w:uiPriority w:val="5"/>
    <w:rsid w:val="00C9282A"/>
    <w:rPr>
      <w:rFonts w:ascii="Aptos" w:eastAsiaTheme="minorHAnsi" w:hAnsi="Aptos" w:cs="Calibri"/>
      <w:b w:val="0"/>
      <w:bCs/>
      <w:sz w:val="18"/>
      <w:szCs w:val="18"/>
      <w:lang w:eastAsia="en-US"/>
    </w:rPr>
  </w:style>
  <w:style w:type="character" w:customStyle="1" w:styleId="BoldpoudarekUMAR">
    <w:name w:val="Bold poudarek_UMAR"/>
    <w:basedOn w:val="BesediloUMARChar"/>
    <w:qFormat/>
    <w:rsid w:val="009659AA"/>
    <w:rPr>
      <w:rFonts w:ascii="Aptos" w:eastAsiaTheme="minorHAnsi" w:hAnsi="Aptos" w:cstheme="minorBidi"/>
      <w:b/>
      <w:szCs w:val="22"/>
      <w:lang w:eastAsia="en-US"/>
    </w:rPr>
  </w:style>
  <w:style w:type="table" w:styleId="Tabelasvetlamrea">
    <w:name w:val="Grid Table Light"/>
    <w:aliases w:val="UMAR tabela"/>
    <w:basedOn w:val="Navadnatabela"/>
    <w:uiPriority w:val="40"/>
    <w:rsid w:val="00C40E92"/>
    <w:rPr>
      <w:rFonts w:ascii="Myriad Pro" w:hAnsi="Myriad Pro"/>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left w:w="57" w:type="dxa"/>
        <w:right w:w="57" w:type="dxa"/>
      </w:tblCellMar>
    </w:tblPr>
    <w:tcPr>
      <w:vAlign w:val="center"/>
    </w:tcPr>
    <w:tblStylePr w:type="firstRow">
      <w:pPr>
        <w:jc w:val="right"/>
      </w:pPr>
      <w:rPr>
        <w:b w:val="0"/>
      </w:rPr>
      <w:tblPr/>
      <w:tcPr>
        <w:shd w:val="clear" w:color="auto" w:fill="DBDBDB" w:themeFill="background2"/>
      </w:tcPr>
    </w:tblStylePr>
    <w:tblStylePr w:type="firstCol">
      <w:pPr>
        <w:jc w:val="left"/>
      </w:pPr>
    </w:tblStylePr>
    <w:tblStylePr w:type="lastCol">
      <w:pPr>
        <w:jc w:val="right"/>
      </w:pPr>
    </w:tblStylePr>
    <w:tblStylePr w:type="band1Vert">
      <w:pPr>
        <w:jc w:val="right"/>
      </w:pPr>
    </w:tblStylePr>
    <w:tblStylePr w:type="band2Vert">
      <w:pPr>
        <w:jc w:val="right"/>
      </w:pPr>
    </w:tblStylePr>
  </w:style>
  <w:style w:type="table" w:styleId="Navadnatabela1">
    <w:name w:val="Plain Table 1"/>
    <w:basedOn w:val="Navadnatabela"/>
    <w:uiPriority w:val="41"/>
    <w:rsid w:val="00C561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C561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C561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C561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C561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C561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ija">
    <w:name w:val="Revision"/>
    <w:hidden/>
    <w:uiPriority w:val="99"/>
    <w:semiHidden/>
    <w:rsid w:val="00ED7E59"/>
    <w:rPr>
      <w:rFonts w:asciiTheme="minorHAnsi" w:eastAsiaTheme="minorHAnsi" w:hAnsiTheme="minorHAnsi" w:cstheme="minorBidi"/>
      <w:sz w:val="22"/>
      <w:szCs w:val="22"/>
      <w:lang w:eastAsia="en-US"/>
    </w:rPr>
  </w:style>
  <w:style w:type="paragraph" w:styleId="Zadevapripombe">
    <w:name w:val="annotation subject"/>
    <w:basedOn w:val="Pripombabesedilo"/>
    <w:next w:val="Pripombabesedilo"/>
    <w:link w:val="ZadevapripombeZnak"/>
    <w:semiHidden/>
    <w:unhideWhenUsed/>
    <w:rsid w:val="00ED7E59"/>
    <w:rPr>
      <w:b/>
      <w:bCs/>
    </w:rPr>
  </w:style>
  <w:style w:type="character" w:customStyle="1" w:styleId="PripombabesediloZnak">
    <w:name w:val="Pripomba – besedilo Znak"/>
    <w:basedOn w:val="Privzetapisavaodstavka"/>
    <w:link w:val="Pripombabesedilo"/>
    <w:semiHidden/>
    <w:rsid w:val="00ED7E59"/>
    <w:rPr>
      <w:rFonts w:asciiTheme="minorHAnsi" w:eastAsiaTheme="minorHAnsi" w:hAnsiTheme="minorHAnsi" w:cstheme="minorBidi"/>
      <w:sz w:val="22"/>
      <w:lang w:eastAsia="en-US"/>
    </w:rPr>
  </w:style>
  <w:style w:type="character" w:customStyle="1" w:styleId="ZadevapripombeZnak">
    <w:name w:val="Zadeva pripombe Znak"/>
    <w:basedOn w:val="PripombabesediloZnak"/>
    <w:link w:val="Zadevapripombe"/>
    <w:semiHidden/>
    <w:rsid w:val="00ED7E59"/>
    <w:rPr>
      <w:rFonts w:asciiTheme="minorHAnsi" w:eastAsiaTheme="minorHAnsi" w:hAnsiTheme="minorHAnsi" w:cstheme="minorBidi"/>
      <w:b/>
      <w:bCs/>
      <w:sz w:val="22"/>
      <w:lang w:eastAsia="en-US"/>
    </w:rPr>
  </w:style>
  <w:style w:type="table" w:customStyle="1" w:styleId="UMARokvir">
    <w:name w:val="UMAR okvir"/>
    <w:basedOn w:val="Navadnatabela"/>
    <w:uiPriority w:val="99"/>
    <w:rsid w:val="00C40E92"/>
    <w:rPr>
      <w:rFonts w:ascii="Myriad Pro" w:hAnsi="Myriad Pro"/>
    </w:rPr>
    <w:tblPr>
      <w:tblBorders>
        <w:top w:val="single" w:sz="4" w:space="0" w:color="auto"/>
        <w:left w:val="single" w:sz="4" w:space="0" w:color="auto"/>
        <w:bottom w:val="single" w:sz="4" w:space="0" w:color="auto"/>
        <w:right w:val="single" w:sz="4" w:space="0" w:color="auto"/>
      </w:tblBorders>
      <w:tblCellMar>
        <w:left w:w="227" w:type="dxa"/>
        <w:right w:w="227" w:type="dxa"/>
      </w:tblCellMar>
    </w:tblPr>
    <w:tcPr>
      <w:shd w:val="clear" w:color="auto" w:fill="DBDBDB" w:themeFill="background2"/>
    </w:tcPr>
  </w:style>
  <w:style w:type="table" w:customStyle="1" w:styleId="UMARenaba">
    <w:name w:val="UMAR enačba"/>
    <w:basedOn w:val="Navadnatabela"/>
    <w:uiPriority w:val="99"/>
    <w:rsid w:val="00DC305D"/>
    <w:pPr>
      <w:jc w:val="center"/>
    </w:pPr>
    <w:rPr>
      <w:rFonts w:ascii="Myriad Pro" w:hAnsi="Myriad Pro"/>
    </w:rPr>
    <w:tblPr/>
    <w:tcPr>
      <w:vAlign w:val="center"/>
    </w:tcPr>
    <w:tblStylePr w:type="lastCol">
      <w:pPr>
        <w:jc w:val="right"/>
      </w:pPr>
    </w:tblStylePr>
  </w:style>
  <w:style w:type="paragraph" w:styleId="NaslovTOC">
    <w:name w:val="TOC Heading"/>
    <w:basedOn w:val="Naslov1"/>
    <w:next w:val="Navaden"/>
    <w:uiPriority w:val="39"/>
    <w:unhideWhenUsed/>
    <w:rsid w:val="0050616E"/>
    <w:pPr>
      <w:numPr>
        <w:numId w:val="0"/>
      </w:numPr>
      <w:spacing w:before="240" w:after="0" w:line="259" w:lineRule="auto"/>
      <w:outlineLvl w:val="9"/>
    </w:pPr>
    <w:rPr>
      <w:rFonts w:eastAsiaTheme="majorEastAsia" w:cstheme="majorBidi"/>
      <w:b w:val="0"/>
      <w:bCs w:val="0"/>
      <w:color w:val="780203" w:themeColor="accent1" w:themeShade="BF"/>
      <w:kern w:val="0"/>
      <w:sz w:val="32"/>
      <w:szCs w:val="32"/>
      <w:lang w:val="en-US"/>
    </w:rPr>
  </w:style>
  <w:style w:type="paragraph" w:styleId="Odstavekseznama">
    <w:name w:val="List Paragraph"/>
    <w:basedOn w:val="Navaden"/>
    <w:uiPriority w:val="34"/>
    <w:rsid w:val="0050616E"/>
    <w:pPr>
      <w:ind w:left="720"/>
      <w:contextualSpacing/>
    </w:pPr>
    <w:rPr>
      <w:rFonts w:ascii="Myriad Pro" w:hAnsi="Myriad Pro"/>
    </w:rPr>
  </w:style>
  <w:style w:type="paragraph" w:customStyle="1" w:styleId="LiteraturaUMAR">
    <w:name w:val="Literatura_UMAR"/>
    <w:basedOn w:val="BesediloUMAR"/>
    <w:link w:val="LiteraturaUMARChar"/>
    <w:uiPriority w:val="7"/>
    <w:qFormat/>
    <w:rsid w:val="00C9282A"/>
    <w:pPr>
      <w:spacing w:before="80"/>
      <w:ind w:left="340" w:hanging="340"/>
      <w:jc w:val="left"/>
    </w:pPr>
  </w:style>
  <w:style w:type="character" w:customStyle="1" w:styleId="LiteraturaUMARChar">
    <w:name w:val="Literatura_UMAR Char"/>
    <w:basedOn w:val="BesediloUMARChar"/>
    <w:link w:val="LiteraturaUMAR"/>
    <w:uiPriority w:val="7"/>
    <w:rsid w:val="00C9282A"/>
    <w:rPr>
      <w:rFonts w:ascii="Aptos" w:eastAsiaTheme="minorHAnsi" w:hAnsi="Aptos" w:cstheme="minorBidi"/>
      <w:szCs w:val="22"/>
      <w:lang w:eastAsia="en-US"/>
    </w:rPr>
  </w:style>
  <w:style w:type="character" w:customStyle="1" w:styleId="UnresolvedMention1">
    <w:name w:val="Unresolved Mention1"/>
    <w:basedOn w:val="Privzetapisavaodstavka"/>
    <w:uiPriority w:val="99"/>
    <w:semiHidden/>
    <w:unhideWhenUsed/>
    <w:rsid w:val="00CC7B0B"/>
    <w:rPr>
      <w:color w:val="605E5C"/>
      <w:shd w:val="clear" w:color="auto" w:fill="E1DFDD"/>
    </w:rPr>
  </w:style>
  <w:style w:type="paragraph" w:styleId="Bibliografija">
    <w:name w:val="Bibliography"/>
    <w:basedOn w:val="Navaden"/>
    <w:next w:val="Navaden"/>
    <w:uiPriority w:val="37"/>
    <w:unhideWhenUsed/>
    <w:rsid w:val="000B576F"/>
    <w:pPr>
      <w:spacing w:line="480" w:lineRule="auto"/>
      <w:ind w:left="720" w:hanging="720"/>
    </w:pPr>
  </w:style>
  <w:style w:type="character" w:styleId="Nerazreenaomemba">
    <w:name w:val="Unresolved Mention"/>
    <w:basedOn w:val="Privzetapisavaodstavka"/>
    <w:uiPriority w:val="99"/>
    <w:semiHidden/>
    <w:unhideWhenUsed/>
    <w:rsid w:val="00AB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0177">
      <w:bodyDiv w:val="1"/>
      <w:marLeft w:val="0"/>
      <w:marRight w:val="0"/>
      <w:marTop w:val="0"/>
      <w:marBottom w:val="0"/>
      <w:divBdr>
        <w:top w:val="none" w:sz="0" w:space="0" w:color="auto"/>
        <w:left w:val="none" w:sz="0" w:space="0" w:color="auto"/>
        <w:bottom w:val="none" w:sz="0" w:space="0" w:color="auto"/>
        <w:right w:val="none" w:sz="0" w:space="0" w:color="auto"/>
      </w:divBdr>
    </w:div>
    <w:div w:id="513955789">
      <w:bodyDiv w:val="1"/>
      <w:marLeft w:val="0"/>
      <w:marRight w:val="0"/>
      <w:marTop w:val="0"/>
      <w:marBottom w:val="0"/>
      <w:divBdr>
        <w:top w:val="none" w:sz="0" w:space="0" w:color="auto"/>
        <w:left w:val="none" w:sz="0" w:space="0" w:color="auto"/>
        <w:bottom w:val="none" w:sz="0" w:space="0" w:color="auto"/>
        <w:right w:val="none" w:sz="0" w:space="0" w:color="auto"/>
      </w:divBdr>
    </w:div>
    <w:div w:id="694042466">
      <w:bodyDiv w:val="1"/>
      <w:marLeft w:val="0"/>
      <w:marRight w:val="0"/>
      <w:marTop w:val="0"/>
      <w:marBottom w:val="0"/>
      <w:divBdr>
        <w:top w:val="none" w:sz="0" w:space="0" w:color="auto"/>
        <w:left w:val="none" w:sz="0" w:space="0" w:color="auto"/>
        <w:bottom w:val="none" w:sz="0" w:space="0" w:color="auto"/>
        <w:right w:val="none" w:sz="0" w:space="0" w:color="auto"/>
      </w:divBdr>
    </w:div>
    <w:div w:id="883758017">
      <w:bodyDiv w:val="1"/>
      <w:marLeft w:val="0"/>
      <w:marRight w:val="0"/>
      <w:marTop w:val="0"/>
      <w:marBottom w:val="0"/>
      <w:divBdr>
        <w:top w:val="none" w:sz="0" w:space="0" w:color="auto"/>
        <w:left w:val="none" w:sz="0" w:space="0" w:color="auto"/>
        <w:bottom w:val="none" w:sz="0" w:space="0" w:color="auto"/>
        <w:right w:val="none" w:sz="0" w:space="0" w:color="auto"/>
      </w:divBdr>
    </w:div>
    <w:div w:id="969093302">
      <w:bodyDiv w:val="1"/>
      <w:marLeft w:val="0"/>
      <w:marRight w:val="0"/>
      <w:marTop w:val="0"/>
      <w:marBottom w:val="0"/>
      <w:divBdr>
        <w:top w:val="none" w:sz="0" w:space="0" w:color="auto"/>
        <w:left w:val="none" w:sz="0" w:space="0" w:color="auto"/>
        <w:bottom w:val="none" w:sz="0" w:space="0" w:color="auto"/>
        <w:right w:val="none" w:sz="0" w:space="0" w:color="auto"/>
      </w:divBdr>
    </w:div>
    <w:div w:id="1031109431">
      <w:bodyDiv w:val="1"/>
      <w:marLeft w:val="0"/>
      <w:marRight w:val="0"/>
      <w:marTop w:val="0"/>
      <w:marBottom w:val="0"/>
      <w:divBdr>
        <w:top w:val="none" w:sz="0" w:space="0" w:color="auto"/>
        <w:left w:val="none" w:sz="0" w:space="0" w:color="auto"/>
        <w:bottom w:val="none" w:sz="0" w:space="0" w:color="auto"/>
        <w:right w:val="none" w:sz="0" w:space="0" w:color="auto"/>
      </w:divBdr>
      <w:divsChild>
        <w:div w:id="1237864819">
          <w:marLeft w:val="0"/>
          <w:marRight w:val="0"/>
          <w:marTop w:val="0"/>
          <w:marBottom w:val="0"/>
          <w:divBdr>
            <w:top w:val="none" w:sz="0" w:space="0" w:color="auto"/>
            <w:left w:val="none" w:sz="0" w:space="0" w:color="auto"/>
            <w:bottom w:val="none" w:sz="0" w:space="0" w:color="auto"/>
            <w:right w:val="none" w:sz="0" w:space="0" w:color="auto"/>
          </w:divBdr>
        </w:div>
      </w:divsChild>
    </w:div>
    <w:div w:id="1490515781">
      <w:bodyDiv w:val="1"/>
      <w:marLeft w:val="0"/>
      <w:marRight w:val="0"/>
      <w:marTop w:val="0"/>
      <w:marBottom w:val="0"/>
      <w:divBdr>
        <w:top w:val="none" w:sz="0" w:space="0" w:color="auto"/>
        <w:left w:val="none" w:sz="0" w:space="0" w:color="auto"/>
        <w:bottom w:val="none" w:sz="0" w:space="0" w:color="auto"/>
        <w:right w:val="none" w:sz="0" w:space="0" w:color="auto"/>
      </w:divBdr>
    </w:div>
    <w:div w:id="150038754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99">
          <w:marLeft w:val="0"/>
          <w:marRight w:val="0"/>
          <w:marTop w:val="0"/>
          <w:marBottom w:val="0"/>
          <w:divBdr>
            <w:top w:val="none" w:sz="0" w:space="0" w:color="auto"/>
            <w:left w:val="none" w:sz="0" w:space="0" w:color="auto"/>
            <w:bottom w:val="none" w:sz="0" w:space="0" w:color="auto"/>
            <w:right w:val="none" w:sz="0" w:space="0" w:color="auto"/>
          </w:divBdr>
        </w:div>
      </w:divsChild>
    </w:div>
    <w:div w:id="1589188607">
      <w:bodyDiv w:val="1"/>
      <w:marLeft w:val="0"/>
      <w:marRight w:val="0"/>
      <w:marTop w:val="0"/>
      <w:marBottom w:val="0"/>
      <w:divBdr>
        <w:top w:val="none" w:sz="0" w:space="0" w:color="auto"/>
        <w:left w:val="none" w:sz="0" w:space="0" w:color="auto"/>
        <w:bottom w:val="none" w:sz="0" w:space="0" w:color="auto"/>
        <w:right w:val="none" w:sz="0" w:space="0" w:color="auto"/>
      </w:divBdr>
    </w:div>
    <w:div w:id="1754617664">
      <w:bodyDiv w:val="1"/>
      <w:marLeft w:val="0"/>
      <w:marRight w:val="0"/>
      <w:marTop w:val="0"/>
      <w:marBottom w:val="0"/>
      <w:divBdr>
        <w:top w:val="none" w:sz="0" w:space="0" w:color="auto"/>
        <w:left w:val="none" w:sz="0" w:space="0" w:color="auto"/>
        <w:bottom w:val="none" w:sz="0" w:space="0" w:color="auto"/>
        <w:right w:val="none" w:sz="0" w:space="0" w:color="auto"/>
      </w:divBdr>
    </w:div>
    <w:div w:id="1841504296">
      <w:bodyDiv w:val="1"/>
      <w:marLeft w:val="0"/>
      <w:marRight w:val="0"/>
      <w:marTop w:val="0"/>
      <w:marBottom w:val="0"/>
      <w:divBdr>
        <w:top w:val="none" w:sz="0" w:space="0" w:color="auto"/>
        <w:left w:val="none" w:sz="0" w:space="0" w:color="auto"/>
        <w:bottom w:val="none" w:sz="0" w:space="0" w:color="auto"/>
        <w:right w:val="none" w:sz="0" w:space="0" w:color="auto"/>
      </w:divBdr>
    </w:div>
    <w:div w:id="19774483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jpeg"/><Relationship Id="rId42" Type="http://schemas.openxmlformats.org/officeDocument/2006/relationships/image" Target="media/image32.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gov.si/publikacije/kratke-analize/publikacija/minimalna-placa-kdo-jo-prejema-kdo-izplacuje-in-kako-vpliva-na-ostale-place" TargetMode="Externa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png"/><Relationship Id="rId40" Type="http://schemas.openxmlformats.org/officeDocument/2006/relationships/image" Target="media/image30.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png"/><Relationship Id="rId10" Type="http://schemas.openxmlformats.org/officeDocument/2006/relationships/footer" Target="footer1.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jpeg"/><Relationship Id="rId38" Type="http://schemas.openxmlformats.org/officeDocument/2006/relationships/image" Target="media/image28.emf"/><Relationship Id="rId46" Type="http://schemas.openxmlformats.org/officeDocument/2006/relationships/theme" Target="theme/theme1.xml"/><Relationship Id="rId20" Type="http://schemas.openxmlformats.org/officeDocument/2006/relationships/image" Target="media/image10.emf"/><Relationship Id="rId41" Type="http://schemas.openxmlformats.org/officeDocument/2006/relationships/image" Target="media/image31.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Minimum_wage_statistics" TargetMode="External"/></Relationships>
</file>

<file path=word/theme/theme1.xml><?xml version="1.0" encoding="utf-8"?>
<a:theme xmlns:a="http://schemas.openxmlformats.org/drawingml/2006/main" name="UMAR tema_2024">
  <a:themeElements>
    <a:clrScheme name="UMAR barve">
      <a:dk1>
        <a:sysClr val="windowText" lastClr="000000"/>
      </a:dk1>
      <a:lt1>
        <a:sysClr val="window" lastClr="FFFFFF"/>
      </a:lt1>
      <a:dk2>
        <a:srgbClr val="44546A"/>
      </a:dk2>
      <a:lt2>
        <a:srgbClr val="DBDBDB"/>
      </a:lt2>
      <a:accent1>
        <a:srgbClr val="A10305"/>
      </a:accent1>
      <a:accent2>
        <a:srgbClr val="D46565"/>
      </a:accent2>
      <a:accent3>
        <a:srgbClr val="A7AEB4"/>
      </a:accent3>
      <a:accent4>
        <a:srgbClr val="343D58"/>
      </a:accent4>
      <a:accent5>
        <a:srgbClr val="176F8B"/>
      </a:accent5>
      <a:accent6>
        <a:srgbClr val="98C576"/>
      </a:accent6>
      <a:hlink>
        <a:srgbClr val="668AB6"/>
      </a:hlink>
      <a:folHlink>
        <a:srgbClr val="321443"/>
      </a:folHlink>
    </a:clrScheme>
    <a:fontScheme name="Aptos">
      <a:majorFont>
        <a:latin typeface="Aptos"/>
        <a:ea typeface=""/>
        <a:cs typeface=""/>
      </a:majorFont>
      <a:minorFont>
        <a:latin typeface="Aptos"/>
        <a:ea typeface=""/>
        <a:cs typeface=""/>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MAR tema" id="{6858A847-9EE0-427F-93E2-97AFCA21391D}" vid="{84F208F5-1E2B-4021-B341-6627EA6ABD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CBD99-1813-4F2F-8407-372F566E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13890</Words>
  <Characters>79175</Characters>
  <Application>Microsoft Office Word</Application>
  <DocSecurity>0</DocSecurity>
  <Lines>659</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2025-08-12T09:19:00Z</dcterms:created>
  <dcterms:modified xsi:type="dcterms:W3CDTF">2025-08-18T10:45:00Z</dcterms:modified>
</cp:coreProperties>
</file>