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27A61" w14:textId="77777777" w:rsidR="001D6793" w:rsidRPr="00DE72F6" w:rsidRDefault="001D6793" w:rsidP="001D6793">
      <w:pPr>
        <w:pStyle w:val="Naslov11"/>
      </w:pPr>
      <w:r w:rsidRPr="00DE72F6">
        <w:t>TEKOČA GOSPODARSKA GIBANJA</w:t>
      </w:r>
    </w:p>
    <w:p w14:paraId="069DD334" w14:textId="6074AC8A" w:rsidR="001D6793" w:rsidRDefault="005932D4" w:rsidP="001D6793">
      <w:pPr>
        <w:pStyle w:val="Naslov21"/>
      </w:pPr>
      <w:r>
        <w:t>od 9</w:t>
      </w:r>
      <w:r w:rsidR="001D6793">
        <w:t xml:space="preserve">. do </w:t>
      </w:r>
      <w:r>
        <w:t>13</w:t>
      </w:r>
      <w:r w:rsidR="001D6793">
        <w:t xml:space="preserve">. </w:t>
      </w:r>
      <w:r>
        <w:t>novembra 2020</w:t>
      </w:r>
    </w:p>
    <w:p w14:paraId="6FBC1E05" w14:textId="09357A57" w:rsidR="00DF4F0B" w:rsidRDefault="00DF4F0B"/>
    <w:p w14:paraId="63A30963" w14:textId="77777777" w:rsidR="00A57E21" w:rsidRDefault="00A57E21"/>
    <w:p w14:paraId="1ED8A57F" w14:textId="37940F4E" w:rsidR="007D0791" w:rsidRPr="00562D85" w:rsidRDefault="00504EFF" w:rsidP="007D0791">
      <w:pPr>
        <w:tabs>
          <w:tab w:val="left" w:pos="580"/>
        </w:tabs>
      </w:pPr>
      <w:bookmarkStart w:id="0" w:name="_Hlk54096721"/>
      <w:r>
        <w:t>Število brezposelnih se po opaznejšem septembrskem upadu</w:t>
      </w:r>
      <w:r w:rsidR="009008FB">
        <w:t xml:space="preserve"> </w:t>
      </w:r>
      <w:r>
        <w:t>na začetku novembra</w:t>
      </w:r>
      <w:r w:rsidR="002C5F75">
        <w:t xml:space="preserve"> n</w:t>
      </w:r>
      <w:r w:rsidR="004F12BB">
        <w:t xml:space="preserve">i izraziteje </w:t>
      </w:r>
      <w:r w:rsidR="00BB7F0A">
        <w:t>spremenilo</w:t>
      </w:r>
      <w:r w:rsidR="00A53F4B">
        <w:t xml:space="preserve">, </w:t>
      </w:r>
      <w:r w:rsidR="002C5F75">
        <w:t>kljub sredi oktobra uvedenim omejitvam poslovanja zaradi slabšanja epidemiološke slike.</w:t>
      </w:r>
      <w:r w:rsidR="009008FB">
        <w:t xml:space="preserve"> </w:t>
      </w:r>
      <w:r w:rsidR="00A3127D">
        <w:t xml:space="preserve">Tudi </w:t>
      </w:r>
      <w:r w:rsidR="00A3127D">
        <w:rPr>
          <w:bCs/>
        </w:rPr>
        <w:t>poraba</w:t>
      </w:r>
      <w:r w:rsidR="009008FB" w:rsidRPr="009008FB">
        <w:rPr>
          <w:bCs/>
        </w:rPr>
        <w:t xml:space="preserve"> elektrike</w:t>
      </w:r>
      <w:r w:rsidR="00A3127D">
        <w:rPr>
          <w:bCs/>
        </w:rPr>
        <w:t xml:space="preserve"> in </w:t>
      </w:r>
      <w:r w:rsidR="00562D85">
        <w:rPr>
          <w:bCs/>
        </w:rPr>
        <w:t xml:space="preserve">tovorni </w:t>
      </w:r>
      <w:r w:rsidR="00A3127D">
        <w:rPr>
          <w:bCs/>
        </w:rPr>
        <w:t>promet po slovenskih avtocestah</w:t>
      </w:r>
      <w:r w:rsidR="00562D85">
        <w:rPr>
          <w:bCs/>
        </w:rPr>
        <w:t xml:space="preserve"> se v zadnjih tednih nista </w:t>
      </w:r>
      <w:proofErr w:type="spellStart"/>
      <w:r w:rsidR="00562D85">
        <w:rPr>
          <w:bCs/>
        </w:rPr>
        <w:t>bistveneje</w:t>
      </w:r>
      <w:proofErr w:type="spellEnd"/>
      <w:r w:rsidR="00562D85">
        <w:rPr>
          <w:bCs/>
        </w:rPr>
        <w:t xml:space="preserve"> spremenila, kar nakazuje, da bi bile lahko gospodarske posledice ponovnega razmaha epidemije manj intenzivne kot spomladi.</w:t>
      </w:r>
      <w:r w:rsidR="00562D85">
        <w:t xml:space="preserve"> </w:t>
      </w:r>
      <w:r w:rsidR="002C5F75">
        <w:t>Po oživitvi</w:t>
      </w:r>
      <w:r>
        <w:t xml:space="preserve"> </w:t>
      </w:r>
      <w:r w:rsidRPr="00C5227B">
        <w:t>večine izvozno usmerjenih delov gospodarstva</w:t>
      </w:r>
      <w:r w:rsidR="00A3127D">
        <w:t xml:space="preserve"> v poletnih meseci</w:t>
      </w:r>
      <w:r w:rsidR="009A561F">
        <w:t>h</w:t>
      </w:r>
      <w:r>
        <w:t xml:space="preserve">, </w:t>
      </w:r>
      <w:r w:rsidRPr="00C5227B">
        <w:t>se je</w:t>
      </w:r>
      <w:r w:rsidR="00562D85">
        <w:t xml:space="preserve"> </w:t>
      </w:r>
      <w:r>
        <w:t>septembra</w:t>
      </w:r>
      <w:r w:rsidR="00562D85">
        <w:t xml:space="preserve"> ob naraščanju okužb in posledično zaostrovanju ukrepov </w:t>
      </w:r>
      <w:r w:rsidR="009A561F">
        <w:t xml:space="preserve">tudi </w:t>
      </w:r>
      <w:r w:rsidR="00562D85">
        <w:t xml:space="preserve">v naših pomembnejših trgovinskih partnericah </w:t>
      </w:r>
      <w:r w:rsidRPr="00C5227B">
        <w:t xml:space="preserve">rast </w:t>
      </w:r>
      <w:r>
        <w:t>blagovne menjave s tujino</w:t>
      </w:r>
      <w:r w:rsidR="000C1023">
        <w:t xml:space="preserve"> sicer</w:t>
      </w:r>
      <w:r>
        <w:t xml:space="preserve"> </w:t>
      </w:r>
      <w:r w:rsidRPr="00C5227B">
        <w:t>upočasnila</w:t>
      </w:r>
      <w:r>
        <w:t xml:space="preserve">, okrevanje </w:t>
      </w:r>
      <w:r w:rsidRPr="00C5227B">
        <w:t>predelovalnih dejavnosti</w:t>
      </w:r>
      <w:r>
        <w:t xml:space="preserve"> pa prekinilo.</w:t>
      </w:r>
      <w:r w:rsidR="009A561F">
        <w:t xml:space="preserve"> </w:t>
      </w:r>
      <w:r w:rsidR="002C5F75">
        <w:t>Nasprotno se je krepitev aktivnosti v gradbeništvu septembra nadaljevala.</w:t>
      </w:r>
    </w:p>
    <w:bookmarkEnd w:id="0"/>
    <w:p w14:paraId="36A8DE1B" w14:textId="6D099DFD" w:rsidR="006E7751" w:rsidRDefault="006E7751" w:rsidP="001F51CD">
      <w:pPr>
        <w:tabs>
          <w:tab w:val="left" w:pos="580"/>
        </w:tabs>
      </w:pPr>
    </w:p>
    <w:p w14:paraId="6151AD6B" w14:textId="77777777" w:rsidR="0035786B" w:rsidRDefault="0035786B"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E7751" w14:paraId="58768F46" w14:textId="77777777" w:rsidTr="0050607D">
        <w:trPr>
          <w:trHeight w:val="207"/>
        </w:trPr>
        <w:tc>
          <w:tcPr>
            <w:tcW w:w="4819" w:type="dxa"/>
            <w:tcBorders>
              <w:bottom w:val="single" w:sz="4" w:space="0" w:color="auto"/>
            </w:tcBorders>
            <w:tcMar>
              <w:left w:w="0" w:type="dxa"/>
            </w:tcMar>
          </w:tcPr>
          <w:p w14:paraId="0FFA1456" w14:textId="380DCF50" w:rsidR="006E7751" w:rsidRPr="007A0B59" w:rsidRDefault="006E7751" w:rsidP="0050607D">
            <w:pPr>
              <w:pStyle w:val="Naslov31"/>
              <w:jc w:val="left"/>
            </w:pPr>
            <w:r>
              <w:t>Registrirane brezposelne osebe</w:t>
            </w:r>
            <w:r w:rsidRPr="001541D3">
              <w:t xml:space="preserve">, </w:t>
            </w:r>
            <w:r>
              <w:t>november</w:t>
            </w:r>
            <w:r w:rsidRPr="001541D3">
              <w:t xml:space="preserve"> 2020</w:t>
            </w:r>
          </w:p>
        </w:tc>
        <w:tc>
          <w:tcPr>
            <w:tcW w:w="4820" w:type="dxa"/>
            <w:gridSpan w:val="2"/>
            <w:tcBorders>
              <w:bottom w:val="single" w:sz="4" w:space="0" w:color="auto"/>
            </w:tcBorders>
          </w:tcPr>
          <w:p w14:paraId="07EADEEB" w14:textId="77777777" w:rsidR="006E7751" w:rsidRPr="007A0B59" w:rsidRDefault="006E7751" w:rsidP="0050607D">
            <w:pPr>
              <w:pStyle w:val="Naslov31"/>
            </w:pPr>
          </w:p>
        </w:tc>
      </w:tr>
      <w:tr w:rsidR="006E7751" w14:paraId="61D6341B" w14:textId="77777777" w:rsidTr="0050607D">
        <w:trPr>
          <w:trHeight w:val="1134"/>
        </w:trPr>
        <w:tc>
          <w:tcPr>
            <w:tcW w:w="4982" w:type="dxa"/>
            <w:gridSpan w:val="2"/>
            <w:tcBorders>
              <w:top w:val="single" w:sz="4" w:space="0" w:color="auto"/>
            </w:tcBorders>
            <w:tcMar>
              <w:left w:w="0" w:type="dxa"/>
            </w:tcMar>
          </w:tcPr>
          <w:p w14:paraId="1A4AE8E2" w14:textId="0F21BD84" w:rsidR="000B42AB" w:rsidRDefault="000B42AB" w:rsidP="0050607D">
            <w:pPr>
              <w:pStyle w:val="Odstavekseznama"/>
              <w:ind w:left="0"/>
              <w:rPr>
                <w:noProof/>
                <w:lang w:val="en-GB" w:eastAsia="en-GB"/>
              </w:rPr>
            </w:pPr>
            <w:r>
              <w:rPr>
                <w:noProof/>
                <w:lang w:val="en-GB" w:eastAsia="en-GB"/>
              </w:rPr>
              <w:drawing>
                <wp:inline distT="0" distB="0" distL="0" distR="0" wp14:anchorId="00DDF27A" wp14:editId="087AAD0D">
                  <wp:extent cx="3092400" cy="2530800"/>
                  <wp:effectExtent l="0" t="0" r="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p w14:paraId="57634938" w14:textId="4189A0C6" w:rsidR="006E7751" w:rsidRDefault="006E7751" w:rsidP="0050607D">
            <w:pPr>
              <w:pStyle w:val="Odstavekseznama"/>
              <w:ind w:left="0"/>
            </w:pPr>
          </w:p>
        </w:tc>
        <w:tc>
          <w:tcPr>
            <w:tcW w:w="4657" w:type="dxa"/>
            <w:tcBorders>
              <w:top w:val="single" w:sz="4" w:space="0" w:color="auto"/>
            </w:tcBorders>
            <w:tcMar>
              <w:left w:w="284" w:type="dxa"/>
            </w:tcMar>
          </w:tcPr>
          <w:p w14:paraId="4B5A1AF3" w14:textId="73852D34" w:rsidR="006E7751" w:rsidRDefault="006E7751" w:rsidP="006E7751">
            <w:bookmarkStart w:id="1" w:name="_Hlk56082547"/>
            <w:r w:rsidRPr="006D359E">
              <w:rPr>
                <w:b/>
              </w:rPr>
              <w:t>Število registriranih brezposelnih</w:t>
            </w:r>
            <w:r>
              <w:rPr>
                <w:b/>
              </w:rPr>
              <w:t xml:space="preserve"> je,</w:t>
            </w:r>
            <w:r w:rsidRPr="006D359E">
              <w:rPr>
                <w:b/>
              </w:rPr>
              <w:t xml:space="preserve"> kljub ponovn</w:t>
            </w:r>
            <w:r>
              <w:rPr>
                <w:b/>
              </w:rPr>
              <w:t>emu omejevanju poslovanja od sredine oktobra,</w:t>
            </w:r>
            <w:r w:rsidRPr="006D359E">
              <w:rPr>
                <w:b/>
              </w:rPr>
              <w:t xml:space="preserve"> </w:t>
            </w:r>
            <w:r>
              <w:rPr>
                <w:b/>
              </w:rPr>
              <w:t xml:space="preserve">na začetku novembra </w:t>
            </w:r>
            <w:r w:rsidRPr="006D359E">
              <w:rPr>
                <w:b/>
              </w:rPr>
              <w:t>osta</w:t>
            </w:r>
            <w:r>
              <w:rPr>
                <w:b/>
              </w:rPr>
              <w:t>lo</w:t>
            </w:r>
            <w:r w:rsidRPr="006D359E">
              <w:rPr>
                <w:b/>
              </w:rPr>
              <w:t xml:space="preserve"> na podobni ravni</w:t>
            </w:r>
            <w:r>
              <w:rPr>
                <w:b/>
              </w:rPr>
              <w:t xml:space="preserve"> kot v predhodnih dveh mesecih</w:t>
            </w:r>
            <w:r w:rsidRPr="006D359E">
              <w:rPr>
                <w:b/>
              </w:rPr>
              <w:t xml:space="preserve">. </w:t>
            </w:r>
            <w:r w:rsidRPr="006D359E">
              <w:t xml:space="preserve">Po izraziti rasti </w:t>
            </w:r>
            <w:r w:rsidR="00A57E21">
              <w:t xml:space="preserve">v prvem valu epidemije se je </w:t>
            </w:r>
            <w:r w:rsidRPr="006D359E">
              <w:t xml:space="preserve">po sprejetju interventnih ukrepov za ohranitev delovnih mest in sproščanju omejitev </w:t>
            </w:r>
            <w:r w:rsidR="00A57E21">
              <w:t xml:space="preserve">število registriranih brezposelnih </w:t>
            </w:r>
            <w:r>
              <w:t xml:space="preserve">od </w:t>
            </w:r>
            <w:r w:rsidRPr="006D359E">
              <w:t>sredi</w:t>
            </w:r>
            <w:r>
              <w:t>ne</w:t>
            </w:r>
            <w:r w:rsidRPr="006D359E">
              <w:t xml:space="preserve"> leta postopoma zmanjševalo. Njihovo število se od sredine oktobra, ko je bil razglašen drugi val epidemije, ohranja na podobni ravni. Na to </w:t>
            </w:r>
            <w:r w:rsidR="009008FB">
              <w:t xml:space="preserve">je </w:t>
            </w:r>
            <w:r w:rsidRPr="006D359E">
              <w:t xml:space="preserve">ob </w:t>
            </w:r>
            <w:r>
              <w:t xml:space="preserve">prilagoditvi podjetij in potrošnikov drugačnemu poslovanju </w:t>
            </w:r>
            <w:r w:rsidRPr="006D359E">
              <w:t>v veliki meri vpliva</w:t>
            </w:r>
            <w:r w:rsidR="009008FB">
              <w:t>lo</w:t>
            </w:r>
            <w:r w:rsidRPr="006D359E">
              <w:t xml:space="preserve"> podaljševanje interventnih ukrepov. </w:t>
            </w:r>
            <w:r>
              <w:t>1</w:t>
            </w:r>
            <w:r w:rsidR="00077955">
              <w:t>2</w:t>
            </w:r>
            <w:r>
              <w:t>.</w:t>
            </w:r>
            <w:r w:rsidR="00AC7FFD">
              <w:t> </w:t>
            </w:r>
            <w:r>
              <w:t xml:space="preserve">novembra je bilo po neuradnih (dnevnih) podatkih ZRSZ brezposelnih </w:t>
            </w:r>
            <w:r w:rsidRPr="00BA1688">
              <w:t>8</w:t>
            </w:r>
            <w:r w:rsidR="00077955">
              <w:t>3</w:t>
            </w:r>
            <w:r w:rsidRPr="00BA1688">
              <w:t>.</w:t>
            </w:r>
            <w:r w:rsidR="00077955">
              <w:t>233</w:t>
            </w:r>
            <w:r>
              <w:t xml:space="preserve"> oseb, kar je </w:t>
            </w:r>
            <w:r w:rsidRPr="00BA1688">
              <w:t>0,</w:t>
            </w:r>
            <w:r w:rsidR="00077955">
              <w:t>5</w:t>
            </w:r>
            <w:r w:rsidR="00EC2796">
              <w:t> </w:t>
            </w:r>
            <w:r>
              <w:t>% manj kot konec oktobra in okoli 15 % več kot pred letom.</w:t>
            </w:r>
          </w:p>
          <w:bookmarkEnd w:id="1"/>
          <w:p w14:paraId="7B400394" w14:textId="77777777" w:rsidR="006E7751" w:rsidRPr="00DF4F0B" w:rsidRDefault="006E7751" w:rsidP="006E7751"/>
        </w:tc>
      </w:tr>
    </w:tbl>
    <w:p w14:paraId="7C847A7C" w14:textId="00FB257F" w:rsidR="0035786B" w:rsidRDefault="0035786B" w:rsidP="001F51CD">
      <w:pPr>
        <w:tabs>
          <w:tab w:val="left" w:pos="580"/>
        </w:tabs>
      </w:pPr>
    </w:p>
    <w:p w14:paraId="3DDA1E14" w14:textId="17573AE4" w:rsidR="00A4033C" w:rsidRDefault="00A4033C" w:rsidP="001F51CD">
      <w:pPr>
        <w:tabs>
          <w:tab w:val="left" w:pos="580"/>
        </w:tabs>
      </w:pPr>
    </w:p>
    <w:p w14:paraId="087AFE18" w14:textId="1B131707" w:rsidR="00A4033C" w:rsidRDefault="00A4033C" w:rsidP="001F51CD">
      <w:pPr>
        <w:tabs>
          <w:tab w:val="left" w:pos="580"/>
        </w:tabs>
      </w:pPr>
    </w:p>
    <w:p w14:paraId="46672330" w14:textId="47768F60" w:rsidR="00A4033C" w:rsidRDefault="00A4033C" w:rsidP="001F51CD">
      <w:pPr>
        <w:tabs>
          <w:tab w:val="left" w:pos="580"/>
        </w:tabs>
      </w:pPr>
    </w:p>
    <w:p w14:paraId="2A672FB7" w14:textId="56A0906B" w:rsidR="00A4033C" w:rsidRDefault="00A4033C" w:rsidP="001F51CD">
      <w:pPr>
        <w:tabs>
          <w:tab w:val="left" w:pos="580"/>
        </w:tabs>
      </w:pPr>
    </w:p>
    <w:p w14:paraId="68D12E83" w14:textId="05981689" w:rsidR="00A4033C" w:rsidRDefault="00A4033C" w:rsidP="001F51CD">
      <w:pPr>
        <w:tabs>
          <w:tab w:val="left" w:pos="580"/>
        </w:tabs>
      </w:pPr>
    </w:p>
    <w:p w14:paraId="36A54469" w14:textId="4609A4DB" w:rsidR="00A4033C" w:rsidRDefault="00A4033C" w:rsidP="001F51CD">
      <w:pPr>
        <w:tabs>
          <w:tab w:val="left" w:pos="580"/>
        </w:tabs>
      </w:pPr>
    </w:p>
    <w:p w14:paraId="7B0632BB" w14:textId="11575F92" w:rsidR="00A4033C" w:rsidRDefault="00A4033C" w:rsidP="001F51CD">
      <w:pPr>
        <w:tabs>
          <w:tab w:val="left" w:pos="580"/>
        </w:tabs>
      </w:pPr>
    </w:p>
    <w:p w14:paraId="5FFA1018" w14:textId="45A5F7D9" w:rsidR="00A4033C" w:rsidRDefault="00A4033C" w:rsidP="001F51CD">
      <w:pPr>
        <w:tabs>
          <w:tab w:val="left" w:pos="580"/>
        </w:tabs>
      </w:pPr>
    </w:p>
    <w:p w14:paraId="0B221075" w14:textId="1B2326D9" w:rsidR="00A4033C" w:rsidRDefault="00A4033C" w:rsidP="001F51CD">
      <w:pPr>
        <w:tabs>
          <w:tab w:val="left" w:pos="580"/>
        </w:tabs>
      </w:pPr>
    </w:p>
    <w:p w14:paraId="2E960A5B" w14:textId="1BFF8CBD" w:rsidR="00A4033C" w:rsidRDefault="00A4033C" w:rsidP="001F51CD">
      <w:pPr>
        <w:tabs>
          <w:tab w:val="left" w:pos="580"/>
        </w:tabs>
      </w:pPr>
    </w:p>
    <w:p w14:paraId="35C6DD31" w14:textId="63C83C1D" w:rsidR="00A4033C" w:rsidRDefault="00A4033C" w:rsidP="001F51CD">
      <w:pPr>
        <w:tabs>
          <w:tab w:val="left" w:pos="580"/>
        </w:tabs>
      </w:pPr>
    </w:p>
    <w:p w14:paraId="13B6FFE0" w14:textId="644D051C" w:rsidR="00A4033C" w:rsidRDefault="00A4033C"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B0196" w14:paraId="0BC5EB31" w14:textId="77777777" w:rsidTr="0050607D">
        <w:trPr>
          <w:trHeight w:val="207"/>
        </w:trPr>
        <w:tc>
          <w:tcPr>
            <w:tcW w:w="4819" w:type="dxa"/>
            <w:tcBorders>
              <w:bottom w:val="single" w:sz="4" w:space="0" w:color="auto"/>
            </w:tcBorders>
            <w:tcMar>
              <w:left w:w="0" w:type="dxa"/>
            </w:tcMar>
          </w:tcPr>
          <w:p w14:paraId="4D0A95FF" w14:textId="244F4AC6" w:rsidR="001B0196" w:rsidRPr="007A0B59" w:rsidRDefault="00510A41" w:rsidP="0050607D">
            <w:pPr>
              <w:pStyle w:val="Naslov31"/>
              <w:jc w:val="left"/>
            </w:pPr>
            <w:r>
              <w:lastRenderedPageBreak/>
              <w:t>Poraba elektrike</w:t>
            </w:r>
            <w:r w:rsidR="001B0196" w:rsidRPr="001541D3">
              <w:t xml:space="preserve">, </w:t>
            </w:r>
            <w:r>
              <w:t>november</w:t>
            </w:r>
            <w:r w:rsidR="001B0196" w:rsidRPr="001541D3">
              <w:t xml:space="preserve"> 2020</w:t>
            </w:r>
          </w:p>
        </w:tc>
        <w:tc>
          <w:tcPr>
            <w:tcW w:w="4820" w:type="dxa"/>
            <w:gridSpan w:val="2"/>
            <w:tcBorders>
              <w:bottom w:val="single" w:sz="4" w:space="0" w:color="auto"/>
            </w:tcBorders>
          </w:tcPr>
          <w:p w14:paraId="2A294196" w14:textId="77777777" w:rsidR="001B0196" w:rsidRPr="007A0B59" w:rsidRDefault="001B0196" w:rsidP="0050607D">
            <w:pPr>
              <w:pStyle w:val="Naslov31"/>
            </w:pPr>
          </w:p>
        </w:tc>
      </w:tr>
      <w:tr w:rsidR="001B0196" w14:paraId="0C32A9A3" w14:textId="77777777" w:rsidTr="0050607D">
        <w:trPr>
          <w:trHeight w:val="1134"/>
        </w:trPr>
        <w:tc>
          <w:tcPr>
            <w:tcW w:w="4982" w:type="dxa"/>
            <w:gridSpan w:val="2"/>
            <w:tcBorders>
              <w:top w:val="single" w:sz="4" w:space="0" w:color="auto"/>
            </w:tcBorders>
            <w:tcMar>
              <w:left w:w="0" w:type="dxa"/>
            </w:tcMar>
          </w:tcPr>
          <w:p w14:paraId="42DC6628" w14:textId="62F29374" w:rsidR="001B0196" w:rsidRDefault="00E96796" w:rsidP="0050607D">
            <w:pPr>
              <w:pStyle w:val="Odstavekseznama"/>
              <w:ind w:left="0"/>
            </w:pPr>
            <w:r>
              <w:rPr>
                <w:noProof/>
                <w:lang w:val="en-GB" w:eastAsia="en-GB"/>
              </w:rPr>
              <w:drawing>
                <wp:inline distT="0" distB="0" distL="0" distR="0" wp14:anchorId="76CBEFD0" wp14:editId="601F929E">
                  <wp:extent cx="3092400" cy="2530800"/>
                  <wp:effectExtent l="0" t="0" r="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541F12E7" w14:textId="654BDFCA" w:rsidR="00510A41" w:rsidRDefault="00510A41" w:rsidP="00510A41">
            <w:r>
              <w:rPr>
                <w:b/>
                <w:bCs/>
              </w:rPr>
              <w:t xml:space="preserve">Medletni upad tedenske porabe elektrike se je na začetku novembra nekoliko povečal, a ostal precej manjši kot na začetku spomladanskega vala epidemije. </w:t>
            </w:r>
            <w:r>
              <w:t xml:space="preserve">V prvem tednu novembra </w:t>
            </w:r>
            <w:r w:rsidRPr="003C42A9">
              <w:t xml:space="preserve">je bila tedenska poraba elektrike medletno </w:t>
            </w:r>
            <w:r>
              <w:t>nižja</w:t>
            </w:r>
            <w:r w:rsidRPr="003C42A9">
              <w:t xml:space="preserve"> za </w:t>
            </w:r>
            <w:r>
              <w:t>3 </w:t>
            </w:r>
            <w:r w:rsidRPr="003C42A9">
              <w:t>%</w:t>
            </w:r>
            <w:r>
              <w:t xml:space="preserve">, medtem ko je na začetku aprila upad znašal več kot 20 %. Tudi v naših najpomembnejših trgovinskih partnericah je bil upad porabe manjši kot spomladi. Največji upad tedenske porabe elektrike sta imeli na začetku </w:t>
            </w:r>
            <w:r w:rsidR="009E05B5">
              <w:t>novembra Avstrija in Francija (</w:t>
            </w:r>
            <w:r>
              <w:t xml:space="preserve">5 %), sledi Italija z okoli 2 % upadom. V Nemčiji in na Hrvaškem pa je bila poraba približno enaka kot lani. </w:t>
            </w:r>
          </w:p>
          <w:p w14:paraId="1C47DE95" w14:textId="14724FB6" w:rsidR="001B0196" w:rsidRPr="00DF4F0B" w:rsidRDefault="001B0196" w:rsidP="0050607D"/>
        </w:tc>
      </w:tr>
    </w:tbl>
    <w:p w14:paraId="5E53BA58" w14:textId="67241044" w:rsidR="001B0196" w:rsidRDefault="001B0196" w:rsidP="001F51CD">
      <w:pPr>
        <w:tabs>
          <w:tab w:val="left" w:pos="580"/>
        </w:tabs>
      </w:pPr>
    </w:p>
    <w:p w14:paraId="6D90DF09" w14:textId="71CA586A" w:rsidR="00F41A77" w:rsidRDefault="00F41A77"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E0ADE" w14:paraId="78939A35" w14:textId="77777777" w:rsidTr="0050607D">
        <w:trPr>
          <w:trHeight w:val="207"/>
        </w:trPr>
        <w:tc>
          <w:tcPr>
            <w:tcW w:w="4819" w:type="dxa"/>
            <w:tcBorders>
              <w:bottom w:val="single" w:sz="4" w:space="0" w:color="auto"/>
            </w:tcBorders>
            <w:tcMar>
              <w:left w:w="0" w:type="dxa"/>
            </w:tcMar>
          </w:tcPr>
          <w:p w14:paraId="11B7B59F" w14:textId="7B3CAACA" w:rsidR="003E0ADE" w:rsidRPr="007A0B59" w:rsidRDefault="003E0ADE" w:rsidP="0050607D">
            <w:pPr>
              <w:pStyle w:val="Naslov31"/>
              <w:jc w:val="left"/>
            </w:pPr>
            <w:r>
              <w:t>Poraba elektrike po odjemnih skupinah</w:t>
            </w:r>
            <w:r w:rsidRPr="001541D3">
              <w:t xml:space="preserve">, </w:t>
            </w:r>
            <w:r>
              <w:t>oktober</w:t>
            </w:r>
            <w:r w:rsidRPr="001541D3">
              <w:t xml:space="preserve"> 2020</w:t>
            </w:r>
          </w:p>
        </w:tc>
        <w:tc>
          <w:tcPr>
            <w:tcW w:w="4820" w:type="dxa"/>
            <w:gridSpan w:val="2"/>
            <w:tcBorders>
              <w:bottom w:val="single" w:sz="4" w:space="0" w:color="auto"/>
            </w:tcBorders>
          </w:tcPr>
          <w:p w14:paraId="4FBF4A56" w14:textId="77777777" w:rsidR="003E0ADE" w:rsidRPr="007A0B59" w:rsidRDefault="003E0ADE" w:rsidP="0050607D">
            <w:pPr>
              <w:pStyle w:val="Naslov31"/>
            </w:pPr>
          </w:p>
        </w:tc>
      </w:tr>
      <w:tr w:rsidR="003E0ADE" w14:paraId="1A6A5CC0" w14:textId="77777777" w:rsidTr="0050607D">
        <w:trPr>
          <w:trHeight w:val="1134"/>
        </w:trPr>
        <w:tc>
          <w:tcPr>
            <w:tcW w:w="4982" w:type="dxa"/>
            <w:gridSpan w:val="2"/>
            <w:tcBorders>
              <w:top w:val="single" w:sz="4" w:space="0" w:color="auto"/>
            </w:tcBorders>
            <w:tcMar>
              <w:left w:w="0" w:type="dxa"/>
            </w:tcMar>
          </w:tcPr>
          <w:p w14:paraId="518FE2B5" w14:textId="6D1538AD" w:rsidR="003E0ADE" w:rsidRDefault="002A7531" w:rsidP="0050607D">
            <w:pPr>
              <w:pStyle w:val="Odstavekseznama"/>
              <w:ind w:left="0"/>
            </w:pPr>
            <w:r>
              <w:rPr>
                <w:noProof/>
                <w:lang w:val="en-GB" w:eastAsia="en-GB"/>
              </w:rPr>
              <w:drawing>
                <wp:inline distT="0" distB="0" distL="0" distR="0" wp14:anchorId="75103FEA" wp14:editId="122039AD">
                  <wp:extent cx="3092142" cy="2530800"/>
                  <wp:effectExtent l="0" t="0" r="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092142" cy="2530800"/>
                          </a:xfrm>
                          <a:prstGeom prst="rect">
                            <a:avLst/>
                          </a:prstGeom>
                          <a:noFill/>
                        </pic:spPr>
                      </pic:pic>
                    </a:graphicData>
                  </a:graphic>
                </wp:inline>
              </w:drawing>
            </w:r>
          </w:p>
        </w:tc>
        <w:tc>
          <w:tcPr>
            <w:tcW w:w="4657" w:type="dxa"/>
            <w:tcBorders>
              <w:top w:val="single" w:sz="4" w:space="0" w:color="auto"/>
            </w:tcBorders>
            <w:tcMar>
              <w:left w:w="284" w:type="dxa"/>
            </w:tcMar>
          </w:tcPr>
          <w:p w14:paraId="17F9128C" w14:textId="4759720E" w:rsidR="003E0ADE" w:rsidRDefault="003E0ADE" w:rsidP="0050607D">
            <w:r>
              <w:rPr>
                <w:b/>
                <w:bCs/>
              </w:rPr>
              <w:t xml:space="preserve">Medletni upad porabe elektrike </w:t>
            </w:r>
            <w:r w:rsidR="00405F4E">
              <w:rPr>
                <w:b/>
                <w:bCs/>
              </w:rPr>
              <w:t xml:space="preserve">je bil ob ponovni razglasitvi epidemije konec oktobra </w:t>
            </w:r>
            <w:r>
              <w:rPr>
                <w:b/>
                <w:bCs/>
              </w:rPr>
              <w:t xml:space="preserve">manjši kot </w:t>
            </w:r>
            <w:r w:rsidR="00405F4E">
              <w:rPr>
                <w:b/>
                <w:bCs/>
              </w:rPr>
              <w:t xml:space="preserve">marca </w:t>
            </w:r>
            <w:r>
              <w:rPr>
                <w:b/>
                <w:bCs/>
              </w:rPr>
              <w:t xml:space="preserve">ob </w:t>
            </w:r>
            <w:r w:rsidR="00405F4E">
              <w:rPr>
                <w:b/>
                <w:bCs/>
              </w:rPr>
              <w:t>začetku prvega vala epidemije</w:t>
            </w:r>
            <w:r>
              <w:rPr>
                <w:b/>
                <w:bCs/>
              </w:rPr>
              <w:t xml:space="preserve">. </w:t>
            </w:r>
            <w:r>
              <w:t xml:space="preserve">Potem ko se je po občutnem padcu v aprilu industrijska poraba elektrike septembra skoraj povsem približala lanski ravni, se je upad oktobra znova povečal (4,6 %), a </w:t>
            </w:r>
            <w:r w:rsidR="00E9138F">
              <w:t xml:space="preserve">je bil </w:t>
            </w:r>
            <w:r>
              <w:t>manj</w:t>
            </w:r>
            <w:r w:rsidR="00E9138F">
              <w:t>ši</w:t>
            </w:r>
            <w:r>
              <w:t xml:space="preserve"> kot marca (</w:t>
            </w:r>
            <w:r w:rsidR="00E9138F">
              <w:t>8,8</w:t>
            </w:r>
            <w:r>
              <w:t> %). Manjši (6 %) kot marca (</w:t>
            </w:r>
            <w:r w:rsidR="00E9138F">
              <w:t>9,1</w:t>
            </w:r>
            <w:r>
              <w:t xml:space="preserve"> %) je bil tudi medletni upad malega poslovnega odjema. Za približno enak odstotek kot marca (medletno za dobrih 8 %) pa se je povečala poraba gospodinjskih odjemalcev, saj so se ljudje zaradi epidemije več časa zadrževali doma. </w:t>
            </w:r>
          </w:p>
          <w:p w14:paraId="494941B3" w14:textId="77777777" w:rsidR="003E0ADE" w:rsidRPr="00DF4F0B" w:rsidRDefault="003E0ADE" w:rsidP="0050607D"/>
        </w:tc>
      </w:tr>
    </w:tbl>
    <w:p w14:paraId="7367ECFC" w14:textId="7BB2E61E" w:rsidR="00F41A77" w:rsidRDefault="00F41A77" w:rsidP="001F51CD">
      <w:pPr>
        <w:tabs>
          <w:tab w:val="left" w:pos="580"/>
        </w:tabs>
      </w:pPr>
    </w:p>
    <w:p w14:paraId="1932FDBE" w14:textId="444848FE" w:rsidR="00A4033C" w:rsidRDefault="00A4033C" w:rsidP="001F51CD">
      <w:pPr>
        <w:tabs>
          <w:tab w:val="left" w:pos="580"/>
        </w:tabs>
      </w:pPr>
    </w:p>
    <w:p w14:paraId="242515F0" w14:textId="26105A3C" w:rsidR="00A4033C" w:rsidRDefault="00A4033C" w:rsidP="001F51CD">
      <w:pPr>
        <w:tabs>
          <w:tab w:val="left" w:pos="580"/>
        </w:tabs>
      </w:pPr>
    </w:p>
    <w:p w14:paraId="5C6264B2" w14:textId="44843C08" w:rsidR="00A4033C" w:rsidRDefault="00A4033C" w:rsidP="001F51CD">
      <w:pPr>
        <w:tabs>
          <w:tab w:val="left" w:pos="580"/>
        </w:tabs>
      </w:pPr>
    </w:p>
    <w:p w14:paraId="1FFFDD05" w14:textId="4FFAC77F" w:rsidR="00A4033C" w:rsidRDefault="00A4033C" w:rsidP="001F51CD">
      <w:pPr>
        <w:tabs>
          <w:tab w:val="left" w:pos="580"/>
        </w:tabs>
      </w:pPr>
    </w:p>
    <w:p w14:paraId="62C42BB3" w14:textId="1B22BF0B" w:rsidR="00A4033C" w:rsidRDefault="00A4033C" w:rsidP="001F51CD">
      <w:pPr>
        <w:tabs>
          <w:tab w:val="left" w:pos="580"/>
        </w:tabs>
      </w:pPr>
    </w:p>
    <w:p w14:paraId="1F07CA09" w14:textId="49799B17" w:rsidR="00A4033C" w:rsidRDefault="00A4033C" w:rsidP="001F51CD">
      <w:pPr>
        <w:tabs>
          <w:tab w:val="left" w:pos="580"/>
        </w:tabs>
      </w:pPr>
    </w:p>
    <w:p w14:paraId="593F9C04" w14:textId="7D983A43" w:rsidR="00A4033C" w:rsidRDefault="00A4033C" w:rsidP="001F51CD">
      <w:pPr>
        <w:tabs>
          <w:tab w:val="left" w:pos="580"/>
        </w:tabs>
      </w:pPr>
    </w:p>
    <w:p w14:paraId="540011D4" w14:textId="1FC162DB" w:rsidR="00A4033C" w:rsidRDefault="00A4033C" w:rsidP="001F51CD">
      <w:pPr>
        <w:tabs>
          <w:tab w:val="left" w:pos="580"/>
        </w:tabs>
      </w:pPr>
    </w:p>
    <w:p w14:paraId="58FA3690" w14:textId="1A471CB4" w:rsidR="00A4033C" w:rsidRDefault="00A4033C" w:rsidP="001F51CD">
      <w:pPr>
        <w:tabs>
          <w:tab w:val="left" w:pos="580"/>
        </w:tabs>
      </w:pPr>
    </w:p>
    <w:p w14:paraId="3524E468" w14:textId="7224021E" w:rsidR="00A4033C" w:rsidRDefault="00A4033C" w:rsidP="001F51CD">
      <w:pPr>
        <w:tabs>
          <w:tab w:val="left" w:pos="580"/>
        </w:tabs>
      </w:pPr>
    </w:p>
    <w:p w14:paraId="6A722DB6" w14:textId="3E9F07AA" w:rsidR="00A4033C" w:rsidRDefault="00A4033C" w:rsidP="001F51CD">
      <w:pPr>
        <w:tabs>
          <w:tab w:val="left" w:pos="580"/>
        </w:tabs>
      </w:pPr>
    </w:p>
    <w:p w14:paraId="75F5E736" w14:textId="3DF42CFC" w:rsidR="00A4033C" w:rsidRDefault="00A4033C" w:rsidP="001F51CD">
      <w:pPr>
        <w:tabs>
          <w:tab w:val="left" w:pos="580"/>
        </w:tabs>
      </w:pPr>
    </w:p>
    <w:p w14:paraId="5B6E8E85" w14:textId="1DC2C43A" w:rsidR="00A4033C" w:rsidRDefault="00A4033C" w:rsidP="001F51CD">
      <w:pPr>
        <w:tabs>
          <w:tab w:val="left" w:pos="580"/>
        </w:tabs>
      </w:pPr>
    </w:p>
    <w:p w14:paraId="53EE9C84" w14:textId="0199D8A9" w:rsidR="00A4033C" w:rsidRDefault="00A4033C" w:rsidP="001F51CD">
      <w:pPr>
        <w:tabs>
          <w:tab w:val="left" w:pos="580"/>
        </w:tabs>
      </w:pPr>
    </w:p>
    <w:p w14:paraId="0619762F" w14:textId="21532CE1" w:rsidR="00A4033C" w:rsidRDefault="00A4033C" w:rsidP="001F51CD">
      <w:pPr>
        <w:tabs>
          <w:tab w:val="left" w:pos="580"/>
        </w:tabs>
      </w:pPr>
    </w:p>
    <w:p w14:paraId="0EED692A" w14:textId="77777777" w:rsidR="00A4033C" w:rsidRDefault="00A4033C"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9008FB" w14:paraId="4239B5A2" w14:textId="77777777" w:rsidTr="0050607D">
        <w:trPr>
          <w:trHeight w:val="207"/>
        </w:trPr>
        <w:tc>
          <w:tcPr>
            <w:tcW w:w="4819" w:type="dxa"/>
            <w:tcBorders>
              <w:bottom w:val="single" w:sz="4" w:space="0" w:color="auto"/>
            </w:tcBorders>
            <w:tcMar>
              <w:left w:w="0" w:type="dxa"/>
            </w:tcMar>
          </w:tcPr>
          <w:p w14:paraId="2ECEF5E3" w14:textId="2B496F39" w:rsidR="009008FB" w:rsidRPr="007A0B59" w:rsidRDefault="00F925FC" w:rsidP="0050607D">
            <w:pPr>
              <w:pStyle w:val="Naslov31"/>
              <w:jc w:val="left"/>
            </w:pPr>
            <w:r>
              <w:lastRenderedPageBreak/>
              <w:t xml:space="preserve">Promet elektronsko </w:t>
            </w:r>
            <w:proofErr w:type="spellStart"/>
            <w:r>
              <w:t>cestninjenih</w:t>
            </w:r>
            <w:proofErr w:type="spellEnd"/>
            <w:r>
              <w:t xml:space="preserve"> vozil na slovenskih avtocestah</w:t>
            </w:r>
            <w:r w:rsidR="009008FB" w:rsidRPr="001541D3">
              <w:t xml:space="preserve">, </w:t>
            </w:r>
            <w:r>
              <w:t>november</w:t>
            </w:r>
            <w:r w:rsidR="009008FB" w:rsidRPr="001541D3">
              <w:t xml:space="preserve"> 2020</w:t>
            </w:r>
          </w:p>
        </w:tc>
        <w:tc>
          <w:tcPr>
            <w:tcW w:w="4820" w:type="dxa"/>
            <w:gridSpan w:val="2"/>
            <w:tcBorders>
              <w:bottom w:val="single" w:sz="4" w:space="0" w:color="auto"/>
            </w:tcBorders>
          </w:tcPr>
          <w:p w14:paraId="54BBC321" w14:textId="77777777" w:rsidR="009008FB" w:rsidRPr="007A0B59" w:rsidRDefault="009008FB" w:rsidP="0050607D">
            <w:pPr>
              <w:pStyle w:val="Naslov31"/>
            </w:pPr>
          </w:p>
        </w:tc>
      </w:tr>
      <w:tr w:rsidR="009008FB" w14:paraId="0911ACA4" w14:textId="77777777" w:rsidTr="0050607D">
        <w:trPr>
          <w:trHeight w:val="1134"/>
        </w:trPr>
        <w:tc>
          <w:tcPr>
            <w:tcW w:w="4982" w:type="dxa"/>
            <w:gridSpan w:val="2"/>
            <w:tcBorders>
              <w:top w:val="single" w:sz="4" w:space="0" w:color="auto"/>
            </w:tcBorders>
            <w:tcMar>
              <w:left w:w="0" w:type="dxa"/>
            </w:tcMar>
          </w:tcPr>
          <w:p w14:paraId="3AF9F03A" w14:textId="362FB7AC" w:rsidR="009008FB" w:rsidRDefault="00F925FC" w:rsidP="0050607D">
            <w:pPr>
              <w:pStyle w:val="Odstavekseznama"/>
              <w:ind w:left="0"/>
            </w:pPr>
            <w:r>
              <w:rPr>
                <w:noProof/>
                <w:lang w:val="en-GB" w:eastAsia="en-GB"/>
              </w:rPr>
              <w:drawing>
                <wp:inline distT="0" distB="0" distL="0" distR="0" wp14:anchorId="1611216A" wp14:editId="1A2AB09F">
                  <wp:extent cx="3092400" cy="2530800"/>
                  <wp:effectExtent l="0" t="0" r="0" b="31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2181BBE3" w14:textId="286462C2" w:rsidR="009008FB" w:rsidRPr="00DF4F0B" w:rsidRDefault="00F925FC" w:rsidP="0050607D">
            <w:r w:rsidRPr="00D5559C">
              <w:rPr>
                <w:b/>
                <w:bCs/>
              </w:rPr>
              <w:t>Promet tovornih vozil na slovenskih avtocestah</w:t>
            </w:r>
            <w:r>
              <w:rPr>
                <w:rStyle w:val="Sprotnaopomba-sklic"/>
                <w:b/>
                <w:bCs/>
              </w:rPr>
              <w:footnoteReference w:id="1"/>
            </w:r>
            <w:r w:rsidRPr="00D5559C">
              <w:rPr>
                <w:b/>
                <w:bCs/>
              </w:rPr>
              <w:t xml:space="preserve">  </w:t>
            </w:r>
            <w:r>
              <w:rPr>
                <w:b/>
                <w:bCs/>
              </w:rPr>
              <w:t>je v začetku novembra</w:t>
            </w:r>
            <w:r w:rsidR="000565E8">
              <w:rPr>
                <w:b/>
                <w:bCs/>
              </w:rPr>
              <w:t xml:space="preserve"> ostal na podobni ravni</w:t>
            </w:r>
            <w:r w:rsidRPr="00D5559C">
              <w:rPr>
                <w:b/>
                <w:bCs/>
              </w:rPr>
              <w:t xml:space="preserve"> </w:t>
            </w:r>
            <w:r w:rsidR="000565E8">
              <w:rPr>
                <w:b/>
                <w:bCs/>
              </w:rPr>
              <w:t xml:space="preserve">kot oktobra in </w:t>
            </w:r>
            <w:r>
              <w:rPr>
                <w:b/>
                <w:bCs/>
              </w:rPr>
              <w:t xml:space="preserve">nekoliko </w:t>
            </w:r>
            <w:r w:rsidRPr="00D5559C">
              <w:rPr>
                <w:b/>
                <w:bCs/>
              </w:rPr>
              <w:t xml:space="preserve">manjši kot pred </w:t>
            </w:r>
            <w:r w:rsidR="00A57E21">
              <w:rPr>
                <w:b/>
                <w:bCs/>
              </w:rPr>
              <w:t>prvim valom epidemije</w:t>
            </w:r>
            <w:r w:rsidRPr="00D5559C">
              <w:rPr>
                <w:b/>
                <w:bCs/>
              </w:rPr>
              <w:t>.</w:t>
            </w:r>
            <w:r w:rsidRPr="00D5559C">
              <w:t xml:space="preserve"> Po močnem upadu ob razglasitvi epidemije</w:t>
            </w:r>
            <w:r>
              <w:t xml:space="preserve"> marca</w:t>
            </w:r>
            <w:r w:rsidRPr="00D5559C">
              <w:t>, se je opazneje krepil od sredine junija do sredine avgusta. Nato je upadel in se ohranjal okoli</w:t>
            </w:r>
            <w:r>
              <w:t xml:space="preserve"> </w:t>
            </w:r>
            <w:r w:rsidRPr="00D5559C">
              <w:t>10</w:t>
            </w:r>
            <w:r>
              <w:t> </w:t>
            </w:r>
            <w:r w:rsidRPr="00D5559C">
              <w:t>% pod lansko ravnjo do začetka oktobra, ko se je ponovno nekoliko povečal.</w:t>
            </w:r>
            <w:r>
              <w:t xml:space="preserve"> V tednu med 2. in 8. novembrom </w:t>
            </w:r>
            <w:r w:rsidRPr="00D5559C">
              <w:t xml:space="preserve">je za </w:t>
            </w:r>
            <w:r>
              <w:t>6 </w:t>
            </w:r>
            <w:r w:rsidRPr="00D5559C">
              <w:t>% zaostajal za lansko ravnjo, podobno pri tujih kot domačih tovornih vozil</w:t>
            </w:r>
            <w:r>
              <w:t>ih</w:t>
            </w:r>
            <w:r w:rsidRPr="00D5559C">
              <w:t>.</w:t>
            </w:r>
          </w:p>
        </w:tc>
      </w:tr>
    </w:tbl>
    <w:p w14:paraId="37FCDEFF" w14:textId="255F1CBF" w:rsidR="00030B41" w:rsidRDefault="00030B41"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06BFB804" w14:textId="77777777" w:rsidTr="00AE3498">
        <w:trPr>
          <w:trHeight w:val="207"/>
        </w:trPr>
        <w:tc>
          <w:tcPr>
            <w:tcW w:w="4819" w:type="dxa"/>
            <w:tcBorders>
              <w:bottom w:val="single" w:sz="4" w:space="0" w:color="auto"/>
            </w:tcBorders>
            <w:tcMar>
              <w:left w:w="0" w:type="dxa"/>
            </w:tcMar>
          </w:tcPr>
          <w:p w14:paraId="734EB290" w14:textId="7F693653" w:rsidR="00363E63" w:rsidRPr="007A0B59" w:rsidRDefault="005932D4" w:rsidP="00731B6F">
            <w:pPr>
              <w:pStyle w:val="Naslov31"/>
              <w:jc w:val="left"/>
            </w:pPr>
            <w:r w:rsidRPr="000B42AB">
              <w:t>Izvoz in uvoz blaga, september 2020</w:t>
            </w:r>
          </w:p>
        </w:tc>
        <w:tc>
          <w:tcPr>
            <w:tcW w:w="4820" w:type="dxa"/>
            <w:gridSpan w:val="2"/>
            <w:tcBorders>
              <w:bottom w:val="single" w:sz="4" w:space="0" w:color="auto"/>
            </w:tcBorders>
          </w:tcPr>
          <w:p w14:paraId="2D25306E" w14:textId="77777777" w:rsidR="00363E63" w:rsidRPr="007A0B59" w:rsidRDefault="00363E63" w:rsidP="006C2117">
            <w:pPr>
              <w:pStyle w:val="Naslov31"/>
            </w:pPr>
          </w:p>
        </w:tc>
      </w:tr>
      <w:tr w:rsidR="00FA45E3" w14:paraId="0F919B4C" w14:textId="77777777" w:rsidTr="00946C4C">
        <w:trPr>
          <w:trHeight w:val="1134"/>
        </w:trPr>
        <w:tc>
          <w:tcPr>
            <w:tcW w:w="4982" w:type="dxa"/>
            <w:gridSpan w:val="2"/>
            <w:tcBorders>
              <w:top w:val="single" w:sz="4" w:space="0" w:color="auto"/>
            </w:tcBorders>
            <w:tcMar>
              <w:left w:w="0" w:type="dxa"/>
            </w:tcMar>
          </w:tcPr>
          <w:p w14:paraId="040332F2" w14:textId="0DF4418E" w:rsidR="00FA45E3" w:rsidRDefault="005932D4" w:rsidP="00F35405">
            <w:pPr>
              <w:pStyle w:val="Odstavekseznama"/>
              <w:ind w:left="0"/>
            </w:pPr>
            <w:r>
              <w:rPr>
                <w:noProof/>
                <w:lang w:val="en-GB" w:eastAsia="en-GB"/>
              </w:rPr>
              <w:drawing>
                <wp:inline distT="0" distB="0" distL="0" distR="0" wp14:anchorId="1517D65F" wp14:editId="68C6D6AA">
                  <wp:extent cx="3164205" cy="2585085"/>
                  <wp:effectExtent l="0" t="0" r="0" b="571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4205" cy="2585085"/>
                          </a:xfrm>
                          <a:prstGeom prst="rect">
                            <a:avLst/>
                          </a:prstGeom>
                          <a:noFill/>
                        </pic:spPr>
                      </pic:pic>
                    </a:graphicData>
                  </a:graphic>
                </wp:inline>
              </w:drawing>
            </w:r>
          </w:p>
        </w:tc>
        <w:tc>
          <w:tcPr>
            <w:tcW w:w="4657" w:type="dxa"/>
            <w:tcBorders>
              <w:top w:val="single" w:sz="4" w:space="0" w:color="auto"/>
            </w:tcBorders>
            <w:tcMar>
              <w:left w:w="284" w:type="dxa"/>
            </w:tcMar>
          </w:tcPr>
          <w:p w14:paraId="09C617F4" w14:textId="4FEA76B4" w:rsidR="00FA45E3" w:rsidRPr="00DF4F0B" w:rsidRDefault="005932D4" w:rsidP="00946C4C">
            <w:r w:rsidRPr="00172128">
              <w:rPr>
                <w:b/>
                <w:bCs/>
              </w:rPr>
              <w:t>Blagovna menjava se je</w:t>
            </w:r>
            <w:r>
              <w:rPr>
                <w:b/>
                <w:bCs/>
              </w:rPr>
              <w:t xml:space="preserve"> po upadu v drugem četrtletju,</w:t>
            </w:r>
            <w:r w:rsidRPr="00172128">
              <w:rPr>
                <w:b/>
                <w:bCs/>
              </w:rPr>
              <w:t xml:space="preserve"> </w:t>
            </w:r>
            <w:r>
              <w:rPr>
                <w:b/>
                <w:bCs/>
              </w:rPr>
              <w:t xml:space="preserve">v tretjem opazno povečala, </w:t>
            </w:r>
            <w:r w:rsidRPr="00172128">
              <w:rPr>
                <w:b/>
                <w:bCs/>
              </w:rPr>
              <w:t>a ostala nižja kot pred letom.</w:t>
            </w:r>
            <w:r w:rsidRPr="00B45E24">
              <w:rPr>
                <w:bCs/>
              </w:rPr>
              <w:t xml:space="preserve"> </w:t>
            </w:r>
            <w:r>
              <w:t>Ob oživljanju aktivnosti v naših glavnih trgovinskih partnericah je izvoz okreval zlasti v države EU, kjer pa je bil medletno še vedno nižji za okoli 6 %. Izvoz je okreval v večini glavnih dejavnosti</w:t>
            </w:r>
            <w:r>
              <w:rPr>
                <w:rStyle w:val="Sprotnaopomba-sklic"/>
              </w:rPr>
              <w:footnoteReference w:id="2"/>
            </w:r>
            <w:r>
              <w:t xml:space="preserve">, najbolj v skupini vozil (okoli ena četrtina celotnega izvoza), kjer se je v času omejitvenih ukrepov tudi najbolj znižal. Pri tem se je povečal zlasti izvoz avtomobilov, manj pa rezervnih in sestavnih delov za vozila. Opazneje se je zvišal tudi izvoz električnih strojev in naprav, okrevanje nekaterih drugih pomembnejših izdelkov predelovalnih dejavnosti pa je bilo skromnejše (kovine in kovinski izdelki). V tretjem četrtletju se je opazno povečal tudi uvoz, zlasti proizvodov za vmesno porabo </w:t>
            </w:r>
            <w:r w:rsidRPr="001541D3">
              <w:t xml:space="preserve">(brez nafte in naftnih derivatov). </w:t>
            </w:r>
            <w:r>
              <w:t>Podjetja so glede prihodnjega tujega povpraševanja bolj optimistična kot med prvim valom epidemije spomladi. To nakazuje, da bi lahko imeli ponovni omejitveni ukrepi manjši negativni učinek na blagovno menjavo kot takrat, saj so ukrepi v Sloveniji in glavnih trgovinskih partnericah zaenkrat nekoliko blažji, podjetja pa bolje prilagojena na razmere.</w:t>
            </w:r>
          </w:p>
        </w:tc>
      </w:tr>
    </w:tbl>
    <w:p w14:paraId="39F013BD" w14:textId="3DAA57FE" w:rsidR="005932D4" w:rsidRDefault="005932D4" w:rsidP="001F51CD">
      <w:pPr>
        <w:tabs>
          <w:tab w:val="left" w:pos="580"/>
        </w:tabs>
      </w:pPr>
    </w:p>
    <w:p w14:paraId="4AFE89FC" w14:textId="2EBFE8EB" w:rsidR="00F41A77" w:rsidRDefault="00F41A77" w:rsidP="001F51CD">
      <w:pPr>
        <w:tabs>
          <w:tab w:val="left" w:pos="580"/>
        </w:tabs>
      </w:pPr>
    </w:p>
    <w:p w14:paraId="13574EE0" w14:textId="3C5122E9" w:rsidR="00F41A77" w:rsidRDefault="00F41A77" w:rsidP="001F51CD">
      <w:pPr>
        <w:tabs>
          <w:tab w:val="left" w:pos="580"/>
        </w:tabs>
      </w:pPr>
    </w:p>
    <w:p w14:paraId="0FB50935" w14:textId="4D420472" w:rsidR="00F41A77" w:rsidRDefault="00F41A77" w:rsidP="001F51CD">
      <w:pPr>
        <w:tabs>
          <w:tab w:val="left" w:pos="580"/>
        </w:tabs>
      </w:pPr>
    </w:p>
    <w:p w14:paraId="78B1765B" w14:textId="2E84415F" w:rsidR="00F41A77" w:rsidRDefault="00F41A77" w:rsidP="001F51CD">
      <w:pPr>
        <w:tabs>
          <w:tab w:val="left" w:pos="580"/>
        </w:tabs>
      </w:pPr>
    </w:p>
    <w:p w14:paraId="22CCAD5C" w14:textId="77777777" w:rsidR="00F41A77" w:rsidRDefault="00F41A77"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5DF1605F" w14:textId="77777777" w:rsidTr="00AC2B70">
        <w:trPr>
          <w:trHeight w:val="207"/>
        </w:trPr>
        <w:tc>
          <w:tcPr>
            <w:tcW w:w="4819" w:type="dxa"/>
            <w:tcBorders>
              <w:bottom w:val="single" w:sz="4" w:space="0" w:color="auto"/>
            </w:tcBorders>
            <w:tcMar>
              <w:left w:w="0" w:type="dxa"/>
            </w:tcMar>
          </w:tcPr>
          <w:p w14:paraId="66FE8901" w14:textId="375AAB20" w:rsidR="00363E63" w:rsidRPr="006C2117" w:rsidRDefault="005932D4" w:rsidP="00731B6F">
            <w:pPr>
              <w:pStyle w:val="Naslov31"/>
              <w:jc w:val="left"/>
            </w:pPr>
            <w:r w:rsidRPr="000B42AB">
              <w:lastRenderedPageBreak/>
              <w:t>Obseg proizvodnje v predelovalnih dejavnostih, september 2020</w:t>
            </w:r>
          </w:p>
        </w:tc>
        <w:tc>
          <w:tcPr>
            <w:tcW w:w="4820" w:type="dxa"/>
            <w:gridSpan w:val="2"/>
            <w:tcBorders>
              <w:bottom w:val="single" w:sz="4" w:space="0" w:color="auto"/>
            </w:tcBorders>
          </w:tcPr>
          <w:p w14:paraId="4DDACCD8" w14:textId="77777777" w:rsidR="00363E63" w:rsidRPr="006C2117" w:rsidRDefault="00363E63" w:rsidP="00EB0D39">
            <w:pPr>
              <w:pStyle w:val="Naslov31"/>
            </w:pPr>
          </w:p>
        </w:tc>
      </w:tr>
      <w:tr w:rsidR="00652795" w14:paraId="79DD09C9" w14:textId="77777777" w:rsidTr="00EB0D39">
        <w:trPr>
          <w:trHeight w:val="1134"/>
        </w:trPr>
        <w:tc>
          <w:tcPr>
            <w:tcW w:w="4982" w:type="dxa"/>
            <w:gridSpan w:val="2"/>
            <w:tcBorders>
              <w:top w:val="single" w:sz="4" w:space="0" w:color="auto"/>
            </w:tcBorders>
            <w:tcMar>
              <w:left w:w="0" w:type="dxa"/>
            </w:tcMar>
          </w:tcPr>
          <w:p w14:paraId="100AF78E" w14:textId="505E0FDA" w:rsidR="00652795" w:rsidRDefault="005932D4" w:rsidP="00EB0D39">
            <w:pPr>
              <w:pStyle w:val="Odstavekseznama"/>
              <w:ind w:left="0"/>
            </w:pPr>
            <w:r>
              <w:rPr>
                <w:noProof/>
                <w:lang w:val="en-GB" w:eastAsia="en-GB"/>
              </w:rPr>
              <w:drawing>
                <wp:inline distT="0" distB="0" distL="0" distR="0" wp14:anchorId="6947D863" wp14:editId="790BAFA4">
                  <wp:extent cx="3164205" cy="256032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4205" cy="2560320"/>
                          </a:xfrm>
                          <a:prstGeom prst="rect">
                            <a:avLst/>
                          </a:prstGeom>
                          <a:noFill/>
                        </pic:spPr>
                      </pic:pic>
                    </a:graphicData>
                  </a:graphic>
                </wp:inline>
              </w:drawing>
            </w:r>
          </w:p>
        </w:tc>
        <w:tc>
          <w:tcPr>
            <w:tcW w:w="4657" w:type="dxa"/>
            <w:tcBorders>
              <w:top w:val="single" w:sz="4" w:space="0" w:color="auto"/>
            </w:tcBorders>
            <w:tcMar>
              <w:left w:w="284" w:type="dxa"/>
            </w:tcMar>
          </w:tcPr>
          <w:p w14:paraId="16B06DFA" w14:textId="77777777" w:rsidR="005932D4" w:rsidRDefault="005932D4" w:rsidP="005932D4">
            <w:pPr>
              <w:rPr>
                <w:bCs/>
              </w:rPr>
            </w:pPr>
            <w:r>
              <w:rPr>
                <w:b/>
              </w:rPr>
              <w:t xml:space="preserve">Proizvodnja predelovalnih dejavnosti se je v tretjem četrtletju močno povečala, </w:t>
            </w:r>
            <w:r>
              <w:rPr>
                <w:b/>
                <w:bCs/>
              </w:rPr>
              <w:t>a se je septembra rast v večini panog ustavila</w:t>
            </w:r>
            <w:r w:rsidRPr="00DB0A37">
              <w:rPr>
                <w:b/>
                <w:bCs/>
              </w:rPr>
              <w:t>.</w:t>
            </w:r>
            <w:r>
              <w:rPr>
                <w:bCs/>
              </w:rPr>
              <w:t xml:space="preserve"> Visoko tehnološko zahtevne panoge, ki so bile v prvem valu epidemije najmanj prizadete, so v zadnjih mesecih nekoliko zmanjšale proizvodnjo, a so še vedno presegale lanske ravni. Te so presegle tudi proizvodnja strojev in naprav ter nekatere nizko tehnološko zahtevne panoge, ki so se v prvem valu epidemije skrčile manj (</w:t>
            </w:r>
            <w:proofErr w:type="spellStart"/>
            <w:r>
              <w:rPr>
                <w:bCs/>
              </w:rPr>
              <w:t>prehrambena</w:t>
            </w:r>
            <w:proofErr w:type="spellEnd"/>
            <w:r>
              <w:rPr>
                <w:bCs/>
              </w:rPr>
              <w:t>, lesna industrija). Večina preostalih panog je, kljub precejšnji okrepitvi proizvodnje, v tretjem četrtletju še zaostajala za lanskimi ravnmi. Padec je ostal največji v kovinski industriji in usnjarstvu, precej pa se je zmanjšal v proizvodnji motornih vozil in električnih naprav</w:t>
            </w:r>
            <w:r w:rsidRPr="00B45EB1">
              <w:rPr>
                <w:bCs/>
              </w:rPr>
              <w:t>. Na začetku zadnjega četrtletja (</w:t>
            </w:r>
            <w:proofErr w:type="spellStart"/>
            <w:r w:rsidRPr="00B45EB1">
              <w:rPr>
                <w:bCs/>
              </w:rPr>
              <w:t>t.j</w:t>
            </w:r>
            <w:proofErr w:type="spellEnd"/>
            <w:r w:rsidRPr="00B45EB1">
              <w:rPr>
                <w:bCs/>
              </w:rPr>
              <w:t>. še</w:t>
            </w:r>
            <w:r>
              <w:rPr>
                <w:bCs/>
              </w:rPr>
              <w:t xml:space="preserve"> pred zaostrovanjem ukrepov v večini članic EU) se je ob negotovih gospodarskih razmerah in nezadostnem povpraševanju izboljševanje pričakovanj podjetij glede prihodnjega povpraševanja in proizvodnje upočasnilo.</w:t>
            </w:r>
          </w:p>
          <w:p w14:paraId="0FC7AA4D" w14:textId="08C11A4F" w:rsidR="002150D3" w:rsidRPr="00DF4F0B" w:rsidRDefault="002150D3" w:rsidP="00EB0D39"/>
        </w:tc>
      </w:tr>
      <w:tr w:rsidR="00363E63" w14:paraId="15FC4CD5" w14:textId="77777777" w:rsidTr="0058360C">
        <w:trPr>
          <w:trHeight w:val="207"/>
        </w:trPr>
        <w:tc>
          <w:tcPr>
            <w:tcW w:w="4819" w:type="dxa"/>
            <w:tcBorders>
              <w:bottom w:val="single" w:sz="4" w:space="0" w:color="auto"/>
            </w:tcBorders>
            <w:tcMar>
              <w:left w:w="0" w:type="dxa"/>
            </w:tcMar>
          </w:tcPr>
          <w:p w14:paraId="0340642D" w14:textId="654DB4AC" w:rsidR="00FC5D57" w:rsidRDefault="00FC5D57" w:rsidP="00731B6F">
            <w:pPr>
              <w:pStyle w:val="Naslov31"/>
              <w:jc w:val="left"/>
            </w:pPr>
          </w:p>
          <w:p w14:paraId="71190B24" w14:textId="77777777" w:rsidR="00F15219" w:rsidRDefault="00F15219" w:rsidP="00731B6F">
            <w:pPr>
              <w:pStyle w:val="Naslov31"/>
              <w:jc w:val="left"/>
            </w:pPr>
          </w:p>
          <w:p w14:paraId="2FCD5E9B" w14:textId="3B16184F" w:rsidR="00363E63" w:rsidRPr="007A0B59" w:rsidRDefault="00030B41" w:rsidP="00731B6F">
            <w:pPr>
              <w:pStyle w:val="Naslov31"/>
              <w:jc w:val="left"/>
            </w:pPr>
            <w:r>
              <w:t>Obseg opravljenih gradbenih del, september 2020</w:t>
            </w:r>
          </w:p>
        </w:tc>
        <w:tc>
          <w:tcPr>
            <w:tcW w:w="4820" w:type="dxa"/>
            <w:gridSpan w:val="2"/>
            <w:tcBorders>
              <w:bottom w:val="single" w:sz="4" w:space="0" w:color="auto"/>
            </w:tcBorders>
          </w:tcPr>
          <w:p w14:paraId="74B31A13" w14:textId="77777777" w:rsidR="00363E63" w:rsidRPr="007A0B59" w:rsidRDefault="00363E63" w:rsidP="0058360C">
            <w:pPr>
              <w:pStyle w:val="Naslov31"/>
            </w:pPr>
          </w:p>
        </w:tc>
      </w:tr>
      <w:tr w:rsidR="00363E63" w14:paraId="3270D393" w14:textId="77777777" w:rsidTr="0058360C">
        <w:trPr>
          <w:trHeight w:val="1134"/>
        </w:trPr>
        <w:tc>
          <w:tcPr>
            <w:tcW w:w="4982" w:type="dxa"/>
            <w:gridSpan w:val="2"/>
            <w:tcBorders>
              <w:top w:val="single" w:sz="4" w:space="0" w:color="auto"/>
            </w:tcBorders>
            <w:tcMar>
              <w:left w:w="0" w:type="dxa"/>
            </w:tcMar>
          </w:tcPr>
          <w:p w14:paraId="0B1C39A9" w14:textId="08074ECD" w:rsidR="00363E63" w:rsidRDefault="00BB7F0A" w:rsidP="0058360C">
            <w:pPr>
              <w:pStyle w:val="Odstavekseznama"/>
              <w:ind w:left="0"/>
            </w:pPr>
            <w:r>
              <w:rPr>
                <w:noProof/>
                <w:lang w:val="en-GB" w:eastAsia="en-GB"/>
              </w:rPr>
              <w:drawing>
                <wp:inline distT="0" distB="0" distL="0" distR="0" wp14:anchorId="2F9A5CE5" wp14:editId="1EEF3A5E">
                  <wp:extent cx="3038400" cy="25236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00" cy="2523600"/>
                          </a:xfrm>
                          <a:prstGeom prst="rect">
                            <a:avLst/>
                          </a:prstGeom>
                          <a:noFill/>
                        </pic:spPr>
                      </pic:pic>
                    </a:graphicData>
                  </a:graphic>
                </wp:inline>
              </w:drawing>
            </w:r>
          </w:p>
        </w:tc>
        <w:tc>
          <w:tcPr>
            <w:tcW w:w="4657" w:type="dxa"/>
            <w:tcBorders>
              <w:top w:val="single" w:sz="4" w:space="0" w:color="auto"/>
            </w:tcBorders>
            <w:tcMar>
              <w:left w:w="284" w:type="dxa"/>
            </w:tcMar>
          </w:tcPr>
          <w:p w14:paraId="49F9A5C4" w14:textId="1FD7DB1A" w:rsidR="00B31AF7" w:rsidRDefault="00B31AF7" w:rsidP="00B31AF7">
            <w:r>
              <w:rPr>
                <w:rStyle w:val="Krepko"/>
              </w:rPr>
              <w:t xml:space="preserve">Gradbena aktivnost se je po zniževanju v pomladanskih mesecih v tretjem četrtletju okrepila. </w:t>
            </w:r>
            <w:r>
              <w:t xml:space="preserve">Vrednost opravljenih del se je okrepila v vseh mesecih tretjega četrtletja. Septembra je bila tako </w:t>
            </w:r>
            <w:r w:rsidR="002170F7">
              <w:t xml:space="preserve">za </w:t>
            </w:r>
            <w:r w:rsidR="00BB7F0A">
              <w:t>11</w:t>
            </w:r>
            <w:r>
              <w:t>,</w:t>
            </w:r>
            <w:r w:rsidR="00BB7F0A">
              <w:t>6</w:t>
            </w:r>
            <w:r>
              <w:t xml:space="preserve"> % nižja kot februarja (zadnji mesec pred izbruhom epidemije). V primerjavi z leti 2018 in 2019 je bila gradbena aktivnost v zadnjih mesecih precej nižja v gradnji </w:t>
            </w:r>
            <w:proofErr w:type="spellStart"/>
            <w:r>
              <w:t>nestanovanjskih</w:t>
            </w:r>
            <w:proofErr w:type="spellEnd"/>
            <w:r>
              <w:t xml:space="preserve"> stavb, na približno enaki ravni v gradnji inženirskih objektov, višja pa v gradnji stanovanjskih stavb (kjer pa so podatki za zadnje mesece manj zanesljivi). </w:t>
            </w:r>
          </w:p>
          <w:p w14:paraId="54DCB74C" w14:textId="4DA9ACBE" w:rsidR="00363E63" w:rsidRPr="00DF4F0B" w:rsidRDefault="00B31AF7" w:rsidP="00B31AF7">
            <w:r>
              <w:t xml:space="preserve">Kratkoročni obeti ostajajo ugodni v gradnji inženirskih objektov, slabše pa kaže gradnji stavb, predvsem </w:t>
            </w:r>
            <w:proofErr w:type="spellStart"/>
            <w:r>
              <w:t>nestanovanjskih</w:t>
            </w:r>
            <w:proofErr w:type="spellEnd"/>
            <w:r>
              <w:t xml:space="preserve">. V zadnjem letu se je zaloga pogodb v gradnji inženirskih objektov okrepila za skoraj 50 %, v gradnji </w:t>
            </w:r>
            <w:proofErr w:type="spellStart"/>
            <w:r>
              <w:t>nestanovanjskih</w:t>
            </w:r>
            <w:proofErr w:type="spellEnd"/>
            <w:r>
              <w:t xml:space="preserve"> stavb pa znižala za 10 %. Skupna načrtovana površina stavb, predvidena z izdanimi gradbenimi dovoljenji, je </w:t>
            </w:r>
            <w:r w:rsidR="002170F7">
              <w:t xml:space="preserve">bila </w:t>
            </w:r>
            <w:r>
              <w:t xml:space="preserve">v drugem četrtletju v primerjavi z enakim obdobjem lani </w:t>
            </w:r>
            <w:r w:rsidR="002170F7">
              <w:t>znatno nižja</w:t>
            </w:r>
            <w:r>
              <w:t xml:space="preserve">, v tretjem </w:t>
            </w:r>
            <w:r w:rsidR="002170F7">
              <w:t>se je zaostanek za lansko ravnjo zmanjšal</w:t>
            </w:r>
            <w:r>
              <w:t>.</w:t>
            </w:r>
          </w:p>
        </w:tc>
      </w:tr>
    </w:tbl>
    <w:p w14:paraId="19A7E8AD" w14:textId="05168614" w:rsidR="005932D4" w:rsidRDefault="005932D4" w:rsidP="00363E63">
      <w:pPr>
        <w:tabs>
          <w:tab w:val="left" w:pos="580"/>
        </w:tabs>
      </w:pPr>
    </w:p>
    <w:p w14:paraId="4C226CCE" w14:textId="36787F9D" w:rsidR="00A4033C" w:rsidRDefault="00A4033C" w:rsidP="00363E63">
      <w:pPr>
        <w:tabs>
          <w:tab w:val="left" w:pos="580"/>
        </w:tabs>
      </w:pPr>
    </w:p>
    <w:p w14:paraId="47C4715E" w14:textId="45A146C6" w:rsidR="00A4033C" w:rsidRDefault="00A4033C" w:rsidP="00363E63">
      <w:pPr>
        <w:tabs>
          <w:tab w:val="left" w:pos="580"/>
        </w:tabs>
      </w:pPr>
    </w:p>
    <w:p w14:paraId="5724FC3C" w14:textId="57A2B6AE" w:rsidR="00A4033C" w:rsidRDefault="00A4033C" w:rsidP="00363E63">
      <w:pPr>
        <w:tabs>
          <w:tab w:val="left" w:pos="580"/>
        </w:tabs>
      </w:pPr>
    </w:p>
    <w:p w14:paraId="184721D5" w14:textId="3ACA997D" w:rsidR="00A4033C" w:rsidRDefault="00A4033C" w:rsidP="00363E63">
      <w:pPr>
        <w:tabs>
          <w:tab w:val="left" w:pos="580"/>
        </w:tabs>
      </w:pPr>
    </w:p>
    <w:p w14:paraId="096F2BAD" w14:textId="77777777" w:rsidR="00A4033C" w:rsidRDefault="00A4033C" w:rsidP="00363E63">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17E1B550" w14:textId="77777777" w:rsidTr="0058360C">
        <w:trPr>
          <w:trHeight w:val="207"/>
        </w:trPr>
        <w:tc>
          <w:tcPr>
            <w:tcW w:w="4819" w:type="dxa"/>
            <w:tcBorders>
              <w:bottom w:val="single" w:sz="4" w:space="0" w:color="auto"/>
            </w:tcBorders>
            <w:tcMar>
              <w:left w:w="0" w:type="dxa"/>
            </w:tcMar>
          </w:tcPr>
          <w:p w14:paraId="74E10295" w14:textId="0E6F1FBF" w:rsidR="00363E63" w:rsidRPr="006C2117" w:rsidRDefault="005932D4" w:rsidP="00731B6F">
            <w:pPr>
              <w:pStyle w:val="Naslov31"/>
              <w:jc w:val="left"/>
            </w:pPr>
            <w:r w:rsidRPr="000B42AB">
              <w:lastRenderedPageBreak/>
              <w:t>Plačilna bilanca</w:t>
            </w:r>
            <w:r w:rsidR="002150D3" w:rsidRPr="000B42AB">
              <w:t>, september 2020</w:t>
            </w:r>
          </w:p>
        </w:tc>
        <w:tc>
          <w:tcPr>
            <w:tcW w:w="4820" w:type="dxa"/>
            <w:gridSpan w:val="2"/>
            <w:tcBorders>
              <w:bottom w:val="single" w:sz="4" w:space="0" w:color="auto"/>
            </w:tcBorders>
          </w:tcPr>
          <w:p w14:paraId="772D173F" w14:textId="77777777" w:rsidR="00363E63" w:rsidRPr="006C2117" w:rsidRDefault="00363E63" w:rsidP="0058360C">
            <w:pPr>
              <w:pStyle w:val="Naslov31"/>
            </w:pPr>
          </w:p>
        </w:tc>
      </w:tr>
      <w:tr w:rsidR="00363E63" w14:paraId="03A45C4E" w14:textId="77777777" w:rsidTr="0058360C">
        <w:trPr>
          <w:trHeight w:val="1134"/>
        </w:trPr>
        <w:tc>
          <w:tcPr>
            <w:tcW w:w="4982" w:type="dxa"/>
            <w:gridSpan w:val="2"/>
            <w:tcBorders>
              <w:top w:val="single" w:sz="4" w:space="0" w:color="auto"/>
            </w:tcBorders>
            <w:tcMar>
              <w:left w:w="0" w:type="dxa"/>
            </w:tcMar>
          </w:tcPr>
          <w:p w14:paraId="48F5876B" w14:textId="4F0034F9" w:rsidR="00363E63" w:rsidRDefault="00F94599" w:rsidP="0058360C">
            <w:pPr>
              <w:pStyle w:val="Odstavekseznama"/>
              <w:ind w:left="0"/>
            </w:pPr>
            <w:r>
              <w:rPr>
                <w:noProof/>
                <w:lang w:val="en-GB" w:eastAsia="en-GB"/>
              </w:rPr>
              <w:drawing>
                <wp:inline distT="0" distB="0" distL="0" distR="0" wp14:anchorId="48624B3F" wp14:editId="6AC46BA9">
                  <wp:extent cx="3085200" cy="2728800"/>
                  <wp:effectExtent l="0" t="0" r="127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5200" cy="2728800"/>
                          </a:xfrm>
                          <a:prstGeom prst="rect">
                            <a:avLst/>
                          </a:prstGeom>
                          <a:noFill/>
                        </pic:spPr>
                      </pic:pic>
                    </a:graphicData>
                  </a:graphic>
                </wp:inline>
              </w:drawing>
            </w:r>
          </w:p>
        </w:tc>
        <w:tc>
          <w:tcPr>
            <w:tcW w:w="4657" w:type="dxa"/>
            <w:tcBorders>
              <w:top w:val="single" w:sz="4" w:space="0" w:color="auto"/>
            </w:tcBorders>
            <w:tcMar>
              <w:left w:w="284" w:type="dxa"/>
            </w:tcMar>
          </w:tcPr>
          <w:p w14:paraId="7C263F68" w14:textId="31969DEE" w:rsidR="00712DC0" w:rsidRDefault="00ED0F33" w:rsidP="00712DC0">
            <w:r>
              <w:rPr>
                <w:b/>
                <w:bCs/>
              </w:rPr>
              <w:t xml:space="preserve">V </w:t>
            </w:r>
            <w:r w:rsidR="00712DC0">
              <w:rPr>
                <w:b/>
                <w:bCs/>
              </w:rPr>
              <w:t xml:space="preserve">tretjem četrtletju </w:t>
            </w:r>
            <w:r>
              <w:rPr>
                <w:b/>
                <w:bCs/>
              </w:rPr>
              <w:t xml:space="preserve">sta na gibanja na tekočem računu plačilne bilance vplivala predvsem višji blagovni presežek in izrazito manjši obseg menjave potovanj zaradi ukrepov za zajezitev širjenja epidemije. </w:t>
            </w:r>
            <w:r w:rsidR="00712DC0">
              <w:t xml:space="preserve">Presežek tekočega računa, ki je bil najvišji doslej, je v zadnjih dvanajstih mesecih znašal 3,1 mrd EUR (6,9 % ocenjenega BDP). K višjemu presežku je </w:t>
            </w:r>
            <w:r w:rsidR="00712DC0">
              <w:rPr>
                <w:szCs w:val="20"/>
              </w:rPr>
              <w:t xml:space="preserve">ob izboljšanih pogojih menjave največ prispeval višji </w:t>
            </w:r>
            <w:r w:rsidR="00712DC0" w:rsidRPr="009D08B2">
              <w:rPr>
                <w:i/>
                <w:iCs/>
                <w:szCs w:val="20"/>
              </w:rPr>
              <w:t>blagovni presežek</w:t>
            </w:r>
            <w:r w:rsidR="00712DC0">
              <w:rPr>
                <w:szCs w:val="20"/>
              </w:rPr>
              <w:t xml:space="preserve">, saj je bil </w:t>
            </w:r>
            <w:r w:rsidR="00F41A77">
              <w:rPr>
                <w:szCs w:val="20"/>
              </w:rPr>
              <w:t xml:space="preserve">medletni </w:t>
            </w:r>
            <w:r w:rsidR="00712DC0">
              <w:rPr>
                <w:szCs w:val="20"/>
              </w:rPr>
              <w:t>padec realnega uvoza globlji od izvoza. Presežek se je okrepil tudi zaradi neto odlivov</w:t>
            </w:r>
            <w:r w:rsidR="00712DC0" w:rsidRPr="00921A96">
              <w:rPr>
                <w:szCs w:val="20"/>
              </w:rPr>
              <w:t xml:space="preserve"> </w:t>
            </w:r>
            <w:r w:rsidR="00712DC0" w:rsidRPr="009D08B2">
              <w:rPr>
                <w:i/>
                <w:szCs w:val="20"/>
              </w:rPr>
              <w:t>sekundarnih dohodkov</w:t>
            </w:r>
            <w:r w:rsidR="00712DC0">
              <w:rPr>
                <w:szCs w:val="20"/>
              </w:rPr>
              <w:t>, ki so bili nižji zaradi manjših</w:t>
            </w:r>
            <w:r w:rsidR="00712DC0" w:rsidRPr="00985F24">
              <w:rPr>
                <w:szCs w:val="20"/>
              </w:rPr>
              <w:t xml:space="preserve"> plačil v proračun EU iz naslova </w:t>
            </w:r>
            <w:r w:rsidR="00712DC0">
              <w:rPr>
                <w:szCs w:val="20"/>
              </w:rPr>
              <w:t>DDV</w:t>
            </w:r>
            <w:r w:rsidR="00712DC0" w:rsidRPr="00985F24">
              <w:rPr>
                <w:szCs w:val="20"/>
              </w:rPr>
              <w:t xml:space="preserve"> in bruto nacionalnega dohodka</w:t>
            </w:r>
            <w:r w:rsidR="00712DC0">
              <w:rPr>
                <w:szCs w:val="20"/>
              </w:rPr>
              <w:t xml:space="preserve"> ter manjših plačil davkov in prispevkov tujini. </w:t>
            </w:r>
            <w:r w:rsidR="00712DC0" w:rsidRPr="00E95E04">
              <w:rPr>
                <w:i/>
                <w:szCs w:val="20"/>
              </w:rPr>
              <w:t xml:space="preserve">Storitveni </w:t>
            </w:r>
            <w:r w:rsidR="00712DC0" w:rsidRPr="009D08B2">
              <w:rPr>
                <w:rStyle w:val="Poudarek"/>
                <w:szCs w:val="20"/>
              </w:rPr>
              <w:t>presežek</w:t>
            </w:r>
            <w:r w:rsidR="00712DC0" w:rsidRPr="00880FCD">
              <w:rPr>
                <w:szCs w:val="20"/>
              </w:rPr>
              <w:t xml:space="preserve"> </w:t>
            </w:r>
            <w:r>
              <w:rPr>
                <w:szCs w:val="20"/>
              </w:rPr>
              <w:t xml:space="preserve">pa </w:t>
            </w:r>
            <w:r w:rsidR="00712DC0">
              <w:rPr>
                <w:szCs w:val="20"/>
              </w:rPr>
              <w:t xml:space="preserve">se je nadalje znižal večinoma </w:t>
            </w:r>
            <w:r w:rsidR="00712DC0" w:rsidRPr="00880FCD">
              <w:rPr>
                <w:szCs w:val="20"/>
              </w:rPr>
              <w:t xml:space="preserve">zaradi zmanjšanja menjave </w:t>
            </w:r>
            <w:r w:rsidR="00712DC0">
              <w:rPr>
                <w:szCs w:val="20"/>
              </w:rPr>
              <w:t xml:space="preserve">potovanj. </w:t>
            </w:r>
            <w:r w:rsidR="00712DC0">
              <w:t xml:space="preserve">Neto odlivi </w:t>
            </w:r>
            <w:r w:rsidR="00712DC0" w:rsidRPr="00102FD9">
              <w:rPr>
                <w:i/>
                <w:iCs/>
              </w:rPr>
              <w:t>primarnih dohodkov</w:t>
            </w:r>
            <w:r w:rsidR="00712DC0">
              <w:t xml:space="preserve"> so bili medletno višji zaradi manjšega presežka dohodkov od dela, saj so se prihodki dnevnih migrantov v tujini znižali bolj kot prihodki tujcev na delu v Sloveniji.</w:t>
            </w:r>
            <w:r w:rsidR="00712DC0">
              <w:rPr>
                <w:szCs w:val="20"/>
              </w:rPr>
              <w:t xml:space="preserve"> Višji so bili tudi neto odlivi dividend od naložb v vrednostne papirje. </w:t>
            </w:r>
          </w:p>
          <w:p w14:paraId="0E58E70B" w14:textId="473AE802" w:rsidR="00363E63" w:rsidRPr="00DF4F0B" w:rsidRDefault="00363E63" w:rsidP="0058360C"/>
        </w:tc>
      </w:tr>
    </w:tbl>
    <w:p w14:paraId="5375BE81" w14:textId="77777777" w:rsidR="00363E63" w:rsidRDefault="00363E63" w:rsidP="001F51CD">
      <w:pPr>
        <w:tabs>
          <w:tab w:val="left" w:pos="580"/>
        </w:tabs>
      </w:pPr>
    </w:p>
    <w:p w14:paraId="671A2E1B" w14:textId="77777777" w:rsidR="00363E63" w:rsidRDefault="00363E63" w:rsidP="001F51CD">
      <w:pPr>
        <w:tabs>
          <w:tab w:val="left" w:pos="580"/>
        </w:tabs>
      </w:pPr>
    </w:p>
    <w:p w14:paraId="7267BA71" w14:textId="77777777" w:rsidR="00363E63" w:rsidRDefault="00363E63" w:rsidP="001F51CD">
      <w:pPr>
        <w:tabs>
          <w:tab w:val="left" w:pos="580"/>
        </w:tabs>
      </w:pPr>
    </w:p>
    <w:p w14:paraId="10686BD4" w14:textId="77777777" w:rsidR="00FE7254" w:rsidRDefault="00FE7254" w:rsidP="00FE7254"/>
    <w:p w14:paraId="10FD515A" w14:textId="77777777" w:rsidR="00FE7254" w:rsidRPr="00FE7254" w:rsidRDefault="00FE7254" w:rsidP="00FE7254">
      <w:pPr>
        <w:sectPr w:rsidR="00FE7254" w:rsidRPr="00FE7254" w:rsidSect="00363E63">
          <w:footerReference w:type="default" r:id="rId15"/>
          <w:headerReference w:type="first" r:id="rId16"/>
          <w:footerReference w:type="first" r:id="rId17"/>
          <w:type w:val="continuous"/>
          <w:pgSz w:w="11906" w:h="16838"/>
          <w:pgMar w:top="1134" w:right="1134" w:bottom="1021" w:left="1134" w:header="709" w:footer="397" w:gutter="0"/>
          <w:cols w:space="708"/>
          <w:titlePg/>
          <w:docGrid w:linePitch="360"/>
        </w:sectPr>
      </w:pPr>
    </w:p>
    <w:p w14:paraId="6126990C" w14:textId="75C9C80F" w:rsidR="00652795" w:rsidRDefault="00FC5D57" w:rsidP="001F51CD">
      <w:pPr>
        <w:tabs>
          <w:tab w:val="left" w:pos="580"/>
        </w:tabs>
      </w:pPr>
      <w:r>
        <w:rPr>
          <w:noProof/>
          <w:lang w:val="en-GB" w:eastAsia="en-GB"/>
        </w:rPr>
        <w:lastRenderedPageBreak/>
        <w:drawing>
          <wp:inline distT="0" distB="0" distL="0" distR="0" wp14:anchorId="590CE720" wp14:editId="470BBB74">
            <wp:extent cx="6120130" cy="9021445"/>
            <wp:effectExtent l="0" t="0" r="0" b="8255"/>
            <wp:docPr id="27414" name="Picture 3" descr="Tabela izbranih makroekonomskih kazalcev za Slovenijo">
              <a:extLst xmlns:a="http://schemas.openxmlformats.org/drawingml/2006/main">
                <a:ext uri="{FF2B5EF4-FFF2-40B4-BE49-F238E27FC236}">
                  <a16:creationId xmlns:a16="http://schemas.microsoft.com/office/drawing/2014/main" id="{D80DB0F6-EC5E-4220-81D6-DC809EFDD4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4" name="Picture 3" descr="Tabela izbranih makroekonomskih kazalcev za Slovenijo">
                      <a:extLst>
                        <a:ext uri="{FF2B5EF4-FFF2-40B4-BE49-F238E27FC236}">
                          <a16:creationId xmlns:a16="http://schemas.microsoft.com/office/drawing/2014/main" id="{D80DB0F6-EC5E-4220-81D6-DC809EFDD460}"/>
                        </a:ext>
                      </a:extLst>
                    </pic:cNvPr>
                    <pic:cNvPicPr>
                      <a:picLocks noChangeAspect="1" noChangeArrowheads="1"/>
                      <a:extLst>
                        <a:ext uri="{84589F7E-364E-4C9E-8A38-B11213B215E9}">
                          <a14:cameraTool xmlns:a14="http://schemas.microsoft.com/office/drawing/2010/main" cellRange="'TGG tabela - NE SPREMINJAJ'!$A$1:$L$78" spid="_x0000_s27568"/>
                        </a:ext>
                      </a:extLst>
                    </pic:cNvPicPr>
                  </pic:nvPicPr>
                  <pic:blipFill>
                    <a:blip r:embed="rId18"/>
                    <a:srcRect/>
                    <a:stretch>
                      <a:fillRect/>
                    </a:stretch>
                  </pic:blipFill>
                  <pic:spPr bwMode="auto">
                    <a:xfrm>
                      <a:off x="0" y="0"/>
                      <a:ext cx="6120130" cy="9021445"/>
                    </a:xfrm>
                    <a:prstGeom prst="rect">
                      <a:avLst/>
                    </a:prstGeom>
                    <a:solidFill>
                      <a:srgbClr xmlns:a14="http://schemas.microsoft.com/office/drawing/2010/main" val="FFFFFF" mc:Ignorable="a14" a14:legacySpreadsheetColorIndex="9"/>
                    </a:solidFill>
                    <a:ln>
                      <a:noFill/>
                    </a:ln>
                  </pic:spPr>
                </pic:pic>
              </a:graphicData>
            </a:graphic>
          </wp:inline>
        </w:drawing>
      </w:r>
    </w:p>
    <w:p w14:paraId="20CA59C5" w14:textId="20D06231" w:rsidR="00FE7254" w:rsidRPr="00FE7254" w:rsidRDefault="00FE7254" w:rsidP="00DF3707">
      <w:pPr>
        <w:tabs>
          <w:tab w:val="left" w:pos="580"/>
        </w:tabs>
        <w:sectPr w:rsidR="00FE7254" w:rsidRPr="00FE7254" w:rsidSect="00363E63">
          <w:headerReference w:type="default" r:id="rId19"/>
          <w:footerReference w:type="default" r:id="rId20"/>
          <w:pgSz w:w="11906" w:h="16838"/>
          <w:pgMar w:top="1134" w:right="1134" w:bottom="1021" w:left="1134" w:header="709" w:footer="397" w:gutter="0"/>
          <w:cols w:space="708"/>
          <w:docGrid w:linePitch="360"/>
        </w:sectPr>
      </w:pPr>
    </w:p>
    <w:p w14:paraId="0DE2B070" w14:textId="77777777" w:rsidR="002E69B6" w:rsidRPr="00887D7E" w:rsidRDefault="00363E63" w:rsidP="001F51CD">
      <w:pPr>
        <w:tabs>
          <w:tab w:val="left" w:pos="580"/>
        </w:tabs>
      </w:pPr>
      <w:r>
        <w:rPr>
          <w:noProof/>
          <w:lang w:val="en-GB" w:eastAsia="en-GB"/>
        </w:rPr>
        <w:lastRenderedPageBreak/>
        <w:drawing>
          <wp:inline distT="0" distB="0" distL="0" distR="0" wp14:anchorId="4FCD0891" wp14:editId="07CE7F71">
            <wp:extent cx="6078855" cy="8598195"/>
            <wp:effectExtent l="0" t="0" r="0" b="0"/>
            <wp:docPr id="2" name="Picture 2" descr="Infografika s priporočili za ravnanje gled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fika s priporočili za ravnanje glede Covid-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80296" cy="8600233"/>
                    </a:xfrm>
                    <a:prstGeom prst="rect">
                      <a:avLst/>
                    </a:prstGeom>
                  </pic:spPr>
                </pic:pic>
              </a:graphicData>
            </a:graphic>
          </wp:inline>
        </w:drawing>
      </w:r>
    </w:p>
    <w:sectPr w:rsidR="002E69B6" w:rsidRPr="00887D7E" w:rsidSect="00363E63">
      <w:headerReference w:type="default" r:id="rId22"/>
      <w:footerReference w:type="default" r:id="rId23"/>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7CC122" w14:textId="77777777" w:rsidR="00C26FD3" w:rsidRDefault="00C26FD3" w:rsidP="0063497B">
      <w:pPr>
        <w:spacing w:line="240" w:lineRule="auto"/>
      </w:pPr>
      <w:r>
        <w:separator/>
      </w:r>
    </w:p>
  </w:endnote>
  <w:endnote w:type="continuationSeparator" w:id="0">
    <w:p w14:paraId="0D5D17D2" w14:textId="77777777" w:rsidR="00C26FD3" w:rsidRDefault="00C26FD3"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7FFB3" w14:textId="116867F3"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003A49D8" w:rsidRPr="003A49D8">
        <w:rPr>
          <w:rStyle w:val="Hiperpovezava"/>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955B18">
          <w:rPr>
            <w:noProof/>
            <w:sz w:val="18"/>
            <w:szCs w:val="18"/>
          </w:rPr>
          <w:t>5</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16E96" w14:textId="07E4CA5A"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iperpovezava"/>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955B18">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F17E6" w14:textId="77777777" w:rsidR="00FE7254" w:rsidRDefault="0074466E" w:rsidP="00FE7254">
    <w:pPr>
      <w:pStyle w:val="Noga"/>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74466E" w:rsidRPr="00893FAF" w:rsidRDefault="0074466E" w:rsidP="00FE7254">
    <w:pPr>
      <w:pStyle w:val="Noga"/>
      <w:rPr>
        <w:rFonts w:cs="Helv"/>
        <w:b/>
        <w:bCs/>
        <w:color w:val="000000"/>
        <w:sz w:val="18"/>
        <w:szCs w:val="18"/>
      </w:rPr>
    </w:pPr>
  </w:p>
  <w:p w14:paraId="1B94B0CF" w14:textId="1D611887" w:rsidR="00363E63" w:rsidRPr="00363E63" w:rsidRDefault="00363E63"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iperpovezava"/>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37931804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955B18">
          <w:rPr>
            <w:noProof/>
            <w:sz w:val="18"/>
            <w:szCs w:val="18"/>
          </w:rPr>
          <w:t>6</w:t>
        </w:r>
        <w:r w:rsidRPr="00363E63">
          <w:rPr>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2FF4CB" w14:textId="77777777" w:rsidR="00C26FD3" w:rsidRDefault="00C26FD3" w:rsidP="0063497B">
      <w:pPr>
        <w:spacing w:line="240" w:lineRule="auto"/>
      </w:pPr>
      <w:r>
        <w:separator/>
      </w:r>
    </w:p>
  </w:footnote>
  <w:footnote w:type="continuationSeparator" w:id="0">
    <w:p w14:paraId="4FA81669" w14:textId="77777777" w:rsidR="00C26FD3" w:rsidRDefault="00C26FD3" w:rsidP="0063497B">
      <w:pPr>
        <w:spacing w:line="240" w:lineRule="auto"/>
      </w:pPr>
      <w:r>
        <w:continuationSeparator/>
      </w:r>
    </w:p>
  </w:footnote>
  <w:footnote w:id="1">
    <w:p w14:paraId="3150A73E" w14:textId="77777777" w:rsidR="00F925FC" w:rsidRDefault="00F925FC" w:rsidP="00F925FC">
      <w:pPr>
        <w:pStyle w:val="Sprotnaopomba-besedilo"/>
      </w:pPr>
      <w:r>
        <w:rPr>
          <w:rStyle w:val="Sprotnaopomba-sklic"/>
        </w:rPr>
        <w:footnoteRef/>
      </w:r>
      <w:r>
        <w:t xml:space="preserve"> </w:t>
      </w:r>
      <w:r w:rsidRPr="002C2E8E">
        <w:t>Merjeno v prevoženih kilometrih</w:t>
      </w:r>
      <w:r>
        <w:t>.</w:t>
      </w:r>
    </w:p>
  </w:footnote>
  <w:footnote w:id="2">
    <w:p w14:paraId="70D8A96F" w14:textId="77777777" w:rsidR="005932D4" w:rsidRDefault="005932D4" w:rsidP="005932D4">
      <w:pPr>
        <w:pStyle w:val="Sprotnaopomba-besedilo"/>
      </w:pPr>
      <w:r>
        <w:rPr>
          <w:rStyle w:val="Sprotnaopomba-sklic"/>
        </w:rPr>
        <w:footnoteRef/>
      </w:r>
      <w:r>
        <w:t xml:space="preserve"> Podrobni podatki po klasifikaciji SMTK so na voljo do avgusta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FB8D3" w14:textId="2146FC46" w:rsidR="0029405F" w:rsidRDefault="00652795" w:rsidP="00652795">
    <w:pPr>
      <w:jc w:val="right"/>
    </w:pPr>
    <w:r w:rsidRPr="0029405F">
      <w:rPr>
        <w:noProof/>
        <w:lang w:val="en-GB" w:eastAsia="en-GB"/>
      </w:rPr>
      <w:drawing>
        <wp:anchor distT="0" distB="0" distL="114300" distR="114300" simplePos="0" relativeHeight="251672576" behindDoc="0" locked="0" layoutInCell="1" allowOverlap="1" wp14:anchorId="752C4018" wp14:editId="3DA3BF4C">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5932D4">
      <w:t>16. november 2020</w:t>
    </w:r>
  </w:p>
  <w:p w14:paraId="0CD2452E" w14:textId="77777777" w:rsidR="00652795" w:rsidRDefault="00652795" w:rsidP="00FE7254">
    <w:pPr>
      <w:jc w:val="right"/>
    </w:pPr>
  </w:p>
  <w:p w14:paraId="79B4B6F8" w14:textId="77777777" w:rsidR="00FE7254" w:rsidRDefault="00FE7254" w:rsidP="00FE7254">
    <w:pPr>
      <w:jc w:val="right"/>
    </w:pPr>
  </w:p>
  <w:p w14:paraId="24DC5051" w14:textId="77777777" w:rsidR="00FE7254" w:rsidRDefault="00FE7254"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48DB4" w14:textId="34EA3045" w:rsidR="00363E63" w:rsidRPr="004E2D3A" w:rsidRDefault="004E2D3A">
    <w:pPr>
      <w:pStyle w:val="Glava"/>
      <w:rPr>
        <w:b/>
        <w:bCs/>
      </w:rPr>
    </w:pPr>
    <w:r w:rsidRPr="00F93880">
      <w:rPr>
        <w:b/>
        <w:bCs/>
      </w:rPr>
      <w:t xml:space="preserve">Tabela: </w:t>
    </w:r>
    <w:r>
      <w:rPr>
        <w:b/>
        <w:bCs/>
      </w:rPr>
      <w:t>i</w:t>
    </w:r>
    <w:r w:rsidRPr="00F93880">
      <w:rPr>
        <w:b/>
        <w:bCs/>
      </w:rPr>
      <w:t xml:space="preserve">zbrani makroekonomski kazalci za </w:t>
    </w:r>
    <w:r>
      <w:rPr>
        <w:b/>
        <w:bCs/>
      </w:rPr>
      <w:t>S</w:t>
    </w:r>
    <w:r w:rsidRPr="00F93880">
      <w:rPr>
        <w:b/>
        <w:bCs/>
      </w:rPr>
      <w:t>lovenijo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09F35" w14:textId="77777777" w:rsidR="00363E63" w:rsidRDefault="00363E6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pt;height:19.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15B98"/>
    <w:rsid w:val="0002198F"/>
    <w:rsid w:val="00030A30"/>
    <w:rsid w:val="00030B41"/>
    <w:rsid w:val="00031553"/>
    <w:rsid w:val="000565E8"/>
    <w:rsid w:val="000703C7"/>
    <w:rsid w:val="00070B6E"/>
    <w:rsid w:val="00077955"/>
    <w:rsid w:val="00077F13"/>
    <w:rsid w:val="000A5A42"/>
    <w:rsid w:val="000A7BDC"/>
    <w:rsid w:val="000B42AB"/>
    <w:rsid w:val="000C1023"/>
    <w:rsid w:val="000D4924"/>
    <w:rsid w:val="000F0880"/>
    <w:rsid w:val="00115E8D"/>
    <w:rsid w:val="00123D52"/>
    <w:rsid w:val="00133E20"/>
    <w:rsid w:val="0019138D"/>
    <w:rsid w:val="001A0C98"/>
    <w:rsid w:val="001B0196"/>
    <w:rsid w:val="001B6AE7"/>
    <w:rsid w:val="001B7D24"/>
    <w:rsid w:val="001D6793"/>
    <w:rsid w:val="001F51CD"/>
    <w:rsid w:val="002150D3"/>
    <w:rsid w:val="002170F7"/>
    <w:rsid w:val="00243593"/>
    <w:rsid w:val="0026509A"/>
    <w:rsid w:val="0029405F"/>
    <w:rsid w:val="002A7531"/>
    <w:rsid w:val="002B4319"/>
    <w:rsid w:val="002B4C3A"/>
    <w:rsid w:val="002B5361"/>
    <w:rsid w:val="002C5F75"/>
    <w:rsid w:val="002D46EF"/>
    <w:rsid w:val="002E69B6"/>
    <w:rsid w:val="002E6FAD"/>
    <w:rsid w:val="00306767"/>
    <w:rsid w:val="00312D09"/>
    <w:rsid w:val="0035786B"/>
    <w:rsid w:val="00363E63"/>
    <w:rsid w:val="0039763E"/>
    <w:rsid w:val="003A49D8"/>
    <w:rsid w:val="003B5CC0"/>
    <w:rsid w:val="003C614E"/>
    <w:rsid w:val="003E0ADE"/>
    <w:rsid w:val="00405F4E"/>
    <w:rsid w:val="0040719E"/>
    <w:rsid w:val="00431EDD"/>
    <w:rsid w:val="004368FB"/>
    <w:rsid w:val="00452589"/>
    <w:rsid w:val="00452804"/>
    <w:rsid w:val="0045538D"/>
    <w:rsid w:val="00464D01"/>
    <w:rsid w:val="00477274"/>
    <w:rsid w:val="004970E5"/>
    <w:rsid w:val="004E2D3A"/>
    <w:rsid w:val="004F12BB"/>
    <w:rsid w:val="00504EFF"/>
    <w:rsid w:val="00510A41"/>
    <w:rsid w:val="00534457"/>
    <w:rsid w:val="00546DBF"/>
    <w:rsid w:val="0055617B"/>
    <w:rsid w:val="00561C9A"/>
    <w:rsid w:val="00562D85"/>
    <w:rsid w:val="0058764D"/>
    <w:rsid w:val="005932D4"/>
    <w:rsid w:val="005A4382"/>
    <w:rsid w:val="006269CE"/>
    <w:rsid w:val="0063497B"/>
    <w:rsid w:val="00650921"/>
    <w:rsid w:val="00652795"/>
    <w:rsid w:val="00671853"/>
    <w:rsid w:val="006726B8"/>
    <w:rsid w:val="006875F1"/>
    <w:rsid w:val="006965FC"/>
    <w:rsid w:val="006A6820"/>
    <w:rsid w:val="006C2117"/>
    <w:rsid w:val="006E1C81"/>
    <w:rsid w:val="006E7751"/>
    <w:rsid w:val="007016EF"/>
    <w:rsid w:val="00712DC0"/>
    <w:rsid w:val="00731B6F"/>
    <w:rsid w:val="0074452D"/>
    <w:rsid w:val="0074466E"/>
    <w:rsid w:val="0079410F"/>
    <w:rsid w:val="007A0B59"/>
    <w:rsid w:val="007B5B8D"/>
    <w:rsid w:val="007B7110"/>
    <w:rsid w:val="007D0791"/>
    <w:rsid w:val="007F1307"/>
    <w:rsid w:val="00812D81"/>
    <w:rsid w:val="00860582"/>
    <w:rsid w:val="00887D7E"/>
    <w:rsid w:val="0089259B"/>
    <w:rsid w:val="00897491"/>
    <w:rsid w:val="008D28D0"/>
    <w:rsid w:val="009008FB"/>
    <w:rsid w:val="00910265"/>
    <w:rsid w:val="0091547C"/>
    <w:rsid w:val="0093604B"/>
    <w:rsid w:val="00946C4C"/>
    <w:rsid w:val="00955B18"/>
    <w:rsid w:val="009918B9"/>
    <w:rsid w:val="009A1E12"/>
    <w:rsid w:val="009A561F"/>
    <w:rsid w:val="009D311B"/>
    <w:rsid w:val="009E05B5"/>
    <w:rsid w:val="00A072AA"/>
    <w:rsid w:val="00A107AD"/>
    <w:rsid w:val="00A22E1A"/>
    <w:rsid w:val="00A3127D"/>
    <w:rsid w:val="00A35FCE"/>
    <w:rsid w:val="00A4033C"/>
    <w:rsid w:val="00A42839"/>
    <w:rsid w:val="00A53F4B"/>
    <w:rsid w:val="00A57E21"/>
    <w:rsid w:val="00A7050D"/>
    <w:rsid w:val="00A8329F"/>
    <w:rsid w:val="00AA1F25"/>
    <w:rsid w:val="00AB0C65"/>
    <w:rsid w:val="00AC328B"/>
    <w:rsid w:val="00AC7FFD"/>
    <w:rsid w:val="00AF3058"/>
    <w:rsid w:val="00B00E5E"/>
    <w:rsid w:val="00B220A3"/>
    <w:rsid w:val="00B31AF7"/>
    <w:rsid w:val="00B451B6"/>
    <w:rsid w:val="00B52F7E"/>
    <w:rsid w:val="00B738F6"/>
    <w:rsid w:val="00B8300F"/>
    <w:rsid w:val="00BB6DF6"/>
    <w:rsid w:val="00BB7F0A"/>
    <w:rsid w:val="00BF2574"/>
    <w:rsid w:val="00C26FD3"/>
    <w:rsid w:val="00C80811"/>
    <w:rsid w:val="00C80904"/>
    <w:rsid w:val="00C868C7"/>
    <w:rsid w:val="00CF6407"/>
    <w:rsid w:val="00D312B6"/>
    <w:rsid w:val="00DB1C32"/>
    <w:rsid w:val="00DE2EA9"/>
    <w:rsid w:val="00DE4ACB"/>
    <w:rsid w:val="00DE72F6"/>
    <w:rsid w:val="00DF3707"/>
    <w:rsid w:val="00DF4F0B"/>
    <w:rsid w:val="00E02749"/>
    <w:rsid w:val="00E7791D"/>
    <w:rsid w:val="00E9138F"/>
    <w:rsid w:val="00E96796"/>
    <w:rsid w:val="00EC2796"/>
    <w:rsid w:val="00ED0F33"/>
    <w:rsid w:val="00EE7E6E"/>
    <w:rsid w:val="00F15219"/>
    <w:rsid w:val="00F409C1"/>
    <w:rsid w:val="00F41A77"/>
    <w:rsid w:val="00F41E1A"/>
    <w:rsid w:val="00F43F6C"/>
    <w:rsid w:val="00F47B15"/>
    <w:rsid w:val="00F545EF"/>
    <w:rsid w:val="00F609C6"/>
    <w:rsid w:val="00F65156"/>
    <w:rsid w:val="00F66E1B"/>
    <w:rsid w:val="00F925FC"/>
    <w:rsid w:val="00F930F6"/>
    <w:rsid w:val="00F94599"/>
    <w:rsid w:val="00FA45E3"/>
    <w:rsid w:val="00FB5533"/>
    <w:rsid w:val="00FC26D1"/>
    <w:rsid w:val="00FC5D57"/>
    <w:rsid w:val="00FD741D"/>
    <w:rsid w:val="00FE12B1"/>
    <w:rsid w:val="00FE72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basedOn w:val="Navaden"/>
    <w:link w:val="Sprotnaopomba-besediloZnak"/>
    <w:uiPriority w:val="99"/>
    <w:semiHidden/>
    <w:unhideWhenUsed/>
    <w:rsid w:val="00FE7254"/>
    <w:pPr>
      <w:spacing w:line="240" w:lineRule="auto"/>
    </w:pPr>
    <w:rPr>
      <w:sz w:val="16"/>
      <w:szCs w:val="20"/>
    </w:rPr>
  </w:style>
  <w:style w:type="character" w:customStyle="1" w:styleId="Sprotnaopomba-besediloZnak">
    <w:name w:val="Sprotna opomba - besedilo Znak"/>
    <w:basedOn w:val="Privzetapisavaodstavka"/>
    <w:link w:val="Sprotnaopomba-besedilo"/>
    <w:uiPriority w:val="99"/>
    <w:semiHidden/>
    <w:rsid w:val="00FE7254"/>
    <w:rPr>
      <w:rFonts w:ascii="Myriad Pro" w:hAnsi="Myriad Pro"/>
      <w:sz w:val="16"/>
      <w:szCs w:val="20"/>
    </w:rPr>
  </w:style>
  <w:style w:type="character" w:styleId="Sprotnaopomba-sklic">
    <w:name w:val="footnote reference"/>
    <w:basedOn w:val="Privzetapisavaodstavka"/>
    <w:uiPriority w:val="99"/>
    <w:semiHidden/>
    <w:unhideWhenUsed/>
    <w:rsid w:val="00FE7254"/>
    <w:rPr>
      <w:vertAlign w:val="superscript"/>
    </w:rPr>
  </w:style>
  <w:style w:type="character" w:customStyle="1" w:styleId="UnresolvedMention1">
    <w:name w:val="Unresolved Mention1"/>
    <w:basedOn w:val="Privzetapisavaodstavka"/>
    <w:uiPriority w:val="99"/>
    <w:semiHidden/>
    <w:unhideWhenUsed/>
    <w:rsid w:val="003A49D8"/>
    <w:rPr>
      <w:color w:val="605E5C"/>
      <w:shd w:val="clear" w:color="auto" w:fill="E1DFDD"/>
    </w:rPr>
  </w:style>
  <w:style w:type="character" w:styleId="Krepko">
    <w:name w:val="Strong"/>
    <w:basedOn w:val="Privzetapisavaodstavka"/>
    <w:uiPriority w:val="22"/>
    <w:qFormat/>
    <w:rsid w:val="00B31AF7"/>
    <w:rPr>
      <w:b/>
      <w:bCs/>
    </w:rPr>
  </w:style>
  <w:style w:type="character" w:styleId="Pripombasklic">
    <w:name w:val="annotation reference"/>
    <w:basedOn w:val="Privzetapisavaodstavka"/>
    <w:uiPriority w:val="99"/>
    <w:semiHidden/>
    <w:unhideWhenUsed/>
    <w:rsid w:val="000C1023"/>
    <w:rPr>
      <w:sz w:val="16"/>
      <w:szCs w:val="16"/>
    </w:rPr>
  </w:style>
  <w:style w:type="paragraph" w:styleId="Pripombabesedilo">
    <w:name w:val="annotation text"/>
    <w:basedOn w:val="Navaden"/>
    <w:link w:val="PripombabesediloZnak"/>
    <w:uiPriority w:val="99"/>
    <w:unhideWhenUsed/>
    <w:rsid w:val="000C1023"/>
    <w:pPr>
      <w:spacing w:line="240" w:lineRule="auto"/>
    </w:pPr>
    <w:rPr>
      <w:szCs w:val="20"/>
    </w:rPr>
  </w:style>
  <w:style w:type="character" w:customStyle="1" w:styleId="PripombabesediloZnak">
    <w:name w:val="Pripomba – besedilo Znak"/>
    <w:basedOn w:val="Privzetapisavaodstavka"/>
    <w:link w:val="Pripombabesedilo"/>
    <w:uiPriority w:val="99"/>
    <w:rsid w:val="000C1023"/>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0C1023"/>
    <w:rPr>
      <w:b/>
      <w:bCs/>
    </w:rPr>
  </w:style>
  <w:style w:type="character" w:customStyle="1" w:styleId="ZadevapripombeZnak">
    <w:name w:val="Zadeva pripombe Znak"/>
    <w:basedOn w:val="PripombabesediloZnak"/>
    <w:link w:val="Zadevapripombe"/>
    <w:uiPriority w:val="99"/>
    <w:semiHidden/>
    <w:rsid w:val="000C1023"/>
    <w:rPr>
      <w:rFonts w:ascii="Myriad Pro" w:hAnsi="Myriad Pro"/>
      <w:b/>
      <w:bCs/>
      <w:sz w:val="20"/>
      <w:szCs w:val="20"/>
    </w:rPr>
  </w:style>
  <w:style w:type="paragraph" w:styleId="Revizija">
    <w:name w:val="Revision"/>
    <w:hidden/>
    <w:uiPriority w:val="99"/>
    <w:semiHidden/>
    <w:rsid w:val="000C1023"/>
    <w:pPr>
      <w:spacing w:after="0" w:line="240" w:lineRule="auto"/>
    </w:pPr>
    <w:rPr>
      <w:rFonts w:ascii="Myriad Pro" w:hAnsi="Myriad Pro"/>
      <w:sz w:val="20"/>
    </w:rPr>
  </w:style>
  <w:style w:type="character" w:styleId="Poudarek">
    <w:name w:val="Emphasis"/>
    <w:basedOn w:val="Privzetapisavaodstavka"/>
    <w:uiPriority w:val="20"/>
    <w:qFormat/>
    <w:rsid w:val="00712D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1199</Words>
  <Characters>6836</Characters>
  <Application>Microsoft Office Word</Application>
  <DocSecurity>0</DocSecurity>
  <Lines>56</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2020-11-16T13:07:00Z</dcterms:created>
  <dcterms:modified xsi:type="dcterms:W3CDTF">2020-11-17T06:28:00Z</dcterms:modified>
</cp:coreProperties>
</file>