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4E77A3" w14:textId="77777777" w:rsidR="0026694E" w:rsidRPr="0026694E" w:rsidRDefault="0026694E" w:rsidP="0026694E">
      <w:pPr>
        <w:pStyle w:val="Naslov11"/>
      </w:pPr>
      <w:r w:rsidRPr="00763932">
        <w:t>CURRENT ECONOMIC TRENDS</w:t>
      </w:r>
    </w:p>
    <w:p w14:paraId="7C50613B" w14:textId="72B25E3F" w:rsidR="0026694E" w:rsidRPr="00B913B5" w:rsidRDefault="00453945" w:rsidP="0026694E">
      <w:pPr>
        <w:rPr>
          <w:sz w:val="32"/>
          <w:szCs w:val="36"/>
        </w:rPr>
      </w:pPr>
      <w:r>
        <w:rPr>
          <w:sz w:val="32"/>
          <w:szCs w:val="36"/>
        </w:rPr>
        <w:t>8</w:t>
      </w:r>
      <w:r w:rsidR="0026694E" w:rsidRPr="00B913B5">
        <w:rPr>
          <w:sz w:val="32"/>
          <w:szCs w:val="36"/>
        </w:rPr>
        <w:t>–1</w:t>
      </w:r>
      <w:r w:rsidR="000661F0">
        <w:rPr>
          <w:sz w:val="32"/>
          <w:szCs w:val="36"/>
        </w:rPr>
        <w:t>2</w:t>
      </w:r>
      <w:r w:rsidR="0026694E" w:rsidRPr="00B913B5">
        <w:rPr>
          <w:sz w:val="32"/>
          <w:szCs w:val="36"/>
        </w:rPr>
        <w:t xml:space="preserve"> </w:t>
      </w:r>
      <w:proofErr w:type="spellStart"/>
      <w:r w:rsidR="0026694E" w:rsidRPr="00B913B5">
        <w:rPr>
          <w:sz w:val="32"/>
          <w:szCs w:val="36"/>
        </w:rPr>
        <w:t>March</w:t>
      </w:r>
      <w:proofErr w:type="spellEnd"/>
      <w:r w:rsidR="0026694E" w:rsidRPr="00B913B5">
        <w:rPr>
          <w:sz w:val="32"/>
          <w:szCs w:val="36"/>
        </w:rPr>
        <w:t xml:space="preserve"> 20</w:t>
      </w:r>
      <w:r>
        <w:rPr>
          <w:sz w:val="32"/>
          <w:szCs w:val="36"/>
        </w:rPr>
        <w:t>2</w:t>
      </w:r>
      <w:r w:rsidR="0026694E" w:rsidRPr="00B913B5">
        <w:rPr>
          <w:sz w:val="32"/>
          <w:szCs w:val="36"/>
        </w:rPr>
        <w:t>1</w:t>
      </w:r>
    </w:p>
    <w:p w14:paraId="32AF1D67" w14:textId="77777777" w:rsidR="00DF4F0B" w:rsidRDefault="00DF4F0B"/>
    <w:p w14:paraId="2C12E72F" w14:textId="77777777" w:rsidR="004F6D6A" w:rsidRPr="004F6D6A" w:rsidRDefault="004F6D6A" w:rsidP="004F6D6A">
      <w:pPr>
        <w:tabs>
          <w:tab w:val="left" w:pos="580"/>
        </w:tabs>
        <w:rPr>
          <w:lang w:val="en-GB"/>
        </w:rPr>
      </w:pPr>
      <w:bookmarkStart w:id="0" w:name="_Hlk54096721"/>
      <w:r w:rsidRPr="004F6D6A">
        <w:rPr>
          <w:lang w:val="en-GB"/>
        </w:rPr>
        <w:t>The relatively favourable developments in the export part of the economy continued at the beginning of the year. Manufacturing output, which was close to pre-epidemic levels year on year at the end of 2020, rose in January. Exports of goods to EU countries, which also reached pre-crisis levels at the end of last year, have remained at a similar level since November.</w:t>
      </w:r>
    </w:p>
    <w:p w14:paraId="0307D3C2" w14:textId="73D9191C" w:rsidR="006D04BC" w:rsidRPr="0026694E" w:rsidRDefault="004F6D6A" w:rsidP="004F6D6A">
      <w:pPr>
        <w:tabs>
          <w:tab w:val="left" w:pos="580"/>
        </w:tabs>
        <w:rPr>
          <w:szCs w:val="20"/>
        </w:rPr>
      </w:pPr>
      <w:r w:rsidRPr="004F6D6A">
        <w:rPr>
          <w:lang w:val="en-GB"/>
        </w:rPr>
        <w:t>Electricity consumption and freight traffic on Slovenian motorways were somewhat lower year on year at the beginning of March. The decline in the number of registered unemployed persons strengthened slightly in the middle of March, which is also related to the gradual easing of containment measures. According to data on fiscal verification of invoices, the relaxation of measures contributed to a further decline in the year-on-year fall in turnover at the end of February and the beginning of March, particularly in retail trade, but – due to the possibility of offering services to legal persons – also in food and beverage service activities.</w:t>
      </w:r>
    </w:p>
    <w:bookmarkEnd w:id="0"/>
    <w:p w14:paraId="5E537D0F" w14:textId="77777777" w:rsidR="006D04BC" w:rsidRDefault="006D04BC"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6D04BC" w14:paraId="6092D041" w14:textId="77777777" w:rsidTr="00C90DAA">
        <w:trPr>
          <w:trHeight w:val="207"/>
        </w:trPr>
        <w:tc>
          <w:tcPr>
            <w:tcW w:w="4819" w:type="dxa"/>
            <w:tcBorders>
              <w:bottom w:val="single" w:sz="4" w:space="0" w:color="auto"/>
            </w:tcBorders>
            <w:tcMar>
              <w:left w:w="0" w:type="dxa"/>
            </w:tcMar>
          </w:tcPr>
          <w:p w14:paraId="43F1A283" w14:textId="45B7FA25" w:rsidR="006D04BC" w:rsidRPr="007A0B59" w:rsidRDefault="004F6D6A" w:rsidP="001A2CB5">
            <w:pPr>
              <w:pStyle w:val="Naslov31"/>
              <w:jc w:val="left"/>
            </w:pPr>
            <w:proofErr w:type="spellStart"/>
            <w:r>
              <w:t>Exports</w:t>
            </w:r>
            <w:proofErr w:type="spellEnd"/>
            <w:r>
              <w:t xml:space="preserve"> </w:t>
            </w:r>
            <w:proofErr w:type="spellStart"/>
            <w:r>
              <w:t>and</w:t>
            </w:r>
            <w:proofErr w:type="spellEnd"/>
            <w:r>
              <w:t xml:space="preserve"> </w:t>
            </w:r>
            <w:proofErr w:type="spellStart"/>
            <w:r>
              <w:t>imports</w:t>
            </w:r>
            <w:proofErr w:type="spellEnd"/>
            <w:r>
              <w:t xml:space="preserve"> </w:t>
            </w:r>
            <w:proofErr w:type="spellStart"/>
            <w:r>
              <w:t>of</w:t>
            </w:r>
            <w:proofErr w:type="spellEnd"/>
            <w:r>
              <w:t xml:space="preserve"> </w:t>
            </w:r>
            <w:proofErr w:type="spellStart"/>
            <w:r>
              <w:t>goods</w:t>
            </w:r>
            <w:proofErr w:type="spellEnd"/>
            <w:r>
              <w:t xml:space="preserve">, </w:t>
            </w:r>
            <w:proofErr w:type="spellStart"/>
            <w:r>
              <w:t>January</w:t>
            </w:r>
            <w:proofErr w:type="spellEnd"/>
            <w:r>
              <w:t xml:space="preserve"> 2021</w:t>
            </w:r>
          </w:p>
        </w:tc>
        <w:tc>
          <w:tcPr>
            <w:tcW w:w="4820" w:type="dxa"/>
            <w:gridSpan w:val="2"/>
            <w:tcBorders>
              <w:bottom w:val="single" w:sz="4" w:space="0" w:color="auto"/>
            </w:tcBorders>
          </w:tcPr>
          <w:p w14:paraId="27F441F3" w14:textId="77777777" w:rsidR="006D04BC" w:rsidRPr="007A0B59" w:rsidRDefault="006D04BC" w:rsidP="00C90DAA">
            <w:pPr>
              <w:pStyle w:val="Naslov31"/>
            </w:pPr>
          </w:p>
        </w:tc>
      </w:tr>
      <w:tr w:rsidR="006D04BC" w14:paraId="06929391" w14:textId="77777777" w:rsidTr="00C90DAA">
        <w:trPr>
          <w:trHeight w:val="1134"/>
        </w:trPr>
        <w:tc>
          <w:tcPr>
            <w:tcW w:w="4982" w:type="dxa"/>
            <w:gridSpan w:val="2"/>
            <w:tcBorders>
              <w:top w:val="single" w:sz="4" w:space="0" w:color="auto"/>
            </w:tcBorders>
            <w:tcMar>
              <w:left w:w="0" w:type="dxa"/>
            </w:tcMar>
          </w:tcPr>
          <w:p w14:paraId="7B4C4AAA" w14:textId="6932251E" w:rsidR="006D04BC" w:rsidRDefault="00D24642" w:rsidP="00C90DAA">
            <w:pPr>
              <w:pStyle w:val="ListParagraph"/>
              <w:ind w:left="0"/>
            </w:pPr>
            <w:r>
              <w:rPr>
                <w:noProof/>
              </w:rPr>
              <w:drawing>
                <wp:inline distT="0" distB="0" distL="0" distR="0" wp14:anchorId="5EBCC3BC" wp14:editId="43C6E65C">
                  <wp:extent cx="3088800" cy="252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8800" cy="2523600"/>
                          </a:xfrm>
                          <a:prstGeom prst="rect">
                            <a:avLst/>
                          </a:prstGeom>
                          <a:noFill/>
                        </pic:spPr>
                      </pic:pic>
                    </a:graphicData>
                  </a:graphic>
                </wp:inline>
              </w:drawing>
            </w:r>
          </w:p>
        </w:tc>
        <w:tc>
          <w:tcPr>
            <w:tcW w:w="4657" w:type="dxa"/>
            <w:tcBorders>
              <w:top w:val="single" w:sz="4" w:space="0" w:color="auto"/>
            </w:tcBorders>
            <w:tcMar>
              <w:left w:w="284" w:type="dxa"/>
            </w:tcMar>
          </w:tcPr>
          <w:p w14:paraId="38D96208" w14:textId="052FE054" w:rsidR="006D04BC" w:rsidRPr="00DF4F0B" w:rsidRDefault="004F6D6A" w:rsidP="00C90DAA">
            <w:r w:rsidRPr="004F6D6A">
              <w:rPr>
                <w:b/>
                <w:bCs/>
                <w:lang w:val="en-GB"/>
              </w:rPr>
              <w:t xml:space="preserve">Goods trade ceased to recover in December and January. </w:t>
            </w:r>
            <w:r w:rsidRPr="004F6D6A">
              <w:rPr>
                <w:lang w:val="en-GB"/>
              </w:rPr>
              <w:t>Real exports of goods to EU countries, which reached pre-crisis levels at the end of last year, have maintained a similar level since November. The standstill in the recovery of export activity was significantly influenced particularly by road vehicle exports. Exports of intermediate goods and some high-technology consumer goods increased further. Export expectations remained favourable in February and companies were more optimistic regarding future foreign demand than before the beginning of the epidemic. The recovery of imports has also stalled in recent months, which is mainly related to a fall in private consumption in Slovenia due to containment measures and less to the moderation of growth in industrial activity.</w:t>
            </w:r>
          </w:p>
        </w:tc>
      </w:tr>
    </w:tbl>
    <w:p w14:paraId="4033E02B" w14:textId="77777777" w:rsidR="006D04BC" w:rsidRDefault="006D04BC" w:rsidP="006D04BC">
      <w:pPr>
        <w:tabs>
          <w:tab w:val="left" w:pos="580"/>
        </w:tabs>
      </w:pPr>
    </w:p>
    <w:p w14:paraId="2F099E10" w14:textId="77777777" w:rsidR="004F6D6A" w:rsidRDefault="004F6D6A">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6D04BC" w14:paraId="7DADEB2A" w14:textId="77777777" w:rsidTr="00C90DAA">
        <w:trPr>
          <w:trHeight w:val="207"/>
        </w:trPr>
        <w:tc>
          <w:tcPr>
            <w:tcW w:w="4819" w:type="dxa"/>
            <w:tcBorders>
              <w:bottom w:val="single" w:sz="4" w:space="0" w:color="auto"/>
            </w:tcBorders>
            <w:tcMar>
              <w:left w:w="0" w:type="dxa"/>
            </w:tcMar>
          </w:tcPr>
          <w:p w14:paraId="212B97D5" w14:textId="63EB9518" w:rsidR="006D04BC" w:rsidRPr="006C2117" w:rsidRDefault="004F6D6A" w:rsidP="001A2CB5">
            <w:pPr>
              <w:pStyle w:val="Naslov31"/>
              <w:jc w:val="left"/>
            </w:pPr>
            <w:proofErr w:type="spellStart"/>
            <w:r>
              <w:lastRenderedPageBreak/>
              <w:t>Manufacturing</w:t>
            </w:r>
            <w:proofErr w:type="spellEnd"/>
            <w:r>
              <w:t xml:space="preserve">, </w:t>
            </w:r>
            <w:proofErr w:type="spellStart"/>
            <w:r>
              <w:t>January</w:t>
            </w:r>
            <w:proofErr w:type="spellEnd"/>
            <w:r>
              <w:t xml:space="preserve"> 2021</w:t>
            </w:r>
          </w:p>
        </w:tc>
        <w:tc>
          <w:tcPr>
            <w:tcW w:w="4820" w:type="dxa"/>
            <w:gridSpan w:val="2"/>
            <w:tcBorders>
              <w:bottom w:val="single" w:sz="4" w:space="0" w:color="auto"/>
            </w:tcBorders>
          </w:tcPr>
          <w:p w14:paraId="206C816D" w14:textId="77777777" w:rsidR="006D04BC" w:rsidRPr="006C2117" w:rsidRDefault="006D04BC" w:rsidP="00C90DAA">
            <w:pPr>
              <w:pStyle w:val="Naslov31"/>
            </w:pPr>
          </w:p>
        </w:tc>
      </w:tr>
      <w:tr w:rsidR="006D04BC" w14:paraId="0C459F81" w14:textId="77777777" w:rsidTr="00C90DAA">
        <w:trPr>
          <w:trHeight w:val="1134"/>
        </w:trPr>
        <w:tc>
          <w:tcPr>
            <w:tcW w:w="4982" w:type="dxa"/>
            <w:gridSpan w:val="2"/>
            <w:tcBorders>
              <w:top w:val="single" w:sz="4" w:space="0" w:color="auto"/>
            </w:tcBorders>
            <w:tcMar>
              <w:left w:w="0" w:type="dxa"/>
            </w:tcMar>
          </w:tcPr>
          <w:p w14:paraId="1423AFC8" w14:textId="5378C890" w:rsidR="006D04BC" w:rsidRDefault="00D24642" w:rsidP="00C90DAA">
            <w:pPr>
              <w:pStyle w:val="ListParagraph"/>
              <w:ind w:left="0"/>
            </w:pPr>
            <w:r>
              <w:rPr>
                <w:noProof/>
              </w:rPr>
              <w:drawing>
                <wp:inline distT="0" distB="0" distL="0" distR="0" wp14:anchorId="11EE7D81" wp14:editId="5BB31387">
                  <wp:extent cx="3092400" cy="253080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381B5982" w14:textId="35BF9222" w:rsidR="006D04BC" w:rsidRPr="00DF4F0B" w:rsidRDefault="00E50A43" w:rsidP="00C90DAA">
            <w:r w:rsidRPr="00E50A43">
              <w:rPr>
                <w:b/>
                <w:lang w:val="en-GB"/>
              </w:rPr>
              <w:t xml:space="preserve">Manufacturing production again strengthened somewhat in January, after stagnation in the previous two months. </w:t>
            </w:r>
            <w:r w:rsidRPr="00E50A43">
              <w:rPr>
                <w:lang w:val="en-GB"/>
              </w:rPr>
              <w:t>Following a decline in November and December, the strongest growth was recorded in high-technology industries. Production also increased in medium-low- and low-technology industries, while in medium-high-technology industries the strengthening of production came to a halt. Despite the increase, manufacturing production was down year on year in January, particularly due to a fall in the manufacture of motor vehicles (also as a major car manufacturer halted production until the middle of the month) and the majority of low-technology industries. In high-technology industries, production was higher year on year in the manufacture of computer, electronic and optical products, while in medium-low-technology industries, only the manufacture of other non-metallic mineral products recorded more modest results than in the same period last year.</w:t>
            </w:r>
          </w:p>
        </w:tc>
      </w:tr>
      <w:tr w:rsidR="006D04BC" w14:paraId="2761A958" w14:textId="77777777" w:rsidTr="00C90DAA">
        <w:trPr>
          <w:trHeight w:val="207"/>
        </w:trPr>
        <w:tc>
          <w:tcPr>
            <w:tcW w:w="4819" w:type="dxa"/>
            <w:tcBorders>
              <w:bottom w:val="single" w:sz="4" w:space="0" w:color="auto"/>
            </w:tcBorders>
            <w:tcMar>
              <w:left w:w="0" w:type="dxa"/>
            </w:tcMar>
          </w:tcPr>
          <w:p w14:paraId="5D5F42C7" w14:textId="77777777" w:rsidR="004F6D6A" w:rsidRDefault="004F6D6A" w:rsidP="001A2CB5">
            <w:pPr>
              <w:pStyle w:val="Naslov31"/>
              <w:jc w:val="left"/>
            </w:pPr>
          </w:p>
          <w:p w14:paraId="6604D215" w14:textId="5AED5192" w:rsidR="006D04BC" w:rsidRPr="007A0B59" w:rsidRDefault="004F6D6A" w:rsidP="001A2CB5">
            <w:pPr>
              <w:pStyle w:val="Naslov31"/>
              <w:jc w:val="left"/>
            </w:pPr>
            <w:proofErr w:type="spellStart"/>
            <w:r>
              <w:t>Electricity</w:t>
            </w:r>
            <w:proofErr w:type="spellEnd"/>
            <w:r>
              <w:t xml:space="preserve"> </w:t>
            </w:r>
            <w:proofErr w:type="spellStart"/>
            <w:r>
              <w:t>consumption</w:t>
            </w:r>
            <w:proofErr w:type="spellEnd"/>
            <w:r>
              <w:t xml:space="preserve">, </w:t>
            </w:r>
            <w:proofErr w:type="spellStart"/>
            <w:r>
              <w:t>March</w:t>
            </w:r>
            <w:proofErr w:type="spellEnd"/>
            <w:r>
              <w:t xml:space="preserve"> 2021</w:t>
            </w:r>
          </w:p>
        </w:tc>
        <w:tc>
          <w:tcPr>
            <w:tcW w:w="4820" w:type="dxa"/>
            <w:gridSpan w:val="2"/>
            <w:tcBorders>
              <w:bottom w:val="single" w:sz="4" w:space="0" w:color="auto"/>
            </w:tcBorders>
          </w:tcPr>
          <w:p w14:paraId="61FC4EA3" w14:textId="77777777" w:rsidR="006D04BC" w:rsidRPr="007A0B59" w:rsidRDefault="006D04BC" w:rsidP="00C90DAA">
            <w:pPr>
              <w:pStyle w:val="Naslov31"/>
            </w:pPr>
          </w:p>
        </w:tc>
      </w:tr>
      <w:tr w:rsidR="006D04BC" w14:paraId="15359E21" w14:textId="77777777" w:rsidTr="00C90DAA">
        <w:trPr>
          <w:trHeight w:val="1134"/>
        </w:trPr>
        <w:tc>
          <w:tcPr>
            <w:tcW w:w="4982" w:type="dxa"/>
            <w:gridSpan w:val="2"/>
            <w:tcBorders>
              <w:top w:val="single" w:sz="4" w:space="0" w:color="auto"/>
            </w:tcBorders>
            <w:tcMar>
              <w:left w:w="0" w:type="dxa"/>
            </w:tcMar>
          </w:tcPr>
          <w:p w14:paraId="68AA5E8C" w14:textId="642D6810" w:rsidR="006D04BC" w:rsidRDefault="00D24642" w:rsidP="00C90DAA">
            <w:pPr>
              <w:pStyle w:val="ListParagraph"/>
              <w:ind w:left="0"/>
            </w:pPr>
            <w:r>
              <w:rPr>
                <w:noProof/>
              </w:rPr>
              <w:drawing>
                <wp:inline distT="0" distB="0" distL="0" distR="0" wp14:anchorId="65259BB6" wp14:editId="3CFE2BB1">
                  <wp:extent cx="3092400" cy="253080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6AFA08EF" w14:textId="0630F8AC" w:rsidR="006D04BC" w:rsidRPr="00DF4F0B" w:rsidRDefault="00E50A43" w:rsidP="00C90DAA">
            <w:r w:rsidRPr="00E50A43">
              <w:rPr>
                <w:b/>
                <w:bCs/>
                <w:lang w:val="en-GB"/>
              </w:rPr>
              <w:t xml:space="preserve">The year-on-year fall in electricity consumption deepened in the first week of March. </w:t>
            </w:r>
            <w:r w:rsidRPr="00E50A43">
              <w:rPr>
                <w:lang w:val="en-GB"/>
              </w:rPr>
              <w:t>After the relaxation of containment measures in February, when electricity consumption was mostly the same as last year, a year-on-year fall of 6% was recorded at the beginning of March. A deepening of the year-on-year decline was also recorded in the majority of Slovenia’s main trading partners. In Austria, the year-on-year decline was almost the same as at the beginning of the first wave of the epidemic (14%). In Croatia, France and Italy, where in previous weeks consumption had mostly been the same or higher than last year, electricity consumption was 1%, 4% and 7% lower year on year, respectively. In Germany, the year-on-year decline remained at 4%.</w:t>
            </w:r>
          </w:p>
        </w:tc>
      </w:tr>
    </w:tbl>
    <w:p w14:paraId="450021A5" w14:textId="77777777" w:rsidR="006D04BC" w:rsidRDefault="006D04BC" w:rsidP="006D04BC">
      <w:pPr>
        <w:tabs>
          <w:tab w:val="left" w:pos="580"/>
        </w:tabs>
      </w:pPr>
    </w:p>
    <w:p w14:paraId="07FFA024" w14:textId="77777777" w:rsidR="004F6D6A" w:rsidRDefault="004F6D6A">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3807"/>
        <w:gridCol w:w="850"/>
      </w:tblGrid>
      <w:tr w:rsidR="006D04BC" w14:paraId="0F7428F2" w14:textId="77777777" w:rsidTr="007710F9">
        <w:trPr>
          <w:trHeight w:val="207"/>
        </w:trPr>
        <w:tc>
          <w:tcPr>
            <w:tcW w:w="8789" w:type="dxa"/>
            <w:gridSpan w:val="2"/>
            <w:tcBorders>
              <w:bottom w:val="single" w:sz="4" w:space="0" w:color="auto"/>
            </w:tcBorders>
            <w:tcMar>
              <w:left w:w="0" w:type="dxa"/>
            </w:tcMar>
          </w:tcPr>
          <w:p w14:paraId="31177FA0" w14:textId="74DE1CB1" w:rsidR="006D04BC" w:rsidRPr="006C2117" w:rsidRDefault="004F6D6A" w:rsidP="001A2CB5">
            <w:pPr>
              <w:pStyle w:val="Naslov31"/>
              <w:jc w:val="left"/>
            </w:pPr>
            <w:proofErr w:type="spellStart"/>
            <w:r>
              <w:lastRenderedPageBreak/>
              <w:t>Traffic</w:t>
            </w:r>
            <w:proofErr w:type="spellEnd"/>
            <w:r>
              <w:t xml:space="preserve"> </w:t>
            </w:r>
            <w:proofErr w:type="spellStart"/>
            <w:r>
              <w:t>of</w:t>
            </w:r>
            <w:proofErr w:type="spellEnd"/>
            <w:r>
              <w:t xml:space="preserve"> </w:t>
            </w:r>
            <w:proofErr w:type="spellStart"/>
            <w:r>
              <w:t>electronically</w:t>
            </w:r>
            <w:proofErr w:type="spellEnd"/>
            <w:r>
              <w:t xml:space="preserve"> </w:t>
            </w:r>
            <w:proofErr w:type="spellStart"/>
            <w:r>
              <w:t>tolled</w:t>
            </w:r>
            <w:proofErr w:type="spellEnd"/>
            <w:r>
              <w:t xml:space="preserve"> </w:t>
            </w:r>
            <w:proofErr w:type="spellStart"/>
            <w:r>
              <w:t>vehicles</w:t>
            </w:r>
            <w:proofErr w:type="spellEnd"/>
            <w:r>
              <w:t xml:space="preserve"> on </w:t>
            </w:r>
            <w:proofErr w:type="spellStart"/>
            <w:r>
              <w:t>Slovenian</w:t>
            </w:r>
            <w:proofErr w:type="spellEnd"/>
            <w:r>
              <w:t xml:space="preserve"> </w:t>
            </w:r>
            <w:proofErr w:type="spellStart"/>
            <w:r>
              <w:t>motorways</w:t>
            </w:r>
            <w:proofErr w:type="spellEnd"/>
            <w:r>
              <w:t xml:space="preserve">, </w:t>
            </w:r>
            <w:proofErr w:type="spellStart"/>
            <w:r>
              <w:t>March</w:t>
            </w:r>
            <w:proofErr w:type="spellEnd"/>
            <w:r>
              <w:t xml:space="preserve"> 2021</w:t>
            </w:r>
          </w:p>
        </w:tc>
        <w:tc>
          <w:tcPr>
            <w:tcW w:w="850" w:type="dxa"/>
            <w:tcBorders>
              <w:bottom w:val="single" w:sz="4" w:space="0" w:color="auto"/>
            </w:tcBorders>
          </w:tcPr>
          <w:p w14:paraId="6D87D7F1" w14:textId="77777777" w:rsidR="006D04BC" w:rsidRPr="006C2117" w:rsidRDefault="006D04BC" w:rsidP="00C90DAA">
            <w:pPr>
              <w:pStyle w:val="Naslov31"/>
            </w:pPr>
          </w:p>
        </w:tc>
      </w:tr>
      <w:tr w:rsidR="006D04BC" w14:paraId="0AF604BD" w14:textId="77777777" w:rsidTr="00C90DAA">
        <w:trPr>
          <w:trHeight w:val="1134"/>
        </w:trPr>
        <w:tc>
          <w:tcPr>
            <w:tcW w:w="4982" w:type="dxa"/>
            <w:tcBorders>
              <w:top w:val="single" w:sz="4" w:space="0" w:color="auto"/>
            </w:tcBorders>
            <w:tcMar>
              <w:left w:w="0" w:type="dxa"/>
            </w:tcMar>
          </w:tcPr>
          <w:p w14:paraId="76539112" w14:textId="7914C5E7" w:rsidR="006D04BC" w:rsidRDefault="00D24642" w:rsidP="00C90DAA">
            <w:pPr>
              <w:pStyle w:val="ListParagraph"/>
              <w:ind w:left="0"/>
            </w:pPr>
            <w:r>
              <w:rPr>
                <w:noProof/>
              </w:rPr>
              <w:drawing>
                <wp:inline distT="0" distB="0" distL="0" distR="0" wp14:anchorId="6FD4CF67" wp14:editId="2CF91785">
                  <wp:extent cx="3092400" cy="253080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7EF1527A" w14:textId="2A74AEDB" w:rsidR="006D04BC" w:rsidRPr="00DF4F0B" w:rsidRDefault="004F6D6A" w:rsidP="00C90DAA">
            <w:r w:rsidRPr="004F6D6A">
              <w:rPr>
                <w:b/>
                <w:bCs/>
                <w:lang w:val="en-GB"/>
              </w:rPr>
              <w:t>Freight traffic on Slovenian motorways</w:t>
            </w:r>
            <w:r w:rsidRPr="004F6D6A">
              <w:rPr>
                <w:b/>
                <w:bCs/>
                <w:vertAlign w:val="superscript"/>
                <w:lang w:val="en-GB"/>
              </w:rPr>
              <w:footnoteReference w:id="1"/>
            </w:r>
            <w:r w:rsidRPr="004F6D6A">
              <w:rPr>
                <w:b/>
                <w:bCs/>
                <w:lang w:val="en-GB"/>
              </w:rPr>
              <w:t xml:space="preserve"> in the first week of March was 2% lower year on year. </w:t>
            </w:r>
            <w:r w:rsidRPr="004F6D6A">
              <w:rPr>
                <w:lang w:val="en-GB"/>
              </w:rPr>
              <w:t>Between 1 and 7 March, domestic vehicle traffic was unchanged year on year, while foreign vehicle traffic was 3% lower. Freight traffic remained very high.</w:t>
            </w:r>
            <w:r w:rsidRPr="004F6D6A">
              <w:rPr>
                <w:vertAlign w:val="superscript"/>
                <w:lang w:val="en-GB"/>
              </w:rPr>
              <w:footnoteReference w:id="2"/>
            </w:r>
            <w:r w:rsidRPr="004F6D6A">
              <w:rPr>
                <w:lang w:val="en-GB"/>
              </w:rPr>
              <w:t xml:space="preserve"> It was, however, also high in the comparable week of 2020, the last before the declaration of the epidemic. In the following weeks, the year-on-year comparison will show strong growth due to the low-base effect (lower traffic due to the epidemic).</w:t>
            </w:r>
          </w:p>
        </w:tc>
      </w:tr>
    </w:tbl>
    <w:p w14:paraId="1B20883A" w14:textId="77777777" w:rsidR="006D04BC" w:rsidRDefault="006D04BC" w:rsidP="006D04BC">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453945" w14:paraId="25075CF6" w14:textId="77777777" w:rsidTr="00F57558">
        <w:trPr>
          <w:trHeight w:val="207"/>
        </w:trPr>
        <w:tc>
          <w:tcPr>
            <w:tcW w:w="4819" w:type="dxa"/>
            <w:tcBorders>
              <w:bottom w:val="single" w:sz="4" w:space="0" w:color="auto"/>
            </w:tcBorders>
            <w:tcMar>
              <w:left w:w="0" w:type="dxa"/>
            </w:tcMar>
          </w:tcPr>
          <w:p w14:paraId="1CA26AC1" w14:textId="53D8B31A" w:rsidR="00453945" w:rsidRPr="006C2117" w:rsidRDefault="004F6D6A" w:rsidP="00F57558">
            <w:pPr>
              <w:pStyle w:val="Naslov31"/>
              <w:jc w:val="left"/>
            </w:pPr>
            <w:proofErr w:type="spellStart"/>
            <w:r>
              <w:t>Registered</w:t>
            </w:r>
            <w:proofErr w:type="spellEnd"/>
            <w:r>
              <w:t xml:space="preserve"> </w:t>
            </w:r>
            <w:proofErr w:type="spellStart"/>
            <w:r>
              <w:t>unemployment</w:t>
            </w:r>
            <w:proofErr w:type="spellEnd"/>
            <w:r>
              <w:t xml:space="preserve">, </w:t>
            </w:r>
            <w:proofErr w:type="spellStart"/>
            <w:r>
              <w:t>March</w:t>
            </w:r>
            <w:proofErr w:type="spellEnd"/>
            <w:r>
              <w:t xml:space="preserve"> 2021</w:t>
            </w:r>
          </w:p>
        </w:tc>
        <w:tc>
          <w:tcPr>
            <w:tcW w:w="4820" w:type="dxa"/>
            <w:gridSpan w:val="2"/>
            <w:tcBorders>
              <w:bottom w:val="single" w:sz="4" w:space="0" w:color="auto"/>
            </w:tcBorders>
          </w:tcPr>
          <w:p w14:paraId="1DE63EE3" w14:textId="77777777" w:rsidR="00453945" w:rsidRPr="006C2117" w:rsidRDefault="00453945" w:rsidP="00F57558">
            <w:pPr>
              <w:pStyle w:val="Naslov31"/>
            </w:pPr>
          </w:p>
        </w:tc>
      </w:tr>
      <w:tr w:rsidR="00453945" w14:paraId="66C26D40" w14:textId="77777777" w:rsidTr="00F57558">
        <w:trPr>
          <w:trHeight w:val="1134"/>
        </w:trPr>
        <w:tc>
          <w:tcPr>
            <w:tcW w:w="4982" w:type="dxa"/>
            <w:gridSpan w:val="2"/>
            <w:tcBorders>
              <w:top w:val="single" w:sz="4" w:space="0" w:color="auto"/>
            </w:tcBorders>
            <w:tcMar>
              <w:left w:w="0" w:type="dxa"/>
            </w:tcMar>
          </w:tcPr>
          <w:p w14:paraId="268622AF" w14:textId="77B1E5B4" w:rsidR="00453945" w:rsidRDefault="00D24642" w:rsidP="00F57558">
            <w:pPr>
              <w:pStyle w:val="ListParagraph"/>
              <w:ind w:left="0"/>
            </w:pPr>
            <w:r>
              <w:rPr>
                <w:noProof/>
              </w:rPr>
              <w:drawing>
                <wp:inline distT="0" distB="0" distL="0" distR="0" wp14:anchorId="43444252" wp14:editId="7EC61294">
                  <wp:extent cx="3092400" cy="253080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02ED5AD6" w14:textId="280AFFD1" w:rsidR="00453945" w:rsidRPr="00DF4F0B" w:rsidRDefault="004F6D6A" w:rsidP="00F57558">
            <w:bookmarkStart w:id="1" w:name="_Hlk66365707"/>
            <w:r w:rsidRPr="004F6D6A">
              <w:rPr>
                <w:b/>
                <w:bCs/>
                <w:lang w:val="en-GB"/>
              </w:rPr>
              <w:t xml:space="preserve">The decline in the number of registered unemployed persons strengthened somewhat further in March. </w:t>
            </w:r>
            <w:r w:rsidRPr="004F6D6A">
              <w:rPr>
                <w:lang w:val="en-GB"/>
              </w:rPr>
              <w:t>The adoption of intervention measures to preserve jobs during the first wave of the epidemic and the subsequent easing of restrictions on businesses stemmed the high growth of unemployment in May last year. The number of unemployed persons thus decreased gradually from July to September and remained at a similar level until the end of November. With intervention measures still in place, the increases in December and January did not deviate significantly from seasonal increases in the same period of previous years. The seasonal decline in the number of unemployed, which started at the end of January, continued in February. A fall was also observed at the beginning of March. This is related to seasonal factors, but also to the gradual relaxation of restrictions. Overall, 85,159 persons were unemployed on 11 March according to ESS unofficial (daily) data, which is 3.3% less than at the end of February and around 9% more than in the same period last year.</w:t>
            </w:r>
            <w:bookmarkEnd w:id="1"/>
          </w:p>
        </w:tc>
      </w:tr>
    </w:tbl>
    <w:p w14:paraId="4A16CA13" w14:textId="77777777" w:rsidR="006D04BC" w:rsidRDefault="006D04BC" w:rsidP="006D04BC">
      <w:pPr>
        <w:tabs>
          <w:tab w:val="left" w:pos="580"/>
        </w:tabs>
      </w:pPr>
    </w:p>
    <w:p w14:paraId="17A255AB" w14:textId="77777777" w:rsidR="004F6D6A" w:rsidRDefault="004F6D6A">
      <w:r>
        <w:rPr>
          <w:b/>
        </w:rP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453945" w14:paraId="52F043C6" w14:textId="77777777" w:rsidTr="00F57558">
        <w:trPr>
          <w:trHeight w:val="207"/>
        </w:trPr>
        <w:tc>
          <w:tcPr>
            <w:tcW w:w="4819" w:type="dxa"/>
            <w:tcBorders>
              <w:bottom w:val="single" w:sz="4" w:space="0" w:color="auto"/>
            </w:tcBorders>
            <w:tcMar>
              <w:left w:w="0" w:type="dxa"/>
            </w:tcMar>
          </w:tcPr>
          <w:p w14:paraId="56BB9363" w14:textId="4B478431" w:rsidR="00453945" w:rsidRPr="006C2117" w:rsidRDefault="004F6D6A" w:rsidP="00F57558">
            <w:pPr>
              <w:pStyle w:val="Naslov31"/>
              <w:jc w:val="left"/>
            </w:pPr>
            <w:proofErr w:type="spellStart"/>
            <w:r>
              <w:lastRenderedPageBreak/>
              <w:t>Fiscal</w:t>
            </w:r>
            <w:proofErr w:type="spellEnd"/>
            <w:r>
              <w:t xml:space="preserve"> </w:t>
            </w:r>
            <w:proofErr w:type="spellStart"/>
            <w:r>
              <w:t>verification</w:t>
            </w:r>
            <w:proofErr w:type="spellEnd"/>
            <w:r>
              <w:t xml:space="preserve"> </w:t>
            </w:r>
            <w:proofErr w:type="spellStart"/>
            <w:r>
              <w:t>of</w:t>
            </w:r>
            <w:proofErr w:type="spellEnd"/>
            <w:r>
              <w:t xml:space="preserve"> </w:t>
            </w:r>
            <w:proofErr w:type="spellStart"/>
            <w:r>
              <w:t>invoices</w:t>
            </w:r>
            <w:proofErr w:type="spellEnd"/>
            <w:r>
              <w:t xml:space="preserve">, </w:t>
            </w:r>
            <w:proofErr w:type="spellStart"/>
            <w:r>
              <w:t>February</w:t>
            </w:r>
            <w:proofErr w:type="spellEnd"/>
            <w:r>
              <w:t>–</w:t>
            </w:r>
            <w:proofErr w:type="spellStart"/>
            <w:r>
              <w:t>March</w:t>
            </w:r>
            <w:proofErr w:type="spellEnd"/>
            <w:r>
              <w:t xml:space="preserve"> 2021</w:t>
            </w:r>
          </w:p>
        </w:tc>
        <w:tc>
          <w:tcPr>
            <w:tcW w:w="4820" w:type="dxa"/>
            <w:gridSpan w:val="2"/>
            <w:tcBorders>
              <w:bottom w:val="single" w:sz="4" w:space="0" w:color="auto"/>
            </w:tcBorders>
          </w:tcPr>
          <w:p w14:paraId="75121D05" w14:textId="77777777" w:rsidR="00453945" w:rsidRPr="006C2117" w:rsidRDefault="00453945" w:rsidP="00F57558">
            <w:pPr>
              <w:pStyle w:val="Naslov31"/>
            </w:pPr>
          </w:p>
        </w:tc>
      </w:tr>
      <w:tr w:rsidR="00453945" w14:paraId="20720C66" w14:textId="77777777" w:rsidTr="00F57558">
        <w:trPr>
          <w:trHeight w:val="1134"/>
        </w:trPr>
        <w:tc>
          <w:tcPr>
            <w:tcW w:w="4982" w:type="dxa"/>
            <w:gridSpan w:val="2"/>
            <w:tcBorders>
              <w:top w:val="single" w:sz="4" w:space="0" w:color="auto"/>
            </w:tcBorders>
            <w:tcMar>
              <w:left w:w="0" w:type="dxa"/>
            </w:tcMar>
          </w:tcPr>
          <w:p w14:paraId="6664DF9D" w14:textId="7EC8BA93" w:rsidR="00453945" w:rsidRDefault="00D24642" w:rsidP="00F57558">
            <w:pPr>
              <w:pStyle w:val="ListParagraph"/>
              <w:ind w:left="0"/>
            </w:pPr>
            <w:r>
              <w:rPr>
                <w:noProof/>
              </w:rPr>
              <w:drawing>
                <wp:inline distT="0" distB="0" distL="0" distR="0" wp14:anchorId="5F4ADB4F" wp14:editId="75AAA67D">
                  <wp:extent cx="3092400" cy="253080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46E37E53" w14:textId="33B97180" w:rsidR="00453945" w:rsidRPr="00DF4F0B" w:rsidRDefault="004F6D6A" w:rsidP="00F57558">
            <w:r w:rsidRPr="004F6D6A">
              <w:rPr>
                <w:b/>
                <w:bCs/>
                <w:lang w:val="en-GB"/>
              </w:rPr>
              <w:t xml:space="preserve">According to data on fiscal verification of invoices, the year-on-year fall in turnover decreased further at the end of February and the beginning of March. </w:t>
            </w:r>
            <w:r w:rsidRPr="004F6D6A">
              <w:rPr>
                <w:lang w:val="en-GB"/>
              </w:rPr>
              <w:t>The lifting of restrictions on shops and movement between municipalities was reflected particularly in improved turnover in retail trade, which, amid the compensation of foregone household purchases, was up year on year in the last three weeks analysed. In this period, a smaller decline was also recorded in the majority of reopened sports and personal care facilities, as well as in food and beverage service activities, given the additional explanations regarding the possibility of offering services to legal persons. After year-on-year growth in the second half of February, in the first week of March turnover was again down year on year in the sale of motor vehicles and wholesale trade. The year-on-year decline remains largest in tourism-related activities (gambling and betting, travel agencies, accommodation), which mostly remain closed.</w:t>
            </w:r>
          </w:p>
        </w:tc>
      </w:tr>
    </w:tbl>
    <w:p w14:paraId="67530CCC" w14:textId="77777777" w:rsidR="001A31EE" w:rsidRDefault="001A31EE" w:rsidP="006D04BC">
      <w:pPr>
        <w:tabs>
          <w:tab w:val="left" w:pos="580"/>
        </w:tabs>
      </w:pPr>
    </w:p>
    <w:p w14:paraId="781EDC67" w14:textId="77777777" w:rsidR="006D04BC" w:rsidRDefault="006D04BC" w:rsidP="006D04BC">
      <w:pPr>
        <w:tabs>
          <w:tab w:val="left" w:pos="580"/>
        </w:tabs>
      </w:pPr>
    </w:p>
    <w:p w14:paraId="52FA43A4" w14:textId="77777777" w:rsidR="001A31EE" w:rsidRDefault="001A31EE" w:rsidP="006D04BC">
      <w:pPr>
        <w:sectPr w:rsidR="001A31EE" w:rsidSect="006D04BC">
          <w:footerReference w:type="default" r:id="rId14"/>
          <w:headerReference w:type="first" r:id="rId15"/>
          <w:footerReference w:type="first" r:id="rId16"/>
          <w:type w:val="continuous"/>
          <w:pgSz w:w="11906" w:h="16838"/>
          <w:pgMar w:top="1134" w:right="1134" w:bottom="1021" w:left="1134" w:header="709" w:footer="397" w:gutter="0"/>
          <w:cols w:space="708"/>
          <w:titlePg/>
          <w:docGrid w:linePitch="360"/>
        </w:sectPr>
      </w:pPr>
    </w:p>
    <w:p w14:paraId="6601DDE4" w14:textId="77777777" w:rsidR="006D04BC" w:rsidRDefault="006D04BC" w:rsidP="006D04BC"/>
    <w:p w14:paraId="70AA6292" w14:textId="2B8E6491" w:rsidR="00784980" w:rsidRPr="00887D7E" w:rsidRDefault="00352B71" w:rsidP="001F51CD">
      <w:pPr>
        <w:tabs>
          <w:tab w:val="left" w:pos="580"/>
        </w:tabs>
      </w:pPr>
      <w:r w:rsidRPr="00352B71">
        <w:rPr>
          <w:noProof/>
        </w:rPr>
        <w:drawing>
          <wp:inline distT="0" distB="0" distL="0" distR="0" wp14:anchorId="4B5BA47B" wp14:editId="5F7960E4">
            <wp:extent cx="6120130" cy="8388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388985"/>
                    </a:xfrm>
                    <a:prstGeom prst="rect">
                      <a:avLst/>
                    </a:prstGeom>
                    <a:noFill/>
                    <a:ln>
                      <a:noFill/>
                    </a:ln>
                  </pic:spPr>
                </pic:pic>
              </a:graphicData>
            </a:graphic>
          </wp:inline>
        </w:drawing>
      </w:r>
    </w:p>
    <w:sectPr w:rsidR="00784980" w:rsidRPr="00887D7E" w:rsidSect="001A31EE">
      <w:headerReference w:type="default" r:id="rId18"/>
      <w:footerReference w:type="default" r:id="rId19"/>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2A49C0" w14:textId="77777777" w:rsidR="00CF0771" w:rsidRDefault="00CF0771" w:rsidP="0063497B">
      <w:pPr>
        <w:spacing w:line="240" w:lineRule="auto"/>
      </w:pPr>
      <w:r>
        <w:separator/>
      </w:r>
    </w:p>
  </w:endnote>
  <w:endnote w:type="continuationSeparator" w:id="0">
    <w:p w14:paraId="240EE7E5" w14:textId="77777777" w:rsidR="00CF0771" w:rsidRDefault="00CF0771"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altName w:val="Segoe UI"/>
    <w:panose1 w:val="020B0503030403020204"/>
    <w:charset w:val="00"/>
    <w:family w:val="swiss"/>
    <w:notTrueType/>
    <w:pitch w:val="variable"/>
    <w:sig w:usb0="2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C163D" w14:textId="77777777" w:rsidR="00763932" w:rsidRPr="006D04BC" w:rsidRDefault="006D04BC" w:rsidP="001A31EE">
    <w:pPr>
      <w:pStyle w:val="Naslov31"/>
      <w:tabs>
        <w:tab w:val="left" w:pos="7980"/>
        <w:tab w:val="right" w:pos="9638"/>
      </w:tabs>
      <w:jc w:val="left"/>
      <w:rPr>
        <w:b w:val="0"/>
        <w:sz w:val="18"/>
        <w:szCs w:val="18"/>
      </w:rPr>
    </w:pPr>
    <w:proofErr w:type="spellStart"/>
    <w:r>
      <w:rPr>
        <w:sz w:val="18"/>
        <w:szCs w:val="18"/>
      </w:rPr>
      <w:t>Extra</w:t>
    </w:r>
    <w:proofErr w:type="spellEnd"/>
    <w:r>
      <w:rPr>
        <w:sz w:val="18"/>
        <w:szCs w:val="18"/>
      </w:rPr>
      <w:t xml:space="preserve"> </w:t>
    </w:r>
    <w:proofErr w:type="spellStart"/>
    <w:r>
      <w:rPr>
        <w:sz w:val="18"/>
        <w:szCs w:val="18"/>
      </w:rPr>
      <w:t>information</w:t>
    </w:r>
    <w:proofErr w:type="spellEnd"/>
    <w:r w:rsidRPr="001F51CD">
      <w:rPr>
        <w:sz w:val="18"/>
        <w:szCs w:val="18"/>
      </w:rPr>
      <w:t>:</w:t>
    </w:r>
    <w:r w:rsidRPr="00860582">
      <w:rPr>
        <w:rStyle w:val="Naslov3Char"/>
        <w:b/>
        <w:sz w:val="18"/>
        <w:szCs w:val="18"/>
      </w:rPr>
      <w:t xml:space="preserve"> </w:t>
    </w:r>
    <w:proofErr w:type="spellStart"/>
    <w:r>
      <w:rPr>
        <w:b w:val="0"/>
        <w:sz w:val="18"/>
        <w:szCs w:val="18"/>
      </w:rPr>
      <w:t>phone</w:t>
    </w:r>
    <w:proofErr w:type="spellEnd"/>
    <w:r w:rsidRPr="001F51CD">
      <w:rPr>
        <w:b w:val="0"/>
        <w:sz w:val="18"/>
        <w:szCs w:val="18"/>
      </w:rPr>
      <w:t xml:space="preserve">: </w:t>
    </w:r>
    <w:r>
      <w:rPr>
        <w:b w:val="0"/>
        <w:sz w:val="18"/>
        <w:szCs w:val="18"/>
      </w:rPr>
      <w:t xml:space="preserve">+386 </w:t>
    </w:r>
    <w:r w:rsidRPr="001F51CD">
      <w:rPr>
        <w:b w:val="0"/>
        <w:sz w:val="18"/>
        <w:szCs w:val="18"/>
      </w:rPr>
      <w:t xml:space="preserve">1 478 10 04, </w:t>
    </w:r>
    <w:r>
      <w:rPr>
        <w:b w:val="0"/>
        <w:sz w:val="18"/>
        <w:szCs w:val="18"/>
      </w:rPr>
      <w:t>e-m</w:t>
    </w:r>
    <w:r w:rsidRPr="006D04BC">
      <w:rPr>
        <w:b w:val="0"/>
        <w:sz w:val="18"/>
        <w:szCs w:val="18"/>
      </w:rPr>
      <w:t xml:space="preserve">ail: </w:t>
    </w:r>
    <w:hyperlink r:id="rId1" w:history="1">
      <w:r w:rsidRPr="006D04BC">
        <w:rPr>
          <w:rStyle w:val="Hyperlink"/>
          <w:b w:val="0"/>
          <w:color w:val="auto"/>
          <w:sz w:val="18"/>
          <w:szCs w:val="18"/>
          <w:u w:val="none"/>
        </w:rPr>
        <w:t>matic.slapsak@gov.si</w:t>
      </w:r>
    </w:hyperlink>
    <w:r>
      <w:rPr>
        <w:sz w:val="18"/>
        <w:szCs w:val="18"/>
      </w:rPr>
      <w:tab/>
    </w:r>
    <w:r w:rsidR="001A31EE">
      <w:rPr>
        <w:sz w:val="18"/>
        <w:szCs w:val="18"/>
      </w:rPr>
      <w:tab/>
    </w:r>
    <w:sdt>
      <w:sdtPr>
        <w:rPr>
          <w:sz w:val="18"/>
          <w:szCs w:val="18"/>
        </w:rPr>
        <w:id w:val="2020815133"/>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sz w:val="18"/>
            <w:szCs w:val="18"/>
          </w:rPr>
          <w:t>1</w:t>
        </w:r>
        <w:r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B6E7E" w14:textId="77777777" w:rsidR="00763932" w:rsidRPr="006D04BC" w:rsidRDefault="006D04BC" w:rsidP="006D04BC">
    <w:pPr>
      <w:pStyle w:val="Naslov31"/>
      <w:tabs>
        <w:tab w:val="right" w:pos="9638"/>
      </w:tabs>
      <w:jc w:val="left"/>
      <w:rPr>
        <w:b w:val="0"/>
        <w:sz w:val="18"/>
        <w:szCs w:val="18"/>
      </w:rPr>
    </w:pPr>
    <w:proofErr w:type="spellStart"/>
    <w:r>
      <w:rPr>
        <w:sz w:val="18"/>
        <w:szCs w:val="18"/>
      </w:rPr>
      <w:t>Extra</w:t>
    </w:r>
    <w:proofErr w:type="spellEnd"/>
    <w:r>
      <w:rPr>
        <w:sz w:val="18"/>
        <w:szCs w:val="18"/>
      </w:rPr>
      <w:t xml:space="preserve"> </w:t>
    </w:r>
    <w:proofErr w:type="spellStart"/>
    <w:r>
      <w:rPr>
        <w:sz w:val="18"/>
        <w:szCs w:val="18"/>
      </w:rPr>
      <w:t>information</w:t>
    </w:r>
    <w:proofErr w:type="spellEnd"/>
    <w:r w:rsidRPr="001F51CD">
      <w:rPr>
        <w:sz w:val="18"/>
        <w:szCs w:val="18"/>
      </w:rPr>
      <w:t>:</w:t>
    </w:r>
    <w:r w:rsidRPr="00860582">
      <w:rPr>
        <w:rStyle w:val="Naslov3Char"/>
        <w:b/>
        <w:sz w:val="18"/>
        <w:szCs w:val="18"/>
      </w:rPr>
      <w:t xml:space="preserve"> </w:t>
    </w:r>
    <w:proofErr w:type="spellStart"/>
    <w:r>
      <w:rPr>
        <w:b w:val="0"/>
        <w:sz w:val="18"/>
        <w:szCs w:val="18"/>
      </w:rPr>
      <w:t>phone</w:t>
    </w:r>
    <w:proofErr w:type="spellEnd"/>
    <w:r w:rsidRPr="001F51CD">
      <w:rPr>
        <w:b w:val="0"/>
        <w:sz w:val="18"/>
        <w:szCs w:val="18"/>
      </w:rPr>
      <w:t xml:space="preserve">: </w:t>
    </w:r>
    <w:r>
      <w:rPr>
        <w:b w:val="0"/>
        <w:sz w:val="18"/>
        <w:szCs w:val="18"/>
      </w:rPr>
      <w:t xml:space="preserve">+386 </w:t>
    </w:r>
    <w:r w:rsidRPr="001F51CD">
      <w:rPr>
        <w:b w:val="0"/>
        <w:sz w:val="18"/>
        <w:szCs w:val="18"/>
      </w:rPr>
      <w:t xml:space="preserve">1 478 10 04, </w:t>
    </w:r>
    <w:r>
      <w:rPr>
        <w:b w:val="0"/>
        <w:sz w:val="18"/>
        <w:szCs w:val="18"/>
      </w:rPr>
      <w:t>e-m</w:t>
    </w:r>
    <w:r w:rsidRPr="006D04BC">
      <w:rPr>
        <w:b w:val="0"/>
        <w:sz w:val="18"/>
        <w:szCs w:val="18"/>
      </w:rPr>
      <w:t xml:space="preserve">ail: </w:t>
    </w:r>
    <w:hyperlink r:id="rId1" w:history="1">
      <w:r w:rsidRPr="006D04BC">
        <w:rPr>
          <w:rStyle w:val="Hyperlink"/>
          <w:b w:val="0"/>
          <w:color w:val="auto"/>
          <w:sz w:val="18"/>
          <w:szCs w:val="18"/>
          <w:u w:val="none"/>
        </w:rPr>
        <w:t>matic.slapsak@gov.si</w:t>
      </w:r>
    </w:hyperlink>
    <w:r>
      <w:rPr>
        <w:sz w:val="18"/>
        <w:szCs w:val="18"/>
      </w:rPr>
      <w:tab/>
    </w:r>
    <w:sdt>
      <w:sdtPr>
        <w:rPr>
          <w:sz w:val="18"/>
          <w:szCs w:val="18"/>
        </w:rPr>
        <w:id w:val="-65268520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sz w:val="18"/>
            <w:szCs w:val="18"/>
          </w:rPr>
          <w:t>2</w:t>
        </w:r>
        <w:r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2F8FB" w14:textId="77777777" w:rsidR="001327BA" w:rsidRDefault="001327BA" w:rsidP="001327BA">
    <w:pPr>
      <w:pStyle w:val="Naslov31"/>
      <w:tabs>
        <w:tab w:val="left" w:pos="7980"/>
        <w:tab w:val="right" w:pos="9638"/>
      </w:tabs>
      <w:spacing w:line="240" w:lineRule="auto"/>
      <w:rPr>
        <w:sz w:val="18"/>
        <w:szCs w:val="18"/>
      </w:rPr>
    </w:pPr>
    <w:proofErr w:type="spellStart"/>
    <w:r w:rsidRPr="001327BA">
      <w:rPr>
        <w:sz w:val="18"/>
        <w:szCs w:val="18"/>
      </w:rPr>
      <w:t>The</w:t>
    </w:r>
    <w:proofErr w:type="spellEnd"/>
    <w:r w:rsidRPr="001327BA">
      <w:rPr>
        <w:sz w:val="18"/>
        <w:szCs w:val="18"/>
      </w:rPr>
      <w:t xml:space="preserve"> table format </w:t>
    </w:r>
    <w:proofErr w:type="spellStart"/>
    <w:r w:rsidRPr="001327BA">
      <w:rPr>
        <w:sz w:val="18"/>
        <w:szCs w:val="18"/>
      </w:rPr>
      <w:t>accessible</w:t>
    </w:r>
    <w:proofErr w:type="spellEnd"/>
    <w:r w:rsidRPr="001327BA">
      <w:rPr>
        <w:sz w:val="18"/>
        <w:szCs w:val="18"/>
      </w:rPr>
      <w:t xml:space="preserve"> to </w:t>
    </w:r>
    <w:proofErr w:type="spellStart"/>
    <w:r w:rsidRPr="001327BA">
      <w:rPr>
        <w:sz w:val="18"/>
        <w:szCs w:val="18"/>
      </w:rPr>
      <w:t>screen</w:t>
    </w:r>
    <w:proofErr w:type="spellEnd"/>
    <w:r w:rsidRPr="001327BA">
      <w:rPr>
        <w:sz w:val="18"/>
        <w:szCs w:val="18"/>
      </w:rPr>
      <w:t xml:space="preserve"> </w:t>
    </w:r>
    <w:proofErr w:type="spellStart"/>
    <w:r w:rsidRPr="001327BA">
      <w:rPr>
        <w:sz w:val="18"/>
        <w:szCs w:val="18"/>
      </w:rPr>
      <w:t>reader</w:t>
    </w:r>
    <w:proofErr w:type="spellEnd"/>
    <w:r w:rsidRPr="001327BA">
      <w:rPr>
        <w:sz w:val="18"/>
        <w:szCs w:val="18"/>
      </w:rPr>
      <w:t xml:space="preserve"> </w:t>
    </w:r>
    <w:proofErr w:type="spellStart"/>
    <w:r w:rsidRPr="001327BA">
      <w:rPr>
        <w:sz w:val="18"/>
        <w:szCs w:val="18"/>
      </w:rPr>
      <w:t>users</w:t>
    </w:r>
    <w:proofErr w:type="spellEnd"/>
    <w:r w:rsidRPr="001327BA">
      <w:rPr>
        <w:sz w:val="18"/>
        <w:szCs w:val="18"/>
      </w:rPr>
      <w:t xml:space="preserve"> </w:t>
    </w:r>
    <w:proofErr w:type="spellStart"/>
    <w:r w:rsidRPr="001327BA">
      <w:rPr>
        <w:sz w:val="18"/>
        <w:szCs w:val="18"/>
      </w:rPr>
      <w:t>can</w:t>
    </w:r>
    <w:proofErr w:type="spellEnd"/>
    <w:r w:rsidRPr="001327BA">
      <w:rPr>
        <w:sz w:val="18"/>
        <w:szCs w:val="18"/>
      </w:rPr>
      <w:t xml:space="preserve"> be </w:t>
    </w:r>
    <w:proofErr w:type="spellStart"/>
    <w:r w:rsidRPr="001327BA">
      <w:rPr>
        <w:sz w:val="18"/>
        <w:szCs w:val="18"/>
      </w:rPr>
      <w:t>found</w:t>
    </w:r>
    <w:proofErr w:type="spellEnd"/>
    <w:r w:rsidRPr="001327BA">
      <w:rPr>
        <w:sz w:val="18"/>
        <w:szCs w:val="18"/>
      </w:rPr>
      <w:t xml:space="preserve"> on </w:t>
    </w:r>
    <w:proofErr w:type="spellStart"/>
    <w:r w:rsidRPr="001327BA">
      <w:rPr>
        <w:sz w:val="18"/>
        <w:szCs w:val="18"/>
      </w:rPr>
      <w:t>the</w:t>
    </w:r>
    <w:proofErr w:type="spellEnd"/>
    <w:r w:rsidRPr="001327BA">
      <w:rPr>
        <w:sz w:val="18"/>
        <w:szCs w:val="18"/>
      </w:rPr>
      <w:t xml:space="preserve"> IMAD </w:t>
    </w:r>
    <w:proofErr w:type="spellStart"/>
    <w:r w:rsidRPr="001327BA">
      <w:rPr>
        <w:sz w:val="18"/>
        <w:szCs w:val="18"/>
      </w:rPr>
      <w:t>website</w:t>
    </w:r>
    <w:proofErr w:type="spellEnd"/>
    <w:r w:rsidRPr="001327BA">
      <w:rPr>
        <w:sz w:val="18"/>
        <w:szCs w:val="18"/>
      </w:rPr>
      <w:t xml:space="preserve"> </w:t>
    </w:r>
    <w:proofErr w:type="spellStart"/>
    <w:r w:rsidRPr="001327BA">
      <w:rPr>
        <w:sz w:val="18"/>
        <w:szCs w:val="18"/>
      </w:rPr>
      <w:t>among</w:t>
    </w:r>
    <w:proofErr w:type="spellEnd"/>
    <w:r w:rsidRPr="001327BA">
      <w:rPr>
        <w:sz w:val="18"/>
        <w:szCs w:val="18"/>
      </w:rPr>
      <w:t xml:space="preserve"> </w:t>
    </w:r>
    <w:proofErr w:type="spellStart"/>
    <w:r w:rsidRPr="001327BA">
      <w:rPr>
        <w:sz w:val="18"/>
        <w:szCs w:val="18"/>
      </w:rPr>
      <w:t>the</w:t>
    </w:r>
    <w:proofErr w:type="spellEnd"/>
    <w:r w:rsidRPr="001327BA">
      <w:rPr>
        <w:sz w:val="18"/>
        <w:szCs w:val="18"/>
      </w:rPr>
      <w:t xml:space="preserve"> </w:t>
    </w:r>
    <w:proofErr w:type="spellStart"/>
    <w:r w:rsidRPr="001327BA">
      <w:rPr>
        <w:sz w:val="18"/>
        <w:szCs w:val="18"/>
      </w:rPr>
      <w:t>appendices</w:t>
    </w:r>
    <w:proofErr w:type="spellEnd"/>
    <w:r w:rsidRPr="001327BA">
      <w:rPr>
        <w:sz w:val="18"/>
        <w:szCs w:val="18"/>
      </w:rPr>
      <w:t xml:space="preserve"> to </w:t>
    </w:r>
    <w:proofErr w:type="spellStart"/>
    <w:r w:rsidRPr="001327BA">
      <w:rPr>
        <w:sz w:val="18"/>
        <w:szCs w:val="18"/>
      </w:rPr>
      <w:t>the</w:t>
    </w:r>
    <w:proofErr w:type="spellEnd"/>
    <w:r w:rsidRPr="001327BA">
      <w:rPr>
        <w:sz w:val="18"/>
        <w:szCs w:val="18"/>
      </w:rPr>
      <w:t xml:space="preserve"> </w:t>
    </w:r>
    <w:proofErr w:type="spellStart"/>
    <w:r w:rsidRPr="001327BA">
      <w:rPr>
        <w:sz w:val="18"/>
        <w:szCs w:val="18"/>
      </w:rPr>
      <w:t>current</w:t>
    </w:r>
    <w:proofErr w:type="spellEnd"/>
    <w:r w:rsidRPr="001327BA">
      <w:rPr>
        <w:sz w:val="18"/>
        <w:szCs w:val="18"/>
      </w:rPr>
      <w:t xml:space="preserve"> </w:t>
    </w:r>
    <w:proofErr w:type="spellStart"/>
    <w:r w:rsidRPr="001327BA">
      <w:rPr>
        <w:sz w:val="18"/>
        <w:szCs w:val="18"/>
      </w:rPr>
      <w:t>graphs</w:t>
    </w:r>
    <w:proofErr w:type="spellEnd"/>
    <w:r w:rsidRPr="001327BA">
      <w:rPr>
        <w:sz w:val="18"/>
        <w:szCs w:val="18"/>
      </w:rPr>
      <w:t xml:space="preserve"> </w:t>
    </w:r>
    <w:proofErr w:type="spellStart"/>
    <w:r w:rsidRPr="001327BA">
      <w:rPr>
        <w:sz w:val="18"/>
        <w:szCs w:val="18"/>
      </w:rPr>
      <w:t>of</w:t>
    </w:r>
    <w:proofErr w:type="spellEnd"/>
    <w:r w:rsidRPr="001327BA">
      <w:rPr>
        <w:sz w:val="18"/>
        <w:szCs w:val="18"/>
      </w:rPr>
      <w:t xml:space="preserve"> </w:t>
    </w:r>
    <w:proofErr w:type="spellStart"/>
    <w:r w:rsidRPr="001327BA">
      <w:rPr>
        <w:sz w:val="18"/>
        <w:szCs w:val="18"/>
      </w:rPr>
      <w:t>the</w:t>
    </w:r>
    <w:proofErr w:type="spellEnd"/>
    <w:r w:rsidRPr="001327BA">
      <w:rPr>
        <w:sz w:val="18"/>
        <w:szCs w:val="18"/>
      </w:rPr>
      <w:t xml:space="preserve"> </w:t>
    </w:r>
    <w:proofErr w:type="spellStart"/>
    <w:r w:rsidRPr="001327BA">
      <w:rPr>
        <w:sz w:val="18"/>
        <w:szCs w:val="18"/>
      </w:rPr>
      <w:t>week</w:t>
    </w:r>
    <w:proofErr w:type="spellEnd"/>
    <w:r w:rsidRPr="001327BA">
      <w:rPr>
        <w:sz w:val="18"/>
        <w:szCs w:val="18"/>
      </w:rPr>
      <w:t xml:space="preserve"> (</w:t>
    </w:r>
    <w:proofErr w:type="spellStart"/>
    <w:r w:rsidRPr="001327BA">
      <w:rPr>
        <w:sz w:val="18"/>
        <w:szCs w:val="18"/>
      </w:rPr>
      <w:t>Selected</w:t>
    </w:r>
    <w:proofErr w:type="spellEnd"/>
    <w:r w:rsidRPr="001327BA">
      <w:rPr>
        <w:sz w:val="18"/>
        <w:szCs w:val="18"/>
      </w:rPr>
      <w:t xml:space="preserve"> </w:t>
    </w:r>
    <w:proofErr w:type="spellStart"/>
    <w:r w:rsidRPr="001327BA">
      <w:rPr>
        <w:sz w:val="18"/>
        <w:szCs w:val="18"/>
      </w:rPr>
      <w:t>macroeconomic</w:t>
    </w:r>
    <w:proofErr w:type="spellEnd"/>
    <w:r w:rsidRPr="001327BA">
      <w:rPr>
        <w:sz w:val="18"/>
        <w:szCs w:val="18"/>
      </w:rPr>
      <w:t xml:space="preserve"> </w:t>
    </w:r>
    <w:proofErr w:type="spellStart"/>
    <w:r w:rsidRPr="001327BA">
      <w:rPr>
        <w:sz w:val="18"/>
        <w:szCs w:val="18"/>
      </w:rPr>
      <w:t>indicators</w:t>
    </w:r>
    <w:proofErr w:type="spellEnd"/>
    <w:r w:rsidRPr="001327BA">
      <w:rPr>
        <w:sz w:val="18"/>
        <w:szCs w:val="18"/>
      </w:rPr>
      <w:t xml:space="preserve"> </w:t>
    </w:r>
    <w:proofErr w:type="spellStart"/>
    <w:r w:rsidRPr="001327BA">
      <w:rPr>
        <w:sz w:val="18"/>
        <w:szCs w:val="18"/>
      </w:rPr>
      <w:t>for</w:t>
    </w:r>
    <w:proofErr w:type="spellEnd"/>
    <w:r w:rsidRPr="001327BA">
      <w:rPr>
        <w:sz w:val="18"/>
        <w:szCs w:val="18"/>
      </w:rPr>
      <w:t xml:space="preserve"> euro area) </w:t>
    </w:r>
  </w:p>
  <w:p w14:paraId="42666C2E" w14:textId="77777777" w:rsidR="001327BA" w:rsidRDefault="001327BA" w:rsidP="001327BA">
    <w:pPr>
      <w:pStyle w:val="Naslov31"/>
      <w:tabs>
        <w:tab w:val="left" w:pos="7980"/>
        <w:tab w:val="right" w:pos="9638"/>
      </w:tabs>
      <w:spacing w:line="240" w:lineRule="auto"/>
      <w:jc w:val="left"/>
      <w:rPr>
        <w:sz w:val="18"/>
        <w:szCs w:val="18"/>
      </w:rPr>
    </w:pPr>
  </w:p>
  <w:p w14:paraId="6E5106FC" w14:textId="77777777" w:rsidR="001A31EE" w:rsidRPr="006D04BC" w:rsidRDefault="001A31EE" w:rsidP="001327BA">
    <w:pPr>
      <w:pStyle w:val="Naslov31"/>
      <w:tabs>
        <w:tab w:val="right" w:pos="9638"/>
      </w:tabs>
      <w:spacing w:line="240" w:lineRule="auto"/>
      <w:jc w:val="left"/>
      <w:rPr>
        <w:b w:val="0"/>
        <w:sz w:val="18"/>
        <w:szCs w:val="18"/>
      </w:rPr>
    </w:pPr>
    <w:proofErr w:type="spellStart"/>
    <w:r>
      <w:rPr>
        <w:sz w:val="18"/>
        <w:szCs w:val="18"/>
      </w:rPr>
      <w:t>Extra</w:t>
    </w:r>
    <w:proofErr w:type="spellEnd"/>
    <w:r>
      <w:rPr>
        <w:sz w:val="18"/>
        <w:szCs w:val="18"/>
      </w:rPr>
      <w:t xml:space="preserve"> </w:t>
    </w:r>
    <w:proofErr w:type="spellStart"/>
    <w:r>
      <w:rPr>
        <w:sz w:val="18"/>
        <w:szCs w:val="18"/>
      </w:rPr>
      <w:t>information</w:t>
    </w:r>
    <w:proofErr w:type="spellEnd"/>
    <w:r w:rsidRPr="001F51CD">
      <w:rPr>
        <w:sz w:val="18"/>
        <w:szCs w:val="18"/>
      </w:rPr>
      <w:t>:</w:t>
    </w:r>
    <w:r w:rsidRPr="00860582">
      <w:rPr>
        <w:rStyle w:val="Naslov3Char"/>
        <w:b/>
        <w:sz w:val="18"/>
        <w:szCs w:val="18"/>
      </w:rPr>
      <w:t xml:space="preserve"> </w:t>
    </w:r>
    <w:proofErr w:type="spellStart"/>
    <w:r>
      <w:rPr>
        <w:b w:val="0"/>
        <w:sz w:val="18"/>
        <w:szCs w:val="18"/>
      </w:rPr>
      <w:t>phone</w:t>
    </w:r>
    <w:proofErr w:type="spellEnd"/>
    <w:r w:rsidRPr="001F51CD">
      <w:rPr>
        <w:b w:val="0"/>
        <w:sz w:val="18"/>
        <w:szCs w:val="18"/>
      </w:rPr>
      <w:t xml:space="preserve">: </w:t>
    </w:r>
    <w:r>
      <w:rPr>
        <w:b w:val="0"/>
        <w:sz w:val="18"/>
        <w:szCs w:val="18"/>
      </w:rPr>
      <w:t xml:space="preserve">+386 </w:t>
    </w:r>
    <w:r w:rsidRPr="001F51CD">
      <w:rPr>
        <w:b w:val="0"/>
        <w:sz w:val="18"/>
        <w:szCs w:val="18"/>
      </w:rPr>
      <w:t xml:space="preserve">1 478 10 04, </w:t>
    </w:r>
    <w:r>
      <w:rPr>
        <w:b w:val="0"/>
        <w:sz w:val="18"/>
        <w:szCs w:val="18"/>
      </w:rPr>
      <w:t>e-m</w:t>
    </w:r>
    <w:r w:rsidRPr="006D04BC">
      <w:rPr>
        <w:b w:val="0"/>
        <w:sz w:val="18"/>
        <w:szCs w:val="18"/>
      </w:rPr>
      <w:t xml:space="preserve">ail: </w:t>
    </w:r>
    <w:hyperlink r:id="rId1" w:history="1">
      <w:r w:rsidRPr="006D04BC">
        <w:rPr>
          <w:rStyle w:val="Hyperlink"/>
          <w:b w:val="0"/>
          <w:color w:val="auto"/>
          <w:sz w:val="18"/>
          <w:szCs w:val="18"/>
          <w:u w:val="none"/>
        </w:rPr>
        <w:t>matic.slapsak@gov.si</w:t>
      </w:r>
    </w:hyperlink>
    <w:r>
      <w:rPr>
        <w:sz w:val="18"/>
        <w:szCs w:val="18"/>
      </w:rPr>
      <w:tab/>
    </w:r>
    <w:sdt>
      <w:sdtPr>
        <w:rPr>
          <w:sz w:val="18"/>
          <w:szCs w:val="18"/>
        </w:rPr>
        <w:id w:val="-1083293352"/>
        <w:docPartObj>
          <w:docPartGallery w:val="Page Numbers (Bottom of Page)"/>
          <w:docPartUnique/>
        </w:docPartObj>
      </w:sdtPr>
      <w:sdtEndPr/>
      <w:sdtContent>
        <w:r w:rsidRPr="00363E63">
          <w:rPr>
            <w:sz w:val="18"/>
            <w:szCs w:val="18"/>
          </w:rPr>
          <w:fldChar w:fldCharType="begin"/>
        </w:r>
        <w:r w:rsidRPr="00363E63">
          <w:rPr>
            <w:sz w:val="18"/>
            <w:szCs w:val="18"/>
          </w:rPr>
          <w:instrText>PAGE   \* MERGEFORMAT</w:instrText>
        </w:r>
        <w:r w:rsidRPr="00363E63">
          <w:rPr>
            <w:sz w:val="18"/>
            <w:szCs w:val="18"/>
          </w:rPr>
          <w:fldChar w:fldCharType="separate"/>
        </w:r>
        <w:r>
          <w:rPr>
            <w:sz w:val="18"/>
            <w:szCs w:val="18"/>
          </w:rPr>
          <w:t>1</w:t>
        </w:r>
        <w:r w:rsidRPr="00363E63">
          <w:rPr>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82A3F3" w14:textId="77777777" w:rsidR="00CF0771" w:rsidRDefault="00CF0771" w:rsidP="0063497B">
      <w:pPr>
        <w:spacing w:line="240" w:lineRule="auto"/>
      </w:pPr>
      <w:r>
        <w:separator/>
      </w:r>
    </w:p>
  </w:footnote>
  <w:footnote w:type="continuationSeparator" w:id="0">
    <w:p w14:paraId="3B56DB4E" w14:textId="77777777" w:rsidR="00CF0771" w:rsidRDefault="00CF0771" w:rsidP="0063497B">
      <w:pPr>
        <w:spacing w:line="240" w:lineRule="auto"/>
      </w:pPr>
      <w:r>
        <w:continuationSeparator/>
      </w:r>
    </w:p>
  </w:footnote>
  <w:footnote w:id="1">
    <w:p w14:paraId="5964E1FF" w14:textId="77777777" w:rsidR="004F6D6A" w:rsidRDefault="004F6D6A" w:rsidP="004F6D6A">
      <w:pPr>
        <w:pStyle w:val="FootnoteText"/>
      </w:pPr>
      <w:r>
        <w:rPr>
          <w:rStyle w:val="FootnoteReference"/>
        </w:rPr>
        <w:footnoteRef/>
      </w:r>
      <w:r>
        <w:t xml:space="preserve"> Measured in kilometres driven.</w:t>
      </w:r>
    </w:p>
  </w:footnote>
  <w:footnote w:id="2">
    <w:p w14:paraId="0E3ED6B2" w14:textId="77777777" w:rsidR="004F6D6A" w:rsidRDefault="004F6D6A" w:rsidP="004F6D6A">
      <w:pPr>
        <w:pStyle w:val="FootnoteText"/>
      </w:pPr>
      <w:r>
        <w:rPr>
          <w:rStyle w:val="FootnoteReference"/>
        </w:rPr>
        <w:footnoteRef/>
      </w:r>
      <w:r>
        <w:t xml:space="preserve"> </w:t>
      </w:r>
      <w:r>
        <w:t>The volume of freight traffic, exceeding 21 million kilometres driven for the second consecutive week, was one of the three highest weekly volumes since the beginning of the epidemic.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10AAD" w14:textId="5EFB498B" w:rsidR="005C546C" w:rsidRDefault="005C546C" w:rsidP="005C546C">
    <w:pPr>
      <w:jc w:val="right"/>
    </w:pPr>
    <w:r w:rsidRPr="00763932">
      <w:rPr>
        <w:noProof/>
      </w:rPr>
      <w:drawing>
        <wp:anchor distT="0" distB="0" distL="114300" distR="114300" simplePos="0" relativeHeight="251672576" behindDoc="0" locked="0" layoutInCell="1" allowOverlap="1" wp14:anchorId="03334A04" wp14:editId="61AB3E36">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Pr="00125926">
      <w:t>1</w:t>
    </w:r>
    <w:r w:rsidR="00453945">
      <w:t>5</w:t>
    </w:r>
    <w:r>
      <w:t xml:space="preserve"> </w:t>
    </w:r>
    <w:proofErr w:type="spellStart"/>
    <w:r>
      <w:t>March</w:t>
    </w:r>
    <w:proofErr w:type="spellEnd"/>
    <w:r>
      <w:t xml:space="preserve"> 20</w:t>
    </w:r>
    <w:r w:rsidR="00453945">
      <w:t>2</w:t>
    </w:r>
    <w:r>
      <w:t>1</w:t>
    </w:r>
  </w:p>
  <w:p w14:paraId="33A376ED" w14:textId="77777777" w:rsidR="005C546C" w:rsidRDefault="005C546C" w:rsidP="005C546C">
    <w:pPr>
      <w:jc w:val="right"/>
    </w:pPr>
  </w:p>
  <w:p w14:paraId="2116210A" w14:textId="77777777" w:rsidR="001A31EE" w:rsidRDefault="001A31EE" w:rsidP="005C546C">
    <w:pPr>
      <w:jc w:val="right"/>
    </w:pPr>
  </w:p>
  <w:p w14:paraId="68FE4649" w14:textId="77777777"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0BEA6" w14:textId="35AAD282" w:rsidR="001A31EE" w:rsidRPr="009869EF" w:rsidRDefault="009869EF">
    <w:pPr>
      <w:pStyle w:val="Header"/>
      <w:rPr>
        <w:b/>
        <w:bCs/>
      </w:rPr>
    </w:pPr>
    <w:r w:rsidRPr="00F93880">
      <w:rPr>
        <w:b/>
        <w:bCs/>
      </w:rPr>
      <w:t>Tab</w:t>
    </w:r>
    <w:r>
      <w:rPr>
        <w:b/>
        <w:bCs/>
      </w:rPr>
      <w:t>le</w:t>
    </w:r>
    <w:r w:rsidRPr="00F93880">
      <w:rPr>
        <w:b/>
        <w:bCs/>
      </w:rPr>
      <w:t xml:space="preserve">: </w:t>
    </w:r>
    <w:proofErr w:type="spellStart"/>
    <w:r>
      <w:rPr>
        <w:b/>
        <w:bCs/>
      </w:rPr>
      <w:t>Selected</w:t>
    </w:r>
    <w:proofErr w:type="spellEnd"/>
    <w:r>
      <w:rPr>
        <w:b/>
        <w:bCs/>
      </w:rPr>
      <w:t xml:space="preserve"> </w:t>
    </w:r>
    <w:proofErr w:type="spellStart"/>
    <w:r>
      <w:rPr>
        <w:b/>
        <w:bCs/>
      </w:rPr>
      <w:t>macroeconomic</w:t>
    </w:r>
    <w:proofErr w:type="spellEnd"/>
    <w:r>
      <w:rPr>
        <w:b/>
        <w:bCs/>
      </w:rPr>
      <w:t xml:space="preserve"> </w:t>
    </w:r>
    <w:proofErr w:type="spellStart"/>
    <w:r>
      <w:rPr>
        <w:b/>
        <w:bCs/>
      </w:rPr>
      <w:t>indicators</w:t>
    </w:r>
    <w:proofErr w:type="spellEnd"/>
    <w:r>
      <w:rPr>
        <w:b/>
        <w:bCs/>
      </w:rPr>
      <w:t xml:space="preserve"> </w:t>
    </w:r>
    <w:proofErr w:type="spellStart"/>
    <w:r>
      <w:rPr>
        <w:b/>
        <w:bCs/>
      </w:rPr>
      <w:t>for</w:t>
    </w:r>
    <w:proofErr w:type="spellEnd"/>
    <w:r w:rsidRPr="00F93880">
      <w:rPr>
        <w:b/>
        <w:bCs/>
      </w:rPr>
      <w:t xml:space="preserve"> </w:t>
    </w:r>
    <w:proofErr w:type="spellStart"/>
    <w:r>
      <w:rPr>
        <w:b/>
        <w:bCs/>
      </w:rPr>
      <w:t>S</w:t>
    </w:r>
    <w:r w:rsidRPr="00F93880">
      <w:rPr>
        <w:b/>
        <w:bCs/>
      </w:rPr>
      <w:t>loveni</w:t>
    </w:r>
    <w:r>
      <w:rPr>
        <w:b/>
        <w:bCs/>
      </w:rPr>
      <w:t>a</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5pt;height:19.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771"/>
    <w:rsid w:val="00001002"/>
    <w:rsid w:val="00047D38"/>
    <w:rsid w:val="000511FE"/>
    <w:rsid w:val="000661F0"/>
    <w:rsid w:val="00070B6E"/>
    <w:rsid w:val="00077F13"/>
    <w:rsid w:val="000A5A42"/>
    <w:rsid w:val="000A7BDC"/>
    <w:rsid w:val="000E172B"/>
    <w:rsid w:val="000F15D3"/>
    <w:rsid w:val="00115E8D"/>
    <w:rsid w:val="00123D52"/>
    <w:rsid w:val="00125926"/>
    <w:rsid w:val="001327BA"/>
    <w:rsid w:val="00133E20"/>
    <w:rsid w:val="0016141B"/>
    <w:rsid w:val="00166A48"/>
    <w:rsid w:val="0019138D"/>
    <w:rsid w:val="001A0C98"/>
    <w:rsid w:val="001A2CB5"/>
    <w:rsid w:val="001A31EE"/>
    <w:rsid w:val="001B6AE7"/>
    <w:rsid w:val="001C0587"/>
    <w:rsid w:val="001C138F"/>
    <w:rsid w:val="001C3A33"/>
    <w:rsid w:val="001D6793"/>
    <w:rsid w:val="001F43F0"/>
    <w:rsid w:val="001F51CD"/>
    <w:rsid w:val="00216373"/>
    <w:rsid w:val="00237023"/>
    <w:rsid w:val="00243593"/>
    <w:rsid w:val="0026509A"/>
    <w:rsid w:val="0026694E"/>
    <w:rsid w:val="002B376F"/>
    <w:rsid w:val="002B4319"/>
    <w:rsid w:val="002B4C3A"/>
    <w:rsid w:val="002B5361"/>
    <w:rsid w:val="002D46EF"/>
    <w:rsid w:val="002E69B6"/>
    <w:rsid w:val="00306767"/>
    <w:rsid w:val="00312702"/>
    <w:rsid w:val="00312D09"/>
    <w:rsid w:val="00352B71"/>
    <w:rsid w:val="00373826"/>
    <w:rsid w:val="00384AB6"/>
    <w:rsid w:val="003C614E"/>
    <w:rsid w:val="00431EDD"/>
    <w:rsid w:val="004361A1"/>
    <w:rsid w:val="004368FB"/>
    <w:rsid w:val="00452589"/>
    <w:rsid w:val="00452804"/>
    <w:rsid w:val="00453945"/>
    <w:rsid w:val="00464D01"/>
    <w:rsid w:val="00477274"/>
    <w:rsid w:val="00481FA7"/>
    <w:rsid w:val="004874AC"/>
    <w:rsid w:val="004970E5"/>
    <w:rsid w:val="004F6D6A"/>
    <w:rsid w:val="00505E00"/>
    <w:rsid w:val="00534457"/>
    <w:rsid w:val="00546DBF"/>
    <w:rsid w:val="005964A5"/>
    <w:rsid w:val="005C546C"/>
    <w:rsid w:val="006269CE"/>
    <w:rsid w:val="0063497B"/>
    <w:rsid w:val="0065006B"/>
    <w:rsid w:val="00650921"/>
    <w:rsid w:val="00671853"/>
    <w:rsid w:val="006732C5"/>
    <w:rsid w:val="006802ED"/>
    <w:rsid w:val="006875F1"/>
    <w:rsid w:val="006965FC"/>
    <w:rsid w:val="006A6820"/>
    <w:rsid w:val="006A7EF4"/>
    <w:rsid w:val="006C2117"/>
    <w:rsid w:val="006D0300"/>
    <w:rsid w:val="006D04BC"/>
    <w:rsid w:val="006E1C81"/>
    <w:rsid w:val="007016EF"/>
    <w:rsid w:val="007323DE"/>
    <w:rsid w:val="0074452D"/>
    <w:rsid w:val="00763932"/>
    <w:rsid w:val="007710F9"/>
    <w:rsid w:val="00772003"/>
    <w:rsid w:val="00784980"/>
    <w:rsid w:val="0079410F"/>
    <w:rsid w:val="007A0B59"/>
    <w:rsid w:val="007A1ADF"/>
    <w:rsid w:val="007A6084"/>
    <w:rsid w:val="007B7110"/>
    <w:rsid w:val="007F1307"/>
    <w:rsid w:val="00812D81"/>
    <w:rsid w:val="00813913"/>
    <w:rsid w:val="00860582"/>
    <w:rsid w:val="00887D7E"/>
    <w:rsid w:val="009023FF"/>
    <w:rsid w:val="00910265"/>
    <w:rsid w:val="0093604B"/>
    <w:rsid w:val="00940DB2"/>
    <w:rsid w:val="00946C4C"/>
    <w:rsid w:val="009869EF"/>
    <w:rsid w:val="009918B9"/>
    <w:rsid w:val="009A1E12"/>
    <w:rsid w:val="009D311B"/>
    <w:rsid w:val="009E0EA3"/>
    <w:rsid w:val="00A072AA"/>
    <w:rsid w:val="00A107AD"/>
    <w:rsid w:val="00A25EF3"/>
    <w:rsid w:val="00A35FCE"/>
    <w:rsid w:val="00A42839"/>
    <w:rsid w:val="00A5647C"/>
    <w:rsid w:val="00A7050D"/>
    <w:rsid w:val="00A8329F"/>
    <w:rsid w:val="00A9607E"/>
    <w:rsid w:val="00AA1F25"/>
    <w:rsid w:val="00AB0C65"/>
    <w:rsid w:val="00AC328B"/>
    <w:rsid w:val="00AC5D63"/>
    <w:rsid w:val="00AF3058"/>
    <w:rsid w:val="00B00E5E"/>
    <w:rsid w:val="00B220A3"/>
    <w:rsid w:val="00B37AC5"/>
    <w:rsid w:val="00B451B6"/>
    <w:rsid w:val="00B52F7E"/>
    <w:rsid w:val="00B738F6"/>
    <w:rsid w:val="00B77238"/>
    <w:rsid w:val="00B8300F"/>
    <w:rsid w:val="00B913B5"/>
    <w:rsid w:val="00BA64DB"/>
    <w:rsid w:val="00BD4DF4"/>
    <w:rsid w:val="00BF2574"/>
    <w:rsid w:val="00C14A86"/>
    <w:rsid w:val="00C42CB0"/>
    <w:rsid w:val="00C7347F"/>
    <w:rsid w:val="00C741AA"/>
    <w:rsid w:val="00CA3CFE"/>
    <w:rsid w:val="00CD10D3"/>
    <w:rsid w:val="00CD2B30"/>
    <w:rsid w:val="00CE13FA"/>
    <w:rsid w:val="00CF0771"/>
    <w:rsid w:val="00CF6407"/>
    <w:rsid w:val="00D10D15"/>
    <w:rsid w:val="00D24642"/>
    <w:rsid w:val="00D312B6"/>
    <w:rsid w:val="00D336BB"/>
    <w:rsid w:val="00D53A43"/>
    <w:rsid w:val="00DB1C32"/>
    <w:rsid w:val="00DD7D7B"/>
    <w:rsid w:val="00DE2EA9"/>
    <w:rsid w:val="00DE4ACB"/>
    <w:rsid w:val="00DE4DCF"/>
    <w:rsid w:val="00DE72F6"/>
    <w:rsid w:val="00DF3E04"/>
    <w:rsid w:val="00DF4F0B"/>
    <w:rsid w:val="00E02749"/>
    <w:rsid w:val="00E501A0"/>
    <w:rsid w:val="00E50A43"/>
    <w:rsid w:val="00E5484D"/>
    <w:rsid w:val="00E7791D"/>
    <w:rsid w:val="00ED6836"/>
    <w:rsid w:val="00EE7E6E"/>
    <w:rsid w:val="00F221C4"/>
    <w:rsid w:val="00F409C1"/>
    <w:rsid w:val="00F41E1A"/>
    <w:rsid w:val="00F43F6C"/>
    <w:rsid w:val="00F47B15"/>
    <w:rsid w:val="00F505FF"/>
    <w:rsid w:val="00F545EF"/>
    <w:rsid w:val="00F65156"/>
    <w:rsid w:val="00F66E1B"/>
    <w:rsid w:val="00F76522"/>
    <w:rsid w:val="00F930F6"/>
    <w:rsid w:val="00FA45E3"/>
    <w:rsid w:val="00FB5533"/>
    <w:rsid w:val="00FE0C40"/>
    <w:rsid w:val="00FE12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54085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esedilo"/>
    <w:qFormat/>
    <w:rsid w:val="00306767"/>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paragraph" w:styleId="FootnoteText">
    <w:name w:val="footnote text"/>
    <w:aliases w:val="Char Char,Sprotna opomba-besedilo,Char Char Char Char,Sprotna opomba - besedilo Znak1,Sprotna opomba - besedilo Znak Znak2,Sprotna opomba - besedilo Znak1 Znak Znak1,Sprotna opomba - besedilo Znak1 Znak Znak Znak,fn,Char Ch,o, Char Char"/>
    <w:basedOn w:val="Normal"/>
    <w:link w:val="FootnoteTextChar"/>
    <w:uiPriority w:val="99"/>
    <w:unhideWhenUsed/>
    <w:qFormat/>
    <w:rsid w:val="006D04BC"/>
    <w:pPr>
      <w:spacing w:line="240" w:lineRule="auto"/>
    </w:pPr>
    <w:rPr>
      <w:sz w:val="16"/>
      <w:szCs w:val="20"/>
    </w:rPr>
  </w:style>
  <w:style w:type="character" w:customStyle="1" w:styleId="FootnoteTextChar">
    <w:name w:val="Footnote Text Char"/>
    <w:aliases w:val="Char Char Char,Sprotna opomba-besedilo Char,Char Char Char Char Char,Sprotna opomba - besedilo Znak1 Char,Sprotna opomba - besedilo Znak Znak2 Char,Sprotna opomba - besedilo Znak1 Znak Znak1 Char,fn Char,Char Ch Char,o Char"/>
    <w:basedOn w:val="DefaultParagraphFont"/>
    <w:link w:val="FootnoteText"/>
    <w:uiPriority w:val="99"/>
    <w:rsid w:val="006D04BC"/>
    <w:rPr>
      <w:rFonts w:ascii="Myriad Pro" w:hAnsi="Myriad Pro"/>
      <w:sz w:val="16"/>
      <w:szCs w:val="20"/>
    </w:rPr>
  </w:style>
  <w:style w:type="character" w:styleId="FootnoteReference">
    <w:name w:val="footnote reference"/>
    <w:aliases w:val="Footnote symbol,Fussnota,Footnote,Footnote reference number,note TESI,SUPERS,EN Footnote Reference,-E Fußnotenzeichen,Times 10 Point,Exposant 3 Point,E...,nota de rodapé,Footnote Reference_LVL6,Footnote Reference_LVL61,Footnot"/>
    <w:basedOn w:val="DefaultParagraphFont"/>
    <w:uiPriority w:val="99"/>
    <w:unhideWhenUsed/>
    <w:qFormat/>
    <w:rsid w:val="00C741AA"/>
    <w:rPr>
      <w:vertAlign w:val="superscript"/>
    </w:rPr>
  </w:style>
  <w:style w:type="character" w:styleId="CommentReference">
    <w:name w:val="annotation reference"/>
    <w:basedOn w:val="DefaultParagraphFont"/>
    <w:uiPriority w:val="99"/>
    <w:semiHidden/>
    <w:unhideWhenUsed/>
    <w:rsid w:val="006D0300"/>
    <w:rPr>
      <w:sz w:val="16"/>
      <w:szCs w:val="16"/>
    </w:rPr>
  </w:style>
  <w:style w:type="paragraph" w:styleId="CommentText">
    <w:name w:val="annotation text"/>
    <w:basedOn w:val="Normal"/>
    <w:link w:val="CommentTextChar"/>
    <w:uiPriority w:val="99"/>
    <w:semiHidden/>
    <w:unhideWhenUsed/>
    <w:rsid w:val="006D0300"/>
    <w:pPr>
      <w:spacing w:line="240" w:lineRule="auto"/>
    </w:pPr>
    <w:rPr>
      <w:szCs w:val="20"/>
    </w:rPr>
  </w:style>
  <w:style w:type="character" w:customStyle="1" w:styleId="CommentTextChar">
    <w:name w:val="Comment Text Char"/>
    <w:basedOn w:val="DefaultParagraphFont"/>
    <w:link w:val="CommentText"/>
    <w:uiPriority w:val="99"/>
    <w:semiHidden/>
    <w:rsid w:val="006D030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D0300"/>
    <w:rPr>
      <w:b/>
      <w:bCs/>
    </w:rPr>
  </w:style>
  <w:style w:type="character" w:customStyle="1" w:styleId="CommentSubjectChar">
    <w:name w:val="Comment Subject Char"/>
    <w:basedOn w:val="CommentTextChar"/>
    <w:link w:val="CommentSubject"/>
    <w:uiPriority w:val="99"/>
    <w:semiHidden/>
    <w:rsid w:val="006D0300"/>
    <w:rPr>
      <w:rFonts w:ascii="Myriad Pro" w:hAnsi="Myriad Pro"/>
      <w:b/>
      <w:bCs/>
      <w:sz w:val="20"/>
      <w:szCs w:val="20"/>
    </w:rPr>
  </w:style>
  <w:style w:type="character" w:styleId="Hyperlink">
    <w:name w:val="Hyperlink"/>
    <w:basedOn w:val="DefaultParagraphFont"/>
    <w:uiPriority w:val="99"/>
    <w:unhideWhenUsed/>
    <w:rsid w:val="006D04BC"/>
    <w:rPr>
      <w:color w:val="0563C1" w:themeColor="hyperlink"/>
      <w:u w:val="single"/>
    </w:rPr>
  </w:style>
  <w:style w:type="character" w:styleId="UnresolvedMention">
    <w:name w:val="Unresolved Mention"/>
    <w:basedOn w:val="DefaultParagraphFont"/>
    <w:uiPriority w:val="99"/>
    <w:semiHidden/>
    <w:unhideWhenUsed/>
    <w:rsid w:val="006D04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59B84-1A0C-4A3A-A74A-6FC7A8429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993</Words>
  <Characters>5446</Characters>
  <Application>Microsoft Office Word</Application>
  <DocSecurity>0</DocSecurity>
  <Lines>151</Lines>
  <Paragraphs>18</Paragraphs>
  <ScaleCrop>false</ScaleCrop>
  <Company/>
  <LinksUpToDate>false</LinksUpToDate>
  <CharactersWithSpaces>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2021-03-17T13:23:00Z</dcterms:created>
  <dcterms:modified xsi:type="dcterms:W3CDTF">2021-03-17T13:24:00Z</dcterms:modified>
</cp:coreProperties>
</file>