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t>CURRENT ECONOMIC TRENDS</w:t>
      </w:r>
    </w:p>
    <w:p w14:paraId="069DD334" w14:textId="64794290" w:rsidR="001D6793" w:rsidRDefault="00FA45E3" w:rsidP="001D6793">
      <w:pPr>
        <w:pStyle w:val="Naslov21"/>
      </w:pPr>
      <w:r>
        <w:t>18–22 October 2021</w:t>
      </w:r>
    </w:p>
    <w:p w14:paraId="1C40FEA2" w14:textId="5F88E318" w:rsidR="00EB6F42" w:rsidRDefault="00EB6F42">
      <w:pPr>
        <w:rPr>
          <w:highlight w:val="yellow"/>
        </w:rPr>
      </w:pPr>
    </w:p>
    <w:p w14:paraId="372C1A41" w14:textId="77777777" w:rsidR="00E667C7" w:rsidRDefault="00E667C7">
      <w:pPr>
        <w:rPr>
          <w:highlight w:val="yellow"/>
        </w:rPr>
      </w:pPr>
    </w:p>
    <w:p w14:paraId="0F32820A" w14:textId="2A22386F" w:rsidR="001F020C" w:rsidRDefault="001F020C" w:rsidP="001F020C">
      <w:pPr>
        <w:pStyle w:val="Pripombabesedilo"/>
      </w:pPr>
      <w:r>
        <w:t xml:space="preserve">Uncertainty in the international environment and regarding the future development of the COVID-19 epidemic most likely contributed to the deterioration of the economic sentiment indicator in October as well. Nevertheless, most confidence indicators remain higher than a year ago. Turnover growth picked up slightly in the first half of October and was higher than in the same period before the epidemic. Year-on-year growth in the average wage was lower in August, reflecting a slower public sector wage growth. Employment in August was still comparable to previous months, but the number of employed persons was higher than in the same period last year. The year-on-year growth of Slovenian industrial producer prices continues to increase rapidly, with prices of intermediate goods and capital goods </w:t>
      </w:r>
      <w:r w:rsidR="006F3290">
        <w:t>having the greatest impact on growth</w:t>
      </w:r>
      <w:r>
        <w:t xml:space="preserve">. </w:t>
      </w:r>
    </w:p>
    <w:p w14:paraId="48CDF5B5" w14:textId="535A7F1E" w:rsidR="00926CD1" w:rsidRDefault="00926CD1" w:rsidP="00ED0B28">
      <w:pPr>
        <w:tabs>
          <w:tab w:val="left" w:pos="580"/>
        </w:tabs>
        <w:rPr>
          <w:rFonts w:eastAsia="Myriad Pro" w:cs="Myriad Pro"/>
        </w:rPr>
      </w:pPr>
    </w:p>
    <w:p w14:paraId="51CB7571" w14:textId="79710B72" w:rsidR="00EB6F42" w:rsidRDefault="00EB6F42" w:rsidP="00ED0B28">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830"/>
        <w:gridCol w:w="3827"/>
      </w:tblGrid>
      <w:tr w:rsidR="001F020C" w:rsidRPr="007A0B59" w14:paraId="25C91FBE" w14:textId="77777777" w:rsidTr="00BC5852">
        <w:trPr>
          <w:trHeight w:val="207"/>
        </w:trPr>
        <w:tc>
          <w:tcPr>
            <w:tcW w:w="5812" w:type="dxa"/>
            <w:gridSpan w:val="2"/>
            <w:tcBorders>
              <w:bottom w:val="single" w:sz="4" w:space="0" w:color="auto"/>
            </w:tcBorders>
            <w:tcMar>
              <w:left w:w="0" w:type="dxa"/>
            </w:tcMar>
          </w:tcPr>
          <w:p w14:paraId="70500BD6" w14:textId="77777777" w:rsidR="001F020C" w:rsidRPr="007A0B59" w:rsidRDefault="001F020C" w:rsidP="00751048">
            <w:pPr>
              <w:pStyle w:val="Naslov31"/>
              <w:jc w:val="left"/>
            </w:pPr>
            <w:r>
              <w:t>Turnover based on fiscal verification of invoices, October 2021</w:t>
            </w:r>
          </w:p>
        </w:tc>
        <w:tc>
          <w:tcPr>
            <w:tcW w:w="3827" w:type="dxa"/>
            <w:tcBorders>
              <w:bottom w:val="single" w:sz="4" w:space="0" w:color="auto"/>
            </w:tcBorders>
          </w:tcPr>
          <w:p w14:paraId="49E3087A" w14:textId="77777777" w:rsidR="001F020C" w:rsidRPr="007A0B59" w:rsidRDefault="001F020C" w:rsidP="00751048">
            <w:pPr>
              <w:pStyle w:val="Naslov31"/>
            </w:pPr>
          </w:p>
        </w:tc>
      </w:tr>
      <w:tr w:rsidR="001F020C" w:rsidRPr="00DF4F0B" w14:paraId="24AFB0CD" w14:textId="77777777" w:rsidTr="00751048">
        <w:trPr>
          <w:trHeight w:val="1134"/>
        </w:trPr>
        <w:tc>
          <w:tcPr>
            <w:tcW w:w="4982" w:type="dxa"/>
            <w:tcBorders>
              <w:top w:val="single" w:sz="4" w:space="0" w:color="auto"/>
            </w:tcBorders>
            <w:tcMar>
              <w:left w:w="0" w:type="dxa"/>
            </w:tcMar>
          </w:tcPr>
          <w:p w14:paraId="2FD37352" w14:textId="0D68499C" w:rsidR="001F020C" w:rsidRDefault="009B4452" w:rsidP="00751048">
            <w:pPr>
              <w:pStyle w:val="Odstavekseznama"/>
              <w:ind w:left="0"/>
            </w:pPr>
            <w:r>
              <w:rPr>
                <w:noProof/>
              </w:rPr>
              <w:drawing>
                <wp:inline distT="0" distB="0" distL="0" distR="0" wp14:anchorId="1C017E7A" wp14:editId="58377F94">
                  <wp:extent cx="30924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DFBEC93" w14:textId="679A69F3" w:rsidR="001F020C" w:rsidRPr="00DF4F0B" w:rsidRDefault="001F020C" w:rsidP="00751048">
            <w:pPr>
              <w:tabs>
                <w:tab w:val="left" w:pos="580"/>
              </w:tabs>
              <w:rPr>
                <w:rStyle w:val="normaltextrun"/>
                <w:b/>
                <w:bCs/>
                <w:color w:val="000000" w:themeColor="text1"/>
              </w:rPr>
            </w:pPr>
            <w:r>
              <w:rPr>
                <w:rStyle w:val="normaltextrun"/>
                <w:b/>
                <w:color w:val="000000"/>
                <w:shd w:val="clear" w:color="auto" w:fill="FFFFFF"/>
              </w:rPr>
              <w:t xml:space="preserve">According to data on the fiscal verification of invoices, total turnover between 3 and 16 October was 9% higher year-on-year and 3% higher than in the same period of 2019. </w:t>
            </w:r>
            <w:r>
              <w:rPr>
                <w:rStyle w:val="normaltextrun"/>
              </w:rPr>
              <w:t>Growth has picked up somewhat in most activities after slowing down in the past two weeks since the</w:t>
            </w:r>
            <w:r w:rsidR="00B81E39">
              <w:rPr>
                <w:rStyle w:val="normaltextrun"/>
              </w:rPr>
              <w:t xml:space="preserve"> introduction of the</w:t>
            </w:r>
            <w:r>
              <w:rPr>
                <w:rStyle w:val="normaltextrun"/>
              </w:rPr>
              <w:t xml:space="preserve"> recovered/vaccinated/tested rule. The higher growth could be related to consumers adjusting to the new conditions.</w:t>
            </w:r>
            <w:r>
              <w:rPr>
                <w:rStyle w:val="normaltextrun"/>
                <w:color w:val="000000"/>
                <w:shd w:val="clear" w:color="auto" w:fill="FFFFFF"/>
              </w:rPr>
              <w:t xml:space="preserve"> In trade, which represents the largest share of total turnover, it increased significantly and exceeded the 2019 level by 4%. Year-on-year growth also increased in accommodation, food and beverage service activities, travel agencies and arts, entertainment and recreation. </w:t>
            </w:r>
            <w:r>
              <w:rPr>
                <w:rStyle w:val="normaltextrun"/>
              </w:rPr>
              <w:t>This is due to a greater number of foreign and domestic tourists and day visitors (also due to the low turnover/low base last year) and continued redemption of vouchers.</w:t>
            </w:r>
            <w:r>
              <w:rPr>
                <w:rStyle w:val="normaltextrun"/>
                <w:color w:val="000000"/>
                <w:shd w:val="clear" w:color="auto" w:fill="FFFFFF"/>
              </w:rPr>
              <w:t xml:space="preserve"> Despite the year-on-year growth, turnover in most activities with the exception of trade is still significantly below the 2019 level.</w:t>
            </w:r>
          </w:p>
        </w:tc>
      </w:tr>
    </w:tbl>
    <w:p w14:paraId="031E6372" w14:textId="77777777" w:rsidR="001F020C" w:rsidRDefault="001F020C" w:rsidP="001F020C">
      <w:pPr>
        <w:tabs>
          <w:tab w:val="left" w:pos="580"/>
        </w:tabs>
        <w:rPr>
          <w:rFonts w:eastAsia="Myriad Pro" w:cs="Myriad Pro"/>
        </w:rPr>
      </w:pPr>
    </w:p>
    <w:p w14:paraId="3FD9BE04" w14:textId="77777777" w:rsidR="001F020C" w:rsidRDefault="001F020C" w:rsidP="001F020C">
      <w:pPr>
        <w:tabs>
          <w:tab w:val="left" w:pos="580"/>
        </w:tabs>
        <w:rPr>
          <w:rFonts w:eastAsia="Myriad Pro" w:cs="Myriad Pro"/>
        </w:rPr>
      </w:pPr>
    </w:p>
    <w:p w14:paraId="1F5B82BD" w14:textId="77777777" w:rsidR="001F020C" w:rsidRDefault="001F020C" w:rsidP="001F020C">
      <w:pPr>
        <w:tabs>
          <w:tab w:val="left" w:pos="580"/>
        </w:tabs>
        <w:rPr>
          <w:rFonts w:eastAsia="Myriad Pro" w:cs="Myriad Pro"/>
        </w:rPr>
      </w:pPr>
    </w:p>
    <w:p w14:paraId="14B34AA1" w14:textId="77777777" w:rsidR="001F020C" w:rsidRPr="007D2361" w:rsidRDefault="001F020C" w:rsidP="001F020C">
      <w:pPr>
        <w:sectPr w:rsidR="001F020C"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1F020C" w:rsidRPr="007A0B59" w14:paraId="165DB0AD" w14:textId="77777777" w:rsidTr="00751048">
        <w:trPr>
          <w:trHeight w:val="207"/>
        </w:trPr>
        <w:tc>
          <w:tcPr>
            <w:tcW w:w="6663" w:type="dxa"/>
            <w:gridSpan w:val="2"/>
            <w:tcBorders>
              <w:bottom w:val="single" w:sz="4" w:space="0" w:color="auto"/>
            </w:tcBorders>
            <w:tcMar>
              <w:left w:w="0" w:type="dxa"/>
            </w:tcMar>
          </w:tcPr>
          <w:p w14:paraId="3D42BE48" w14:textId="77777777" w:rsidR="001F020C" w:rsidRPr="007A0B59" w:rsidRDefault="001F020C" w:rsidP="00751048">
            <w:pPr>
              <w:pStyle w:val="Naslov31"/>
              <w:jc w:val="left"/>
            </w:pPr>
            <w:r>
              <w:lastRenderedPageBreak/>
              <w:t>Economic sentiment, October 2021</w:t>
            </w:r>
          </w:p>
        </w:tc>
        <w:tc>
          <w:tcPr>
            <w:tcW w:w="2976" w:type="dxa"/>
            <w:tcBorders>
              <w:bottom w:val="single" w:sz="4" w:space="0" w:color="auto"/>
            </w:tcBorders>
          </w:tcPr>
          <w:p w14:paraId="448AA80C" w14:textId="77777777" w:rsidR="001F020C" w:rsidRPr="007A0B59" w:rsidRDefault="001F020C" w:rsidP="00751048">
            <w:pPr>
              <w:pStyle w:val="Naslov31"/>
            </w:pPr>
          </w:p>
        </w:tc>
      </w:tr>
      <w:tr w:rsidR="001F020C" w:rsidRPr="00DF4F0B" w14:paraId="5AF8D149" w14:textId="77777777" w:rsidTr="00751048">
        <w:trPr>
          <w:trHeight w:val="1134"/>
        </w:trPr>
        <w:tc>
          <w:tcPr>
            <w:tcW w:w="4982" w:type="dxa"/>
            <w:tcBorders>
              <w:top w:val="single" w:sz="4" w:space="0" w:color="auto"/>
            </w:tcBorders>
            <w:tcMar>
              <w:left w:w="0" w:type="dxa"/>
            </w:tcMar>
          </w:tcPr>
          <w:p w14:paraId="234F87EF" w14:textId="085C0ED8" w:rsidR="001F020C" w:rsidRDefault="00CD5DFF" w:rsidP="00751048">
            <w:pPr>
              <w:pStyle w:val="Odstavekseznama"/>
              <w:ind w:left="0"/>
            </w:pPr>
            <w:r>
              <w:rPr>
                <w:noProof/>
              </w:rPr>
              <w:drawing>
                <wp:inline distT="0" distB="0" distL="0" distR="0" wp14:anchorId="48014BD0" wp14:editId="4EB22133">
                  <wp:extent cx="3092400" cy="2530800"/>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D1EA04F" w14:textId="77777777" w:rsidR="001F020C" w:rsidRPr="00DF4F0B" w:rsidRDefault="001F020C" w:rsidP="00751048">
            <w:pPr>
              <w:pStyle w:val="Pripombabesedilo"/>
              <w:rPr>
                <w:rStyle w:val="normaltextrun"/>
                <w:b/>
                <w:bCs/>
                <w:color w:val="000000" w:themeColor="text1"/>
              </w:rPr>
            </w:pPr>
            <w:r>
              <w:rPr>
                <w:rStyle w:val="Krepko"/>
              </w:rPr>
              <w:t xml:space="preserve">In October, the value of the sentiment indicator deteriorated for the second month in a row. </w:t>
            </w:r>
            <w:r>
              <w:rPr>
                <w:rStyle w:val="Krepko"/>
                <w:b w:val="0"/>
              </w:rPr>
              <w:t>On a month-on-month basis, confidence fell in retail trade, manufacturing and among consumers. This is probably due to the still high level of uncertainty about the course of the epidemic as well as some current developments in the international environment related to supply bottlenecks and rising prices of intermediate goods and energy. The value of the confidence indicator is higher than in October last year, mainly due to significantly higher confidence in services and construction. Compared to the same period in 2019, the sentiment indicator fell slightly. It is significantly lower in the retail trade and among consumers, probably due to uncertainty about the epidemiological situation and containment measures.</w:t>
            </w:r>
          </w:p>
        </w:tc>
      </w:tr>
      <w:tr w:rsidR="001F020C" w:rsidRPr="007A0B59" w14:paraId="6AA4F9E6" w14:textId="77777777" w:rsidTr="00751048">
        <w:trPr>
          <w:trHeight w:val="207"/>
        </w:trPr>
        <w:tc>
          <w:tcPr>
            <w:tcW w:w="6663" w:type="dxa"/>
            <w:gridSpan w:val="2"/>
            <w:tcBorders>
              <w:bottom w:val="single" w:sz="4" w:space="0" w:color="auto"/>
            </w:tcBorders>
            <w:tcMar>
              <w:left w:w="0" w:type="dxa"/>
            </w:tcMar>
          </w:tcPr>
          <w:p w14:paraId="1681CE84" w14:textId="77777777" w:rsidR="001F020C" w:rsidRDefault="001F020C" w:rsidP="00751048">
            <w:pPr>
              <w:pStyle w:val="Naslov31"/>
              <w:jc w:val="left"/>
            </w:pPr>
          </w:p>
          <w:p w14:paraId="0CDC4E23" w14:textId="77777777" w:rsidR="001F020C" w:rsidRDefault="001F020C" w:rsidP="00751048">
            <w:pPr>
              <w:pStyle w:val="Naslov31"/>
              <w:jc w:val="left"/>
            </w:pPr>
          </w:p>
          <w:p w14:paraId="7AAE4052" w14:textId="77777777" w:rsidR="001F020C" w:rsidRPr="007A0B59" w:rsidRDefault="001F020C" w:rsidP="00751048">
            <w:pPr>
              <w:pStyle w:val="Naslov31"/>
              <w:jc w:val="left"/>
            </w:pPr>
            <w:r>
              <w:t>Slovenian industrial producer prices, September 2021</w:t>
            </w:r>
          </w:p>
        </w:tc>
        <w:tc>
          <w:tcPr>
            <w:tcW w:w="2976" w:type="dxa"/>
            <w:tcBorders>
              <w:bottom w:val="single" w:sz="4" w:space="0" w:color="auto"/>
            </w:tcBorders>
          </w:tcPr>
          <w:p w14:paraId="09E67F0E" w14:textId="77777777" w:rsidR="001F020C" w:rsidRPr="007A0B59" w:rsidRDefault="001F020C" w:rsidP="00751048">
            <w:pPr>
              <w:pStyle w:val="Naslov31"/>
            </w:pPr>
          </w:p>
        </w:tc>
      </w:tr>
      <w:tr w:rsidR="001F020C" w:rsidRPr="00DF4F0B" w14:paraId="4161A565" w14:textId="77777777" w:rsidTr="00751048">
        <w:trPr>
          <w:trHeight w:val="1134"/>
        </w:trPr>
        <w:tc>
          <w:tcPr>
            <w:tcW w:w="4982" w:type="dxa"/>
            <w:tcBorders>
              <w:top w:val="single" w:sz="4" w:space="0" w:color="auto"/>
            </w:tcBorders>
            <w:tcMar>
              <w:left w:w="0" w:type="dxa"/>
            </w:tcMar>
          </w:tcPr>
          <w:p w14:paraId="5613E723" w14:textId="5133CCD5" w:rsidR="001F020C" w:rsidRDefault="00CD5DFF" w:rsidP="00751048">
            <w:pPr>
              <w:pStyle w:val="Odstavekseznama"/>
              <w:ind w:left="0"/>
            </w:pPr>
            <w:r>
              <w:rPr>
                <w:noProof/>
              </w:rPr>
              <w:drawing>
                <wp:inline distT="0" distB="0" distL="0" distR="0" wp14:anchorId="67A9DE93" wp14:editId="4B45DF0B">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49709D9" w14:textId="7F304171" w:rsidR="001F020C" w:rsidRPr="00DF4F0B" w:rsidRDefault="001F020C" w:rsidP="00751048">
            <w:pPr>
              <w:rPr>
                <w:rStyle w:val="normaltextrun"/>
                <w:b/>
                <w:bCs/>
                <w:color w:val="000000" w:themeColor="text1"/>
              </w:rPr>
            </w:pPr>
            <w:r>
              <w:rPr>
                <w:b/>
              </w:rPr>
              <w:t xml:space="preserve">Slovenian industrial producer prices continue to rise rapidly year-on-year, reaching 8.6% in September. </w:t>
            </w:r>
            <w:r>
              <w:t xml:space="preserve">Prices in domestic and foreign markets are rising rapidly. Further growth in the prices of intermediate goods, which were 13.1% higher year-on-year, and capital goods, which were 8.2% higher, continue to contribute the most to overall growth. The year-on-year increase in energy prices remained at 8.5% </w:t>
            </w:r>
            <w:r w:rsidR="006F3290">
              <w:t>but</w:t>
            </w:r>
            <w:r>
              <w:t xml:space="preserve"> their contribution to overall growth was relatively modest due to their small share. Higher intermediate goods prices and production bottlenecks are also affecting consumer price growth, which, while still relatively moderate (1.8%), is gradually strengthening. Prices of durable and non-durable goods rose in September (by 1.6% and 1.8% respectively).</w:t>
            </w:r>
          </w:p>
        </w:tc>
      </w:tr>
    </w:tbl>
    <w:p w14:paraId="5A12EC2E" w14:textId="77777777" w:rsidR="001F020C" w:rsidRDefault="001F020C" w:rsidP="001F020C">
      <w:pPr>
        <w:spacing w:after="160" w:line="259" w:lineRule="auto"/>
        <w:jc w:val="left"/>
        <w:rPr>
          <w:b/>
        </w:rPr>
      </w:pPr>
    </w:p>
    <w:p w14:paraId="22FB8E68" w14:textId="77777777" w:rsidR="001F020C" w:rsidRDefault="001F020C" w:rsidP="001F020C">
      <w:pPr>
        <w:pStyle w:val="Naslov31"/>
        <w:jc w:val="left"/>
        <w:sectPr w:rsidR="001F020C" w:rsidSect="00182B9F">
          <w:headerReference w:type="default" r:id="rId15"/>
          <w:headerReference w:type="first" r:id="rId16"/>
          <w:pgSz w:w="11906" w:h="16838"/>
          <w:pgMar w:top="1134" w:right="1134" w:bottom="1021" w:left="1134" w:header="709" w:footer="397" w:gutter="0"/>
          <w:cols w:space="708"/>
          <w:titlePg/>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F020C" w:rsidRPr="007A0B59" w14:paraId="050ACE17" w14:textId="77777777" w:rsidTr="00751048">
        <w:trPr>
          <w:trHeight w:val="207"/>
        </w:trPr>
        <w:tc>
          <w:tcPr>
            <w:tcW w:w="4819" w:type="dxa"/>
            <w:tcBorders>
              <w:bottom w:val="single" w:sz="4" w:space="0" w:color="auto"/>
            </w:tcBorders>
            <w:tcMar>
              <w:left w:w="0" w:type="dxa"/>
            </w:tcMar>
          </w:tcPr>
          <w:p w14:paraId="279302A0" w14:textId="77777777" w:rsidR="001F020C" w:rsidRPr="007A0B59" w:rsidRDefault="001F020C" w:rsidP="00751048">
            <w:pPr>
              <w:pStyle w:val="Naslov31"/>
              <w:jc w:val="left"/>
            </w:pPr>
            <w:r>
              <w:lastRenderedPageBreak/>
              <w:t>Wages, August 2021</w:t>
            </w:r>
          </w:p>
        </w:tc>
        <w:tc>
          <w:tcPr>
            <w:tcW w:w="4820" w:type="dxa"/>
            <w:gridSpan w:val="2"/>
            <w:tcBorders>
              <w:bottom w:val="single" w:sz="4" w:space="0" w:color="auto"/>
            </w:tcBorders>
          </w:tcPr>
          <w:p w14:paraId="4DD87B9B" w14:textId="77777777" w:rsidR="001F020C" w:rsidRPr="007A0B59" w:rsidRDefault="001F020C" w:rsidP="00751048">
            <w:pPr>
              <w:pStyle w:val="Naslov31"/>
            </w:pPr>
          </w:p>
        </w:tc>
      </w:tr>
      <w:tr w:rsidR="001F020C" w:rsidRPr="00DF4F0B" w14:paraId="59B078F2" w14:textId="77777777" w:rsidTr="00751048">
        <w:trPr>
          <w:trHeight w:val="1134"/>
        </w:trPr>
        <w:tc>
          <w:tcPr>
            <w:tcW w:w="4982" w:type="dxa"/>
            <w:gridSpan w:val="2"/>
            <w:tcBorders>
              <w:top w:val="single" w:sz="4" w:space="0" w:color="auto"/>
            </w:tcBorders>
            <w:tcMar>
              <w:left w:w="0" w:type="dxa"/>
            </w:tcMar>
          </w:tcPr>
          <w:p w14:paraId="0A910799" w14:textId="0A4FB63F" w:rsidR="001F020C" w:rsidRDefault="00211B42" w:rsidP="00751048">
            <w:pPr>
              <w:pStyle w:val="Odstavekseznama"/>
              <w:ind w:left="0"/>
            </w:pPr>
            <w:r>
              <w:rPr>
                <w:noProof/>
              </w:rPr>
              <w:drawing>
                <wp:inline distT="0" distB="0" distL="0" distR="0" wp14:anchorId="5F98F950" wp14:editId="2F0F3267">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78DD37BE" w14:textId="212D89C5" w:rsidR="001F020C" w:rsidRPr="00170126" w:rsidRDefault="001F020C" w:rsidP="00751048">
            <w:pPr>
              <w:rPr>
                <w:rStyle w:val="normaltextrun"/>
                <w:b/>
                <w:bCs/>
                <w:color w:val="000000" w:themeColor="text1"/>
              </w:rPr>
            </w:pPr>
            <w:r>
              <w:rPr>
                <w:b/>
                <w:color w:val="000000" w:themeColor="text1"/>
              </w:rPr>
              <w:t xml:space="preserve">Year-on-year wage growth in August was lower than in previous months (4.8%), especially in the public sector. </w:t>
            </w:r>
            <w:r>
              <w:rPr>
                <w:color w:val="000000" w:themeColor="text1"/>
              </w:rPr>
              <w:t>Here it was 3.4% and thus significantly lower than in the previous months, when it was still influenced by the epidemic-related bonus payments.</w:t>
            </w:r>
            <w:r w:rsidRPr="00170126">
              <w:rPr>
                <w:bCs/>
                <w:color w:val="000000" w:themeColor="text1"/>
                <w:vertAlign w:val="superscript"/>
              </w:rPr>
              <w:footnoteReference w:id="2"/>
            </w:r>
            <w:r>
              <w:rPr>
                <w:color w:val="000000" w:themeColor="text1"/>
              </w:rPr>
              <w:t xml:space="preserve"> In the first eight months, wages in the private sector were 11.2% higher than in the same period last year. In the private sector, the average wage increased by 5.6% year-on-year in the first eight months due to various factors, in particular the increase in the minimum wage at the beginning of the year and, according to our estimates, </w:t>
            </w:r>
            <w:r w:rsidR="00B81E39">
              <w:rPr>
                <w:color w:val="000000" w:themeColor="text1"/>
              </w:rPr>
              <w:t xml:space="preserve">also </w:t>
            </w:r>
            <w:r>
              <w:rPr>
                <w:color w:val="000000" w:themeColor="text1"/>
              </w:rPr>
              <w:t>labour shortages; a new wage calculation method related to job retention intervention measures also plays a role.</w:t>
            </w:r>
          </w:p>
        </w:tc>
      </w:tr>
    </w:tbl>
    <w:p w14:paraId="621CBEBE" w14:textId="77777777" w:rsidR="001F020C" w:rsidRDefault="001F020C" w:rsidP="001F020C">
      <w:pPr>
        <w:spacing w:after="160" w:line="259" w:lineRule="auto"/>
        <w:jc w:val="left"/>
        <w:rPr>
          <w:b/>
        </w:rPr>
      </w:pPr>
    </w:p>
    <w:p w14:paraId="03CE6F45" w14:textId="77777777" w:rsidR="001F020C" w:rsidRDefault="001F020C" w:rsidP="001F020C">
      <w:pPr>
        <w:pStyle w:val="Naslov31"/>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F020C" w:rsidRPr="007A0B59" w14:paraId="12EA4C8C" w14:textId="77777777" w:rsidTr="00751048">
        <w:trPr>
          <w:trHeight w:val="207"/>
        </w:trPr>
        <w:tc>
          <w:tcPr>
            <w:tcW w:w="4819" w:type="dxa"/>
            <w:tcBorders>
              <w:bottom w:val="single" w:sz="4" w:space="0" w:color="auto"/>
            </w:tcBorders>
            <w:tcMar>
              <w:left w:w="0" w:type="dxa"/>
            </w:tcMar>
          </w:tcPr>
          <w:p w14:paraId="218F614A" w14:textId="77777777" w:rsidR="001F020C" w:rsidRPr="007A0B59" w:rsidRDefault="001F020C" w:rsidP="00751048">
            <w:pPr>
              <w:pStyle w:val="Naslov31"/>
              <w:jc w:val="left"/>
            </w:pPr>
            <w:r>
              <w:t>Labour market, August 2021</w:t>
            </w:r>
          </w:p>
        </w:tc>
        <w:tc>
          <w:tcPr>
            <w:tcW w:w="4820" w:type="dxa"/>
            <w:gridSpan w:val="2"/>
            <w:tcBorders>
              <w:bottom w:val="single" w:sz="4" w:space="0" w:color="auto"/>
            </w:tcBorders>
          </w:tcPr>
          <w:p w14:paraId="149428B4" w14:textId="77777777" w:rsidR="001F020C" w:rsidRPr="007A0B59" w:rsidRDefault="001F020C" w:rsidP="00751048">
            <w:pPr>
              <w:pStyle w:val="Naslov31"/>
            </w:pPr>
          </w:p>
        </w:tc>
      </w:tr>
      <w:tr w:rsidR="001F020C" w:rsidRPr="00DF4F0B" w14:paraId="3B3AB403" w14:textId="77777777" w:rsidTr="00751048">
        <w:trPr>
          <w:trHeight w:val="1134"/>
        </w:trPr>
        <w:tc>
          <w:tcPr>
            <w:tcW w:w="4982" w:type="dxa"/>
            <w:gridSpan w:val="2"/>
            <w:tcBorders>
              <w:top w:val="single" w:sz="4" w:space="0" w:color="auto"/>
            </w:tcBorders>
            <w:tcMar>
              <w:left w:w="0" w:type="dxa"/>
            </w:tcMar>
          </w:tcPr>
          <w:p w14:paraId="41875174" w14:textId="13AE0EDE" w:rsidR="001F020C" w:rsidRDefault="00CD5DFF" w:rsidP="00751048">
            <w:pPr>
              <w:pStyle w:val="Odstavekseznama"/>
              <w:ind w:left="0"/>
            </w:pPr>
            <w:r>
              <w:rPr>
                <w:noProof/>
              </w:rPr>
              <w:drawing>
                <wp:inline distT="0" distB="0" distL="0" distR="0" wp14:anchorId="61940913" wp14:editId="177D0CC7">
                  <wp:extent cx="3049200" cy="23688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9200" cy="2368800"/>
                          </a:xfrm>
                          <a:prstGeom prst="rect">
                            <a:avLst/>
                          </a:prstGeom>
                          <a:noFill/>
                        </pic:spPr>
                      </pic:pic>
                    </a:graphicData>
                  </a:graphic>
                </wp:inline>
              </w:drawing>
            </w:r>
          </w:p>
        </w:tc>
        <w:tc>
          <w:tcPr>
            <w:tcW w:w="4657" w:type="dxa"/>
            <w:tcBorders>
              <w:top w:val="single" w:sz="4" w:space="0" w:color="auto"/>
            </w:tcBorders>
            <w:tcMar>
              <w:left w:w="284" w:type="dxa"/>
            </w:tcMar>
          </w:tcPr>
          <w:p w14:paraId="7F4CAAA0" w14:textId="2D01BF4E" w:rsidR="001F020C" w:rsidRPr="00800F17" w:rsidRDefault="001F020C" w:rsidP="00751048">
            <w:pPr>
              <w:rPr>
                <w:rStyle w:val="normaltextrun"/>
                <w:color w:val="000000" w:themeColor="text1"/>
              </w:rPr>
            </w:pPr>
            <w:r>
              <w:rPr>
                <w:rStyle w:val="normaltextrun"/>
                <w:b/>
                <w:color w:val="000000" w:themeColor="text1"/>
              </w:rPr>
              <w:t xml:space="preserve">Employment remained at a similar level in August as in the previous two months. </w:t>
            </w:r>
            <w:r>
              <w:rPr>
                <w:rStyle w:val="normaltextrun"/>
                <w:color w:val="000000" w:themeColor="text1"/>
              </w:rPr>
              <w:t xml:space="preserve">The number of employed persons increased by 0.7% year-on-year in the first eight months. Employment growth was higher for the self-employed (1.3%) than for employees (0.6%), although the decline in the number of self-employed last year was much smaller than for employees. In August, the highest year-on-year increases were again recorded in construction and health and social work. Employment growth was also high in the accommodation and food service activities, reflecting a relatively quick recovery after last year’s sharp decline, </w:t>
            </w:r>
            <w:r w:rsidR="00B81E39">
              <w:rPr>
                <w:rStyle w:val="normaltextrun"/>
                <w:color w:val="000000" w:themeColor="text1"/>
              </w:rPr>
              <w:t>while</w:t>
            </w:r>
            <w:r>
              <w:rPr>
                <w:rStyle w:val="normaltextrun"/>
                <w:color w:val="000000" w:themeColor="text1"/>
              </w:rPr>
              <w:t xml:space="preserve"> the number of employed persons remained below the August 2019 level. The containment measures also had a strong impact on arts, entertainment and recreation where the number of employed people remained lower in this August than a year ago.</w:t>
            </w:r>
            <w:r>
              <w:rPr>
                <w:rStyle w:val="normaltextrun"/>
                <w:b/>
                <w:color w:val="000000" w:themeColor="text1"/>
              </w:rPr>
              <w:t xml:space="preserve"> </w:t>
            </w:r>
          </w:p>
        </w:tc>
      </w:tr>
    </w:tbl>
    <w:p w14:paraId="388D6FA8" w14:textId="1C4A3F57" w:rsidR="004D28ED" w:rsidRDefault="004D28ED" w:rsidP="0051696F">
      <w:pPr>
        <w:pStyle w:val="Naslov31"/>
        <w:jc w:val="left"/>
        <w:sectPr w:rsidR="004D28ED" w:rsidSect="00182B9F">
          <w:headerReference w:type="default" r:id="rId19"/>
          <w:headerReference w:type="first" r:id="rId20"/>
          <w:pgSz w:w="11906" w:h="16838"/>
          <w:pgMar w:top="1134" w:right="1134" w:bottom="1021" w:left="1134" w:header="709" w:footer="397" w:gutter="0"/>
          <w:cols w:space="708"/>
          <w:titlePg/>
          <w:docGrid w:linePitch="360"/>
        </w:sectPr>
      </w:pPr>
    </w:p>
    <w:p w14:paraId="20CA59C5" w14:textId="2A642217" w:rsidR="00FE7254" w:rsidRPr="00FE7254" w:rsidRDefault="00F03BAE" w:rsidP="00DF3707">
      <w:pPr>
        <w:tabs>
          <w:tab w:val="left" w:pos="580"/>
        </w:tabs>
        <w:sectPr w:rsidR="00FE7254" w:rsidRPr="00FE7254" w:rsidSect="00363E63">
          <w:headerReference w:type="default" r:id="rId21"/>
          <w:footerReference w:type="default" r:id="rId22"/>
          <w:pgSz w:w="11906" w:h="16838"/>
          <w:pgMar w:top="1134" w:right="1134" w:bottom="1021" w:left="1134" w:header="709" w:footer="397" w:gutter="0"/>
          <w:cols w:space="708"/>
          <w:docGrid w:linePitch="360"/>
        </w:sectPr>
      </w:pPr>
      <w:r>
        <w:rPr>
          <w:noProof/>
        </w:rPr>
        <w:lastRenderedPageBreak/>
        <w:drawing>
          <wp:inline distT="0" distB="0" distL="0" distR="0" wp14:anchorId="5E7C9FE6" wp14:editId="4D725065">
            <wp:extent cx="6120130" cy="8386445"/>
            <wp:effectExtent l="0" t="0" r="0" b="0"/>
            <wp:docPr id="6"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30620"/>
                        </a:ext>
                      </a:extLst>
                    </pic:cNvPicPr>
                  </pic:nvPicPr>
                  <pic:blipFill>
                    <a:blip r:embed="rId23"/>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pic:spPr>
                </pic:pic>
              </a:graphicData>
            </a:graphic>
          </wp:inline>
        </w:drawing>
      </w:r>
    </w:p>
    <w:p w14:paraId="0DE2B070" w14:textId="17E8B6D6" w:rsidR="002E69B6" w:rsidRPr="00887D7E" w:rsidRDefault="00330958" w:rsidP="001F51CD">
      <w:pPr>
        <w:tabs>
          <w:tab w:val="left" w:pos="580"/>
        </w:tabs>
      </w:pPr>
      <w:r>
        <w:rPr>
          <w:noProof/>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5"/>
      <w:footerReference w:type="default" r:id="rId2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E2CD9" w14:textId="77777777" w:rsidR="00211D8C" w:rsidRDefault="00211D8C" w:rsidP="0063497B">
      <w:pPr>
        <w:spacing w:line="240" w:lineRule="auto"/>
      </w:pPr>
      <w:r>
        <w:separator/>
      </w:r>
    </w:p>
  </w:endnote>
  <w:endnote w:type="continuationSeparator" w:id="0">
    <w:p w14:paraId="043ABE43" w14:textId="77777777" w:rsidR="00211D8C" w:rsidRDefault="00211D8C" w:rsidP="0063497B">
      <w:pPr>
        <w:spacing w:line="240" w:lineRule="auto"/>
      </w:pPr>
      <w:r>
        <w:continuationSeparator/>
      </w:r>
    </w:p>
  </w:endnote>
  <w:endnote w:type="continuationNotice" w:id="1">
    <w:p w14:paraId="457D339D" w14:textId="77777777" w:rsidR="00211D8C" w:rsidRDefault="00211D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B47E" w14:textId="11CEEBC7" w:rsidR="001F020C" w:rsidRPr="00363E63" w:rsidRDefault="00487AC3"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iperpovezava"/>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588783014"/>
        <w:docPartObj>
          <w:docPartGallery w:val="Page Numbers (Bottom of Page)"/>
          <w:docPartUnique/>
        </w:docPartObj>
      </w:sdtPr>
      <w:sdtEndPr/>
      <w:sdtContent>
        <w:r w:rsidR="001F020C" w:rsidRPr="00363E63">
          <w:rPr>
            <w:color w:val="2B579A"/>
            <w:sz w:val="18"/>
            <w:shd w:val="clear" w:color="auto" w:fill="E6E6E6"/>
          </w:rPr>
          <w:fldChar w:fldCharType="begin"/>
        </w:r>
        <w:r w:rsidR="001F020C" w:rsidRPr="00363E63">
          <w:rPr>
            <w:sz w:val="18"/>
          </w:rPr>
          <w:instrText>PAGE   \* MERGEFORMAT</w:instrText>
        </w:r>
        <w:r w:rsidR="001F020C" w:rsidRPr="00363E63">
          <w:rPr>
            <w:color w:val="2B579A"/>
            <w:sz w:val="18"/>
            <w:shd w:val="clear" w:color="auto" w:fill="E6E6E6"/>
          </w:rPr>
          <w:fldChar w:fldCharType="separate"/>
        </w:r>
        <w:r w:rsidR="001F020C">
          <w:rPr>
            <w:sz w:val="18"/>
          </w:rPr>
          <w:t>1</w:t>
        </w:r>
        <w:r w:rsidR="001F020C"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9A20" w14:textId="4217F104" w:rsidR="001F020C" w:rsidRPr="00363E63" w:rsidRDefault="00E05D7D"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iperpovezava"/>
          <w:b w:val="0"/>
          <w:sz w:val="18"/>
        </w:rPr>
        <w:t>polona.osrajnik@gov.si</w:t>
      </w:r>
    </w:hyperlink>
    <w:r>
      <w:rPr>
        <w:b w:val="0"/>
        <w:sz w:val="18"/>
      </w:rPr>
      <w:tab/>
    </w:r>
    <w:r>
      <w:rPr>
        <w:sz w:val="18"/>
      </w:rPr>
      <w:t xml:space="preserve"> </w:t>
    </w:r>
    <w:sdt>
      <w:sdtPr>
        <w:rPr>
          <w:color w:val="2B579A"/>
          <w:sz w:val="18"/>
          <w:szCs w:val="18"/>
          <w:shd w:val="clear" w:color="auto" w:fill="E6E6E6"/>
        </w:rPr>
        <w:id w:val="198357482"/>
        <w:docPartObj>
          <w:docPartGallery w:val="Page Numbers (Bottom of Page)"/>
          <w:docPartUnique/>
        </w:docPartObj>
      </w:sdtPr>
      <w:sdtEndPr/>
      <w:sdtContent>
        <w:r w:rsidR="001F020C" w:rsidRPr="00363E63">
          <w:rPr>
            <w:color w:val="2B579A"/>
            <w:sz w:val="18"/>
            <w:shd w:val="clear" w:color="auto" w:fill="E6E6E6"/>
          </w:rPr>
          <w:fldChar w:fldCharType="begin"/>
        </w:r>
        <w:r w:rsidR="001F020C" w:rsidRPr="00363E63">
          <w:rPr>
            <w:sz w:val="18"/>
          </w:rPr>
          <w:instrText>PAGE   \* MERGEFORMAT</w:instrText>
        </w:r>
        <w:r w:rsidR="001F020C" w:rsidRPr="00363E63">
          <w:rPr>
            <w:color w:val="2B579A"/>
            <w:sz w:val="18"/>
            <w:shd w:val="clear" w:color="auto" w:fill="E6E6E6"/>
          </w:rPr>
          <w:fldChar w:fldCharType="separate"/>
        </w:r>
        <w:r w:rsidR="001F020C">
          <w:rPr>
            <w:sz w:val="18"/>
          </w:rPr>
          <w:t>2</w:t>
        </w:r>
        <w:r w:rsidR="001F020C"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51696F" w:rsidRDefault="0051696F" w:rsidP="00FE7254">
    <w:pPr>
      <w:pStyle w:val="Noga"/>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51696F" w:rsidRPr="00893FAF" w:rsidRDefault="0051696F" w:rsidP="00FE7254">
    <w:pPr>
      <w:pStyle w:val="Noga"/>
      <w:rPr>
        <w:rFonts w:cs="Helv"/>
        <w:b/>
        <w:bCs/>
        <w:color w:val="000000"/>
        <w:sz w:val="18"/>
        <w:szCs w:val="18"/>
      </w:rPr>
    </w:pPr>
  </w:p>
  <w:p w14:paraId="1B94B0CF" w14:textId="64D60411" w:rsidR="0051696F" w:rsidRPr="00363E63" w:rsidRDefault="0051696F"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iperpovezava"/>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6</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51696F" w:rsidRPr="00363E63" w:rsidRDefault="0051696F"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39749" w14:textId="77777777" w:rsidR="00211D8C" w:rsidRDefault="00211D8C" w:rsidP="0063497B">
      <w:pPr>
        <w:spacing w:line="240" w:lineRule="auto"/>
      </w:pPr>
      <w:r>
        <w:separator/>
      </w:r>
    </w:p>
  </w:footnote>
  <w:footnote w:type="continuationSeparator" w:id="0">
    <w:p w14:paraId="585BD6B3" w14:textId="77777777" w:rsidR="00211D8C" w:rsidRDefault="00211D8C" w:rsidP="0063497B">
      <w:pPr>
        <w:spacing w:line="240" w:lineRule="auto"/>
      </w:pPr>
      <w:r>
        <w:continuationSeparator/>
      </w:r>
    </w:p>
  </w:footnote>
  <w:footnote w:type="continuationNotice" w:id="1">
    <w:p w14:paraId="320DA5C5" w14:textId="77777777" w:rsidR="00211D8C" w:rsidRDefault="00211D8C">
      <w:pPr>
        <w:spacing w:line="240" w:lineRule="auto"/>
      </w:pPr>
    </w:p>
  </w:footnote>
  <w:footnote w:id="2">
    <w:p w14:paraId="6583056C" w14:textId="77777777" w:rsidR="001F020C" w:rsidRDefault="001F020C" w:rsidP="001F020C">
      <w:pPr>
        <w:pStyle w:val="Sprotnaopomba-besedilo"/>
      </w:pPr>
      <w:r>
        <w:rPr>
          <w:rStyle w:val="Sprotnaopomba-sklic"/>
        </w:rPr>
        <w:footnoteRef/>
      </w:r>
      <w:r>
        <w:t xml:space="preserve"> The payment of most bonuses ceased in mid-June.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60A1" w14:textId="246C7D9F" w:rsidR="001F020C" w:rsidRDefault="00D1712C" w:rsidP="00DE405E">
    <w:pPr>
      <w:jc w:val="right"/>
    </w:pPr>
    <w:r>
      <w:rPr>
        <w:noProof/>
      </w:rPr>
      <w:drawing>
        <wp:anchor distT="0" distB="0" distL="114300" distR="114300" simplePos="0" relativeHeight="251663360" behindDoc="0" locked="0" layoutInCell="1" allowOverlap="1" wp14:anchorId="43BF5D1C" wp14:editId="4CC7CDCD">
          <wp:simplePos x="0" y="0"/>
          <wp:positionH relativeFrom="column">
            <wp:posOffset>-202421</wp:posOffset>
          </wp:positionH>
          <wp:positionV relativeFrom="paragraph">
            <wp:posOffset>58204</wp:posOffset>
          </wp:positionV>
          <wp:extent cx="1155700" cy="1002030"/>
          <wp:effectExtent l="0" t="0" r="6350" b="7620"/>
          <wp:wrapTopAndBottom/>
          <wp:docPr id="10"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25 October 2021</w:t>
    </w:r>
  </w:p>
  <w:p w14:paraId="2ADEFD18" w14:textId="77777777" w:rsidR="001F020C" w:rsidRDefault="001F020C" w:rsidP="00DE405E">
    <w:pPr>
      <w:jc w:val="right"/>
    </w:pPr>
  </w:p>
  <w:p w14:paraId="47A05E2E" w14:textId="77777777" w:rsidR="001F020C" w:rsidRDefault="001F020C" w:rsidP="00DE405E">
    <w:pPr>
      <w:jc w:val="right"/>
    </w:pPr>
  </w:p>
  <w:p w14:paraId="6E49EA18" w14:textId="77777777" w:rsidR="001F020C" w:rsidRDefault="001F020C"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1F020C" w14:paraId="418F6C48" w14:textId="77777777" w:rsidTr="17BB30AA">
      <w:tc>
        <w:tcPr>
          <w:tcW w:w="3210" w:type="dxa"/>
        </w:tcPr>
        <w:p w14:paraId="603AE21D" w14:textId="77777777" w:rsidR="001F020C" w:rsidRDefault="001F020C" w:rsidP="17BB30AA">
          <w:pPr>
            <w:pStyle w:val="Glava"/>
            <w:ind w:left="-115"/>
            <w:jc w:val="left"/>
          </w:pPr>
        </w:p>
      </w:tc>
      <w:tc>
        <w:tcPr>
          <w:tcW w:w="3210" w:type="dxa"/>
        </w:tcPr>
        <w:p w14:paraId="4E016E9E" w14:textId="77777777" w:rsidR="001F020C" w:rsidRDefault="001F020C" w:rsidP="17BB30AA">
          <w:pPr>
            <w:pStyle w:val="Glava"/>
            <w:jc w:val="center"/>
          </w:pPr>
        </w:p>
      </w:tc>
      <w:tc>
        <w:tcPr>
          <w:tcW w:w="3210" w:type="dxa"/>
        </w:tcPr>
        <w:p w14:paraId="27FD7572" w14:textId="77777777" w:rsidR="001F020C" w:rsidRDefault="001F020C" w:rsidP="17BB30AA">
          <w:pPr>
            <w:pStyle w:val="Glava"/>
            <w:ind w:right="-115"/>
            <w:jc w:val="right"/>
          </w:pPr>
        </w:p>
      </w:tc>
    </w:tr>
  </w:tbl>
  <w:p w14:paraId="3639E624" w14:textId="77777777" w:rsidR="001F020C" w:rsidRDefault="001F020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C324" w14:textId="77777777" w:rsidR="001F020C" w:rsidRPr="00182B9F" w:rsidRDefault="001F020C" w:rsidP="00182B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A4CF" w14:textId="77777777" w:rsidR="001F020C" w:rsidRDefault="001F020C">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AEEB" w14:textId="77777777" w:rsidR="0051696F" w:rsidRPr="00182B9F" w:rsidRDefault="0051696F" w:rsidP="00182B9F">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FEE" w14:textId="77777777" w:rsidR="0051696F" w:rsidRDefault="0051696F">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51696F" w:rsidRPr="004E2D3A" w:rsidRDefault="0051696F">
    <w:pPr>
      <w:pStyle w:val="Glava"/>
      <w:rPr>
        <w:b/>
        <w:bCs/>
      </w:rPr>
    </w:pPr>
    <w:r>
      <w:rPr>
        <w:b/>
      </w:rPr>
      <w:t>Table: Selected macroeconomic indicators for Slovenia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51696F" w:rsidRDefault="0051696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A7"/>
    <w:rsid w:val="00003EFC"/>
    <w:rsid w:val="0000421F"/>
    <w:rsid w:val="00005262"/>
    <w:rsid w:val="00005853"/>
    <w:rsid w:val="00007042"/>
    <w:rsid w:val="00007553"/>
    <w:rsid w:val="00011EE3"/>
    <w:rsid w:val="00012567"/>
    <w:rsid w:val="000148CC"/>
    <w:rsid w:val="00014A61"/>
    <w:rsid w:val="00014F45"/>
    <w:rsid w:val="0002105C"/>
    <w:rsid w:val="0002346C"/>
    <w:rsid w:val="00027298"/>
    <w:rsid w:val="000276DE"/>
    <w:rsid w:val="00031BE4"/>
    <w:rsid w:val="00031C60"/>
    <w:rsid w:val="00036251"/>
    <w:rsid w:val="00037CBC"/>
    <w:rsid w:val="0004167A"/>
    <w:rsid w:val="00042AE1"/>
    <w:rsid w:val="0004498F"/>
    <w:rsid w:val="00044CD2"/>
    <w:rsid w:val="00045CC8"/>
    <w:rsid w:val="0005000F"/>
    <w:rsid w:val="000508DB"/>
    <w:rsid w:val="0005402B"/>
    <w:rsid w:val="0005487D"/>
    <w:rsid w:val="00057213"/>
    <w:rsid w:val="00057C67"/>
    <w:rsid w:val="0006429C"/>
    <w:rsid w:val="000664B8"/>
    <w:rsid w:val="000703C7"/>
    <w:rsid w:val="00070542"/>
    <w:rsid w:val="00070B6E"/>
    <w:rsid w:val="00071619"/>
    <w:rsid w:val="00072E5B"/>
    <w:rsid w:val="0007546F"/>
    <w:rsid w:val="0007591A"/>
    <w:rsid w:val="00077119"/>
    <w:rsid w:val="0007776B"/>
    <w:rsid w:val="00077EAD"/>
    <w:rsid w:val="00077F13"/>
    <w:rsid w:val="00082208"/>
    <w:rsid w:val="00082A3D"/>
    <w:rsid w:val="000874DE"/>
    <w:rsid w:val="000901B1"/>
    <w:rsid w:val="000920B7"/>
    <w:rsid w:val="00092A4D"/>
    <w:rsid w:val="00094D35"/>
    <w:rsid w:val="0009761C"/>
    <w:rsid w:val="000A0476"/>
    <w:rsid w:val="000A05E0"/>
    <w:rsid w:val="000A06AB"/>
    <w:rsid w:val="000A12DF"/>
    <w:rsid w:val="000A30EE"/>
    <w:rsid w:val="000A31DF"/>
    <w:rsid w:val="000A3AC8"/>
    <w:rsid w:val="000A3FA9"/>
    <w:rsid w:val="000A53E0"/>
    <w:rsid w:val="000A5A42"/>
    <w:rsid w:val="000A7B01"/>
    <w:rsid w:val="000A7BDC"/>
    <w:rsid w:val="000B0162"/>
    <w:rsid w:val="000B1D26"/>
    <w:rsid w:val="000B2EDD"/>
    <w:rsid w:val="000B3476"/>
    <w:rsid w:val="000B374A"/>
    <w:rsid w:val="000B5981"/>
    <w:rsid w:val="000C08FC"/>
    <w:rsid w:val="000C152C"/>
    <w:rsid w:val="000C4E33"/>
    <w:rsid w:val="000C52ED"/>
    <w:rsid w:val="000C6903"/>
    <w:rsid w:val="000D4BC5"/>
    <w:rsid w:val="000D5C16"/>
    <w:rsid w:val="000D690D"/>
    <w:rsid w:val="000D7202"/>
    <w:rsid w:val="000D76EE"/>
    <w:rsid w:val="000E0397"/>
    <w:rsid w:val="000E1429"/>
    <w:rsid w:val="000E1CCE"/>
    <w:rsid w:val="000E2041"/>
    <w:rsid w:val="000E2800"/>
    <w:rsid w:val="000E3798"/>
    <w:rsid w:val="000E75B8"/>
    <w:rsid w:val="000F2FAD"/>
    <w:rsid w:val="000F3063"/>
    <w:rsid w:val="000F366A"/>
    <w:rsid w:val="000F45DC"/>
    <w:rsid w:val="000F52F0"/>
    <w:rsid w:val="000F7605"/>
    <w:rsid w:val="000F79AF"/>
    <w:rsid w:val="000F7A75"/>
    <w:rsid w:val="001053CF"/>
    <w:rsid w:val="001061E9"/>
    <w:rsid w:val="0010733A"/>
    <w:rsid w:val="00110361"/>
    <w:rsid w:val="001131A9"/>
    <w:rsid w:val="001133D0"/>
    <w:rsid w:val="00113434"/>
    <w:rsid w:val="00114A03"/>
    <w:rsid w:val="00115E8D"/>
    <w:rsid w:val="00117064"/>
    <w:rsid w:val="001170A7"/>
    <w:rsid w:val="00117484"/>
    <w:rsid w:val="0011758E"/>
    <w:rsid w:val="00117B4B"/>
    <w:rsid w:val="00120CC0"/>
    <w:rsid w:val="00121702"/>
    <w:rsid w:val="00121707"/>
    <w:rsid w:val="00121A18"/>
    <w:rsid w:val="00121D30"/>
    <w:rsid w:val="00123C7D"/>
    <w:rsid w:val="00123D52"/>
    <w:rsid w:val="00124335"/>
    <w:rsid w:val="001252CC"/>
    <w:rsid w:val="00133E20"/>
    <w:rsid w:val="00137532"/>
    <w:rsid w:val="00137B22"/>
    <w:rsid w:val="00140468"/>
    <w:rsid w:val="00140688"/>
    <w:rsid w:val="001408A7"/>
    <w:rsid w:val="00140A32"/>
    <w:rsid w:val="00143E6D"/>
    <w:rsid w:val="00144939"/>
    <w:rsid w:val="00144AFC"/>
    <w:rsid w:val="001519BB"/>
    <w:rsid w:val="001519CE"/>
    <w:rsid w:val="0015222B"/>
    <w:rsid w:val="00152C66"/>
    <w:rsid w:val="0015445B"/>
    <w:rsid w:val="001550F4"/>
    <w:rsid w:val="001556BB"/>
    <w:rsid w:val="00156F21"/>
    <w:rsid w:val="00160F22"/>
    <w:rsid w:val="00161FAB"/>
    <w:rsid w:val="00165908"/>
    <w:rsid w:val="00166650"/>
    <w:rsid w:val="00170A3C"/>
    <w:rsid w:val="00171160"/>
    <w:rsid w:val="00172153"/>
    <w:rsid w:val="00173663"/>
    <w:rsid w:val="0017456F"/>
    <w:rsid w:val="001749A4"/>
    <w:rsid w:val="00174AF2"/>
    <w:rsid w:val="00174CA6"/>
    <w:rsid w:val="00175020"/>
    <w:rsid w:val="001750C3"/>
    <w:rsid w:val="001811B5"/>
    <w:rsid w:val="00182B9F"/>
    <w:rsid w:val="001839E6"/>
    <w:rsid w:val="00184840"/>
    <w:rsid w:val="0018798B"/>
    <w:rsid w:val="00187E14"/>
    <w:rsid w:val="00190BF3"/>
    <w:rsid w:val="0019138D"/>
    <w:rsid w:val="00192601"/>
    <w:rsid w:val="00192D8B"/>
    <w:rsid w:val="00194934"/>
    <w:rsid w:val="00195ED4"/>
    <w:rsid w:val="001963F1"/>
    <w:rsid w:val="0019672B"/>
    <w:rsid w:val="0019682D"/>
    <w:rsid w:val="00196C55"/>
    <w:rsid w:val="0019723F"/>
    <w:rsid w:val="00197D8F"/>
    <w:rsid w:val="001A0718"/>
    <w:rsid w:val="001A0C98"/>
    <w:rsid w:val="001A3C37"/>
    <w:rsid w:val="001A4E63"/>
    <w:rsid w:val="001A4F0D"/>
    <w:rsid w:val="001A7DB8"/>
    <w:rsid w:val="001B17B1"/>
    <w:rsid w:val="001B1ABF"/>
    <w:rsid w:val="001B3DB5"/>
    <w:rsid w:val="001B46F0"/>
    <w:rsid w:val="001B493A"/>
    <w:rsid w:val="001B56E9"/>
    <w:rsid w:val="001B5ACD"/>
    <w:rsid w:val="001B5BBF"/>
    <w:rsid w:val="001B62AD"/>
    <w:rsid w:val="001B6AE7"/>
    <w:rsid w:val="001B6DD4"/>
    <w:rsid w:val="001B7895"/>
    <w:rsid w:val="001C1119"/>
    <w:rsid w:val="001C475D"/>
    <w:rsid w:val="001C635A"/>
    <w:rsid w:val="001C6CC1"/>
    <w:rsid w:val="001D01AD"/>
    <w:rsid w:val="001D1127"/>
    <w:rsid w:val="001D2D86"/>
    <w:rsid w:val="001D6793"/>
    <w:rsid w:val="001D6B5D"/>
    <w:rsid w:val="001D7184"/>
    <w:rsid w:val="001E16E8"/>
    <w:rsid w:val="001E20C7"/>
    <w:rsid w:val="001E3E73"/>
    <w:rsid w:val="001E52B8"/>
    <w:rsid w:val="001E5950"/>
    <w:rsid w:val="001E598F"/>
    <w:rsid w:val="001E6EBD"/>
    <w:rsid w:val="001E7572"/>
    <w:rsid w:val="001E8EE6"/>
    <w:rsid w:val="001F00B2"/>
    <w:rsid w:val="001F020C"/>
    <w:rsid w:val="001F0B1F"/>
    <w:rsid w:val="001F415A"/>
    <w:rsid w:val="001F51CD"/>
    <w:rsid w:val="001F5C72"/>
    <w:rsid w:val="001F64FE"/>
    <w:rsid w:val="001F6EE0"/>
    <w:rsid w:val="00201A9A"/>
    <w:rsid w:val="00201EAA"/>
    <w:rsid w:val="00203D73"/>
    <w:rsid w:val="0020413D"/>
    <w:rsid w:val="002055F5"/>
    <w:rsid w:val="002075CE"/>
    <w:rsid w:val="00211859"/>
    <w:rsid w:val="00211B42"/>
    <w:rsid w:val="00211D8C"/>
    <w:rsid w:val="002120B6"/>
    <w:rsid w:val="002131EF"/>
    <w:rsid w:val="002148D4"/>
    <w:rsid w:val="0021584F"/>
    <w:rsid w:val="002163CE"/>
    <w:rsid w:val="0021791C"/>
    <w:rsid w:val="00220072"/>
    <w:rsid w:val="002201F1"/>
    <w:rsid w:val="00220878"/>
    <w:rsid w:val="00220C4C"/>
    <w:rsid w:val="002215AB"/>
    <w:rsid w:val="00221AC6"/>
    <w:rsid w:val="00222F43"/>
    <w:rsid w:val="002237CA"/>
    <w:rsid w:val="00224909"/>
    <w:rsid w:val="002277B7"/>
    <w:rsid w:val="002337E5"/>
    <w:rsid w:val="00234963"/>
    <w:rsid w:val="002350BD"/>
    <w:rsid w:val="002356A7"/>
    <w:rsid w:val="002371A4"/>
    <w:rsid w:val="00237FAC"/>
    <w:rsid w:val="00242BBB"/>
    <w:rsid w:val="00242E6E"/>
    <w:rsid w:val="00243593"/>
    <w:rsid w:val="002451A0"/>
    <w:rsid w:val="00246908"/>
    <w:rsid w:val="00247CE0"/>
    <w:rsid w:val="0025216D"/>
    <w:rsid w:val="0025254E"/>
    <w:rsid w:val="00252943"/>
    <w:rsid w:val="00253437"/>
    <w:rsid w:val="00255D1C"/>
    <w:rsid w:val="00256528"/>
    <w:rsid w:val="00260617"/>
    <w:rsid w:val="00261F6E"/>
    <w:rsid w:val="00262890"/>
    <w:rsid w:val="0026509A"/>
    <w:rsid w:val="00266D67"/>
    <w:rsid w:val="0026705C"/>
    <w:rsid w:val="0026727D"/>
    <w:rsid w:val="00272308"/>
    <w:rsid w:val="00273AD8"/>
    <w:rsid w:val="0027659E"/>
    <w:rsid w:val="00280996"/>
    <w:rsid w:val="002839E5"/>
    <w:rsid w:val="0028450E"/>
    <w:rsid w:val="00284780"/>
    <w:rsid w:val="0028495D"/>
    <w:rsid w:val="0028768F"/>
    <w:rsid w:val="00290950"/>
    <w:rsid w:val="002923A0"/>
    <w:rsid w:val="002924A1"/>
    <w:rsid w:val="002928AB"/>
    <w:rsid w:val="0029405F"/>
    <w:rsid w:val="002969D5"/>
    <w:rsid w:val="00297D32"/>
    <w:rsid w:val="002A0C21"/>
    <w:rsid w:val="002A1C54"/>
    <w:rsid w:val="002A5AC0"/>
    <w:rsid w:val="002A6C94"/>
    <w:rsid w:val="002B040D"/>
    <w:rsid w:val="002B07FA"/>
    <w:rsid w:val="002B231A"/>
    <w:rsid w:val="002B24F5"/>
    <w:rsid w:val="002B2898"/>
    <w:rsid w:val="002B2C01"/>
    <w:rsid w:val="002B4319"/>
    <w:rsid w:val="002B4985"/>
    <w:rsid w:val="002B4C3A"/>
    <w:rsid w:val="002B5361"/>
    <w:rsid w:val="002B647F"/>
    <w:rsid w:val="002B681D"/>
    <w:rsid w:val="002C0582"/>
    <w:rsid w:val="002C2ADA"/>
    <w:rsid w:val="002C3BFB"/>
    <w:rsid w:val="002C3F08"/>
    <w:rsid w:val="002C452E"/>
    <w:rsid w:val="002C4BE2"/>
    <w:rsid w:val="002C4F7B"/>
    <w:rsid w:val="002C50D2"/>
    <w:rsid w:val="002C7088"/>
    <w:rsid w:val="002D1266"/>
    <w:rsid w:val="002D1D1E"/>
    <w:rsid w:val="002D2C05"/>
    <w:rsid w:val="002D3106"/>
    <w:rsid w:val="002D332E"/>
    <w:rsid w:val="002D3BA8"/>
    <w:rsid w:val="002D45D5"/>
    <w:rsid w:val="002D46EF"/>
    <w:rsid w:val="002D551D"/>
    <w:rsid w:val="002D6308"/>
    <w:rsid w:val="002E3D92"/>
    <w:rsid w:val="002E41CD"/>
    <w:rsid w:val="002E69B6"/>
    <w:rsid w:val="002E6E50"/>
    <w:rsid w:val="002E6FAD"/>
    <w:rsid w:val="002E7806"/>
    <w:rsid w:val="002E795F"/>
    <w:rsid w:val="002F00D2"/>
    <w:rsid w:val="002F0906"/>
    <w:rsid w:val="002F0F81"/>
    <w:rsid w:val="002F1BB5"/>
    <w:rsid w:val="002F308A"/>
    <w:rsid w:val="002F3A73"/>
    <w:rsid w:val="002F438B"/>
    <w:rsid w:val="002F4815"/>
    <w:rsid w:val="002F49A7"/>
    <w:rsid w:val="002F5540"/>
    <w:rsid w:val="002F5840"/>
    <w:rsid w:val="002F61E4"/>
    <w:rsid w:val="002F6DE5"/>
    <w:rsid w:val="002F7C7B"/>
    <w:rsid w:val="003004F7"/>
    <w:rsid w:val="00300B2B"/>
    <w:rsid w:val="00304782"/>
    <w:rsid w:val="00305EC7"/>
    <w:rsid w:val="00305FF9"/>
    <w:rsid w:val="003060D6"/>
    <w:rsid w:val="00306767"/>
    <w:rsid w:val="00307067"/>
    <w:rsid w:val="00311364"/>
    <w:rsid w:val="00312D09"/>
    <w:rsid w:val="00316FD6"/>
    <w:rsid w:val="0031793D"/>
    <w:rsid w:val="00321BE5"/>
    <w:rsid w:val="00324AA8"/>
    <w:rsid w:val="00325138"/>
    <w:rsid w:val="00325162"/>
    <w:rsid w:val="003262BF"/>
    <w:rsid w:val="00330958"/>
    <w:rsid w:val="00333F21"/>
    <w:rsid w:val="00334AA1"/>
    <w:rsid w:val="00334D18"/>
    <w:rsid w:val="00340FA3"/>
    <w:rsid w:val="003434B3"/>
    <w:rsid w:val="00345498"/>
    <w:rsid w:val="003467BA"/>
    <w:rsid w:val="00347422"/>
    <w:rsid w:val="003474FD"/>
    <w:rsid w:val="00350815"/>
    <w:rsid w:val="003518B6"/>
    <w:rsid w:val="003524AF"/>
    <w:rsid w:val="00352820"/>
    <w:rsid w:val="00353D67"/>
    <w:rsid w:val="00354C63"/>
    <w:rsid w:val="0035754A"/>
    <w:rsid w:val="00361682"/>
    <w:rsid w:val="00361808"/>
    <w:rsid w:val="00363E63"/>
    <w:rsid w:val="003648B4"/>
    <w:rsid w:val="00364BD3"/>
    <w:rsid w:val="00365388"/>
    <w:rsid w:val="00366166"/>
    <w:rsid w:val="003679AE"/>
    <w:rsid w:val="003711FF"/>
    <w:rsid w:val="003727E6"/>
    <w:rsid w:val="00372D1A"/>
    <w:rsid w:val="0037306F"/>
    <w:rsid w:val="003747AF"/>
    <w:rsid w:val="00375920"/>
    <w:rsid w:val="00382DAD"/>
    <w:rsid w:val="00384226"/>
    <w:rsid w:val="0038438F"/>
    <w:rsid w:val="0038566A"/>
    <w:rsid w:val="00385853"/>
    <w:rsid w:val="00386837"/>
    <w:rsid w:val="003879AB"/>
    <w:rsid w:val="00387BF9"/>
    <w:rsid w:val="00392BDA"/>
    <w:rsid w:val="00393F73"/>
    <w:rsid w:val="003953F6"/>
    <w:rsid w:val="00395486"/>
    <w:rsid w:val="00395897"/>
    <w:rsid w:val="003A19B6"/>
    <w:rsid w:val="003A49D8"/>
    <w:rsid w:val="003A4F96"/>
    <w:rsid w:val="003A5A6E"/>
    <w:rsid w:val="003A65AD"/>
    <w:rsid w:val="003B02E1"/>
    <w:rsid w:val="003B13E1"/>
    <w:rsid w:val="003B3B65"/>
    <w:rsid w:val="003B4199"/>
    <w:rsid w:val="003B456B"/>
    <w:rsid w:val="003B4CD6"/>
    <w:rsid w:val="003B665C"/>
    <w:rsid w:val="003C0300"/>
    <w:rsid w:val="003C03EC"/>
    <w:rsid w:val="003C24DD"/>
    <w:rsid w:val="003C4C97"/>
    <w:rsid w:val="003C614E"/>
    <w:rsid w:val="003C664A"/>
    <w:rsid w:val="003C6AE4"/>
    <w:rsid w:val="003C7FC6"/>
    <w:rsid w:val="003D111B"/>
    <w:rsid w:val="003D1766"/>
    <w:rsid w:val="003D1A76"/>
    <w:rsid w:val="003D4FB5"/>
    <w:rsid w:val="003D6F43"/>
    <w:rsid w:val="003E04CA"/>
    <w:rsid w:val="003E0A72"/>
    <w:rsid w:val="003E11F5"/>
    <w:rsid w:val="003E3B68"/>
    <w:rsid w:val="003E3CA1"/>
    <w:rsid w:val="003E4D8E"/>
    <w:rsid w:val="003E65FA"/>
    <w:rsid w:val="003E7A19"/>
    <w:rsid w:val="003F046B"/>
    <w:rsid w:val="003F0778"/>
    <w:rsid w:val="003F162D"/>
    <w:rsid w:val="003F3F33"/>
    <w:rsid w:val="003F59D6"/>
    <w:rsid w:val="004006BE"/>
    <w:rsid w:val="00403A02"/>
    <w:rsid w:val="00404EC7"/>
    <w:rsid w:val="0040719E"/>
    <w:rsid w:val="0040765B"/>
    <w:rsid w:val="004105FB"/>
    <w:rsid w:val="00410DF6"/>
    <w:rsid w:val="00411948"/>
    <w:rsid w:val="004143E5"/>
    <w:rsid w:val="0041445F"/>
    <w:rsid w:val="0041628D"/>
    <w:rsid w:val="00416D1B"/>
    <w:rsid w:val="00417008"/>
    <w:rsid w:val="00417A12"/>
    <w:rsid w:val="004212BF"/>
    <w:rsid w:val="0042166D"/>
    <w:rsid w:val="0042253E"/>
    <w:rsid w:val="00423EEA"/>
    <w:rsid w:val="00425874"/>
    <w:rsid w:val="0042598C"/>
    <w:rsid w:val="00427079"/>
    <w:rsid w:val="00430400"/>
    <w:rsid w:val="004319FC"/>
    <w:rsid w:val="00431EDD"/>
    <w:rsid w:val="004328C6"/>
    <w:rsid w:val="00434406"/>
    <w:rsid w:val="00435775"/>
    <w:rsid w:val="004368FB"/>
    <w:rsid w:val="00440163"/>
    <w:rsid w:val="00443660"/>
    <w:rsid w:val="004458F5"/>
    <w:rsid w:val="00445D07"/>
    <w:rsid w:val="00452589"/>
    <w:rsid w:val="00452804"/>
    <w:rsid w:val="00453DBF"/>
    <w:rsid w:val="004544C1"/>
    <w:rsid w:val="00455580"/>
    <w:rsid w:val="00455A6C"/>
    <w:rsid w:val="00455C0C"/>
    <w:rsid w:val="00455EB3"/>
    <w:rsid w:val="004563B1"/>
    <w:rsid w:val="004563D5"/>
    <w:rsid w:val="00457022"/>
    <w:rsid w:val="00457183"/>
    <w:rsid w:val="004648C5"/>
    <w:rsid w:val="00464CDE"/>
    <w:rsid w:val="00464D01"/>
    <w:rsid w:val="00465567"/>
    <w:rsid w:val="00467F0C"/>
    <w:rsid w:val="004712E5"/>
    <w:rsid w:val="00472608"/>
    <w:rsid w:val="00473642"/>
    <w:rsid w:val="00473A92"/>
    <w:rsid w:val="00475EF8"/>
    <w:rsid w:val="00476773"/>
    <w:rsid w:val="0047684D"/>
    <w:rsid w:val="00477274"/>
    <w:rsid w:val="00480AAD"/>
    <w:rsid w:val="00483162"/>
    <w:rsid w:val="004845F1"/>
    <w:rsid w:val="004850BC"/>
    <w:rsid w:val="00485483"/>
    <w:rsid w:val="00485F72"/>
    <w:rsid w:val="00487AC3"/>
    <w:rsid w:val="00491447"/>
    <w:rsid w:val="0049183B"/>
    <w:rsid w:val="00491F55"/>
    <w:rsid w:val="0049350F"/>
    <w:rsid w:val="00493626"/>
    <w:rsid w:val="00493B6A"/>
    <w:rsid w:val="00494116"/>
    <w:rsid w:val="00496CA1"/>
    <w:rsid w:val="00496DF6"/>
    <w:rsid w:val="004970E5"/>
    <w:rsid w:val="00497A17"/>
    <w:rsid w:val="004A0410"/>
    <w:rsid w:val="004A3265"/>
    <w:rsid w:val="004A40B0"/>
    <w:rsid w:val="004A5DF8"/>
    <w:rsid w:val="004A758A"/>
    <w:rsid w:val="004A7A17"/>
    <w:rsid w:val="004A7D92"/>
    <w:rsid w:val="004B06FF"/>
    <w:rsid w:val="004B1D97"/>
    <w:rsid w:val="004B605F"/>
    <w:rsid w:val="004B7152"/>
    <w:rsid w:val="004B71B1"/>
    <w:rsid w:val="004C01FD"/>
    <w:rsid w:val="004C07D2"/>
    <w:rsid w:val="004C2BE0"/>
    <w:rsid w:val="004C7790"/>
    <w:rsid w:val="004D13AE"/>
    <w:rsid w:val="004D17AC"/>
    <w:rsid w:val="004D2590"/>
    <w:rsid w:val="004D28ED"/>
    <w:rsid w:val="004D3362"/>
    <w:rsid w:val="004D4D2B"/>
    <w:rsid w:val="004D52FE"/>
    <w:rsid w:val="004D5CF0"/>
    <w:rsid w:val="004E2D3A"/>
    <w:rsid w:val="004E2F8F"/>
    <w:rsid w:val="004E3278"/>
    <w:rsid w:val="004E3B89"/>
    <w:rsid w:val="004E47FE"/>
    <w:rsid w:val="004E4C48"/>
    <w:rsid w:val="004E5102"/>
    <w:rsid w:val="004E54FA"/>
    <w:rsid w:val="004E5EAD"/>
    <w:rsid w:val="004E62CF"/>
    <w:rsid w:val="004E7E53"/>
    <w:rsid w:val="004F15C9"/>
    <w:rsid w:val="004F3FDB"/>
    <w:rsid w:val="004F4AF9"/>
    <w:rsid w:val="004F6889"/>
    <w:rsid w:val="004F7B58"/>
    <w:rsid w:val="0050091F"/>
    <w:rsid w:val="00500B50"/>
    <w:rsid w:val="00503921"/>
    <w:rsid w:val="00505D39"/>
    <w:rsid w:val="0051232F"/>
    <w:rsid w:val="00513887"/>
    <w:rsid w:val="00513B09"/>
    <w:rsid w:val="005143FA"/>
    <w:rsid w:val="00514A48"/>
    <w:rsid w:val="0051696F"/>
    <w:rsid w:val="00520330"/>
    <w:rsid w:val="00520EC2"/>
    <w:rsid w:val="005214AA"/>
    <w:rsid w:val="0052278B"/>
    <w:rsid w:val="00522C91"/>
    <w:rsid w:val="0052312F"/>
    <w:rsid w:val="00531425"/>
    <w:rsid w:val="005316EB"/>
    <w:rsid w:val="00532F53"/>
    <w:rsid w:val="00533269"/>
    <w:rsid w:val="00534457"/>
    <w:rsid w:val="00536D72"/>
    <w:rsid w:val="005400D5"/>
    <w:rsid w:val="0054194A"/>
    <w:rsid w:val="0054259A"/>
    <w:rsid w:val="00542F1D"/>
    <w:rsid w:val="005438D4"/>
    <w:rsid w:val="005445F1"/>
    <w:rsid w:val="00545D45"/>
    <w:rsid w:val="00546DBF"/>
    <w:rsid w:val="00547596"/>
    <w:rsid w:val="00550328"/>
    <w:rsid w:val="005508E9"/>
    <w:rsid w:val="00550D1F"/>
    <w:rsid w:val="0055332B"/>
    <w:rsid w:val="00561C9A"/>
    <w:rsid w:val="00562308"/>
    <w:rsid w:val="00563ABF"/>
    <w:rsid w:val="00564034"/>
    <w:rsid w:val="00564B65"/>
    <w:rsid w:val="00565A07"/>
    <w:rsid w:val="00567529"/>
    <w:rsid w:val="00572F31"/>
    <w:rsid w:val="00573660"/>
    <w:rsid w:val="00575700"/>
    <w:rsid w:val="00575EFC"/>
    <w:rsid w:val="005769E9"/>
    <w:rsid w:val="00576AF4"/>
    <w:rsid w:val="00577061"/>
    <w:rsid w:val="00577446"/>
    <w:rsid w:val="005821E5"/>
    <w:rsid w:val="00590785"/>
    <w:rsid w:val="00590EB3"/>
    <w:rsid w:val="00592EB2"/>
    <w:rsid w:val="005943B3"/>
    <w:rsid w:val="005A199B"/>
    <w:rsid w:val="005A283C"/>
    <w:rsid w:val="005A36AC"/>
    <w:rsid w:val="005A3F5F"/>
    <w:rsid w:val="005A46EC"/>
    <w:rsid w:val="005A4F3C"/>
    <w:rsid w:val="005A5617"/>
    <w:rsid w:val="005A6A74"/>
    <w:rsid w:val="005A6E62"/>
    <w:rsid w:val="005B263C"/>
    <w:rsid w:val="005B67A1"/>
    <w:rsid w:val="005C06EA"/>
    <w:rsid w:val="005C301F"/>
    <w:rsid w:val="005C5A12"/>
    <w:rsid w:val="005D110B"/>
    <w:rsid w:val="005D1CBA"/>
    <w:rsid w:val="005D1CC8"/>
    <w:rsid w:val="005D2326"/>
    <w:rsid w:val="005D2789"/>
    <w:rsid w:val="005D336E"/>
    <w:rsid w:val="005D3B64"/>
    <w:rsid w:val="005D4938"/>
    <w:rsid w:val="005D5D51"/>
    <w:rsid w:val="005D7296"/>
    <w:rsid w:val="005D761C"/>
    <w:rsid w:val="005D7820"/>
    <w:rsid w:val="005E127F"/>
    <w:rsid w:val="005E1743"/>
    <w:rsid w:val="005E4C4B"/>
    <w:rsid w:val="005F0F5B"/>
    <w:rsid w:val="005F4A6C"/>
    <w:rsid w:val="005F5FF0"/>
    <w:rsid w:val="006010AA"/>
    <w:rsid w:val="0060123D"/>
    <w:rsid w:val="00601F40"/>
    <w:rsid w:val="006020EE"/>
    <w:rsid w:val="00605102"/>
    <w:rsid w:val="0060740C"/>
    <w:rsid w:val="00611EE7"/>
    <w:rsid w:val="0061241F"/>
    <w:rsid w:val="00612928"/>
    <w:rsid w:val="0061402E"/>
    <w:rsid w:val="00615D5B"/>
    <w:rsid w:val="0062213B"/>
    <w:rsid w:val="00624682"/>
    <w:rsid w:val="00625117"/>
    <w:rsid w:val="006269CE"/>
    <w:rsid w:val="00627F83"/>
    <w:rsid w:val="0063083D"/>
    <w:rsid w:val="006313EB"/>
    <w:rsid w:val="00632DC6"/>
    <w:rsid w:val="00634002"/>
    <w:rsid w:val="00634904"/>
    <w:rsid w:val="0063497B"/>
    <w:rsid w:val="00637E47"/>
    <w:rsid w:val="006439A6"/>
    <w:rsid w:val="006443E7"/>
    <w:rsid w:val="0064724D"/>
    <w:rsid w:val="00650921"/>
    <w:rsid w:val="00651482"/>
    <w:rsid w:val="00652795"/>
    <w:rsid w:val="00656A2C"/>
    <w:rsid w:val="00661F4C"/>
    <w:rsid w:val="00662713"/>
    <w:rsid w:val="00662BB5"/>
    <w:rsid w:val="00662C90"/>
    <w:rsid w:val="00662E3C"/>
    <w:rsid w:val="00663944"/>
    <w:rsid w:val="006643DB"/>
    <w:rsid w:val="00664BC0"/>
    <w:rsid w:val="00665D95"/>
    <w:rsid w:val="00665FEB"/>
    <w:rsid w:val="00671853"/>
    <w:rsid w:val="00671B73"/>
    <w:rsid w:val="00674249"/>
    <w:rsid w:val="006755B6"/>
    <w:rsid w:val="00677E30"/>
    <w:rsid w:val="00680D0A"/>
    <w:rsid w:val="0068202F"/>
    <w:rsid w:val="00683835"/>
    <w:rsid w:val="00685D56"/>
    <w:rsid w:val="006865A8"/>
    <w:rsid w:val="0068688B"/>
    <w:rsid w:val="006875F1"/>
    <w:rsid w:val="006911E8"/>
    <w:rsid w:val="00691FFE"/>
    <w:rsid w:val="00692A9A"/>
    <w:rsid w:val="006965FC"/>
    <w:rsid w:val="00697FFC"/>
    <w:rsid w:val="006A2CED"/>
    <w:rsid w:val="006A35FA"/>
    <w:rsid w:val="006A3831"/>
    <w:rsid w:val="006A56F1"/>
    <w:rsid w:val="006A6820"/>
    <w:rsid w:val="006A7479"/>
    <w:rsid w:val="006B1051"/>
    <w:rsid w:val="006B5173"/>
    <w:rsid w:val="006B5F12"/>
    <w:rsid w:val="006B5F87"/>
    <w:rsid w:val="006B61C1"/>
    <w:rsid w:val="006C0BDD"/>
    <w:rsid w:val="006C0D68"/>
    <w:rsid w:val="006C2117"/>
    <w:rsid w:val="006C571D"/>
    <w:rsid w:val="006C623E"/>
    <w:rsid w:val="006D1801"/>
    <w:rsid w:val="006D1DD4"/>
    <w:rsid w:val="006D21EF"/>
    <w:rsid w:val="006D3A56"/>
    <w:rsid w:val="006D4B29"/>
    <w:rsid w:val="006D65AE"/>
    <w:rsid w:val="006D660A"/>
    <w:rsid w:val="006D7232"/>
    <w:rsid w:val="006D72FE"/>
    <w:rsid w:val="006D7946"/>
    <w:rsid w:val="006E1C81"/>
    <w:rsid w:val="006E1E5E"/>
    <w:rsid w:val="006E3928"/>
    <w:rsid w:val="006E5FD0"/>
    <w:rsid w:val="006E6211"/>
    <w:rsid w:val="006E6B5D"/>
    <w:rsid w:val="006E6B6A"/>
    <w:rsid w:val="006E6F35"/>
    <w:rsid w:val="006F0249"/>
    <w:rsid w:val="006F1506"/>
    <w:rsid w:val="006F26B5"/>
    <w:rsid w:val="006F2C9C"/>
    <w:rsid w:val="006F2FC9"/>
    <w:rsid w:val="006F3290"/>
    <w:rsid w:val="006F3DD0"/>
    <w:rsid w:val="006F43B2"/>
    <w:rsid w:val="006F67F3"/>
    <w:rsid w:val="006F7B1D"/>
    <w:rsid w:val="007006A5"/>
    <w:rsid w:val="00701540"/>
    <w:rsid w:val="007016EF"/>
    <w:rsid w:val="007018B2"/>
    <w:rsid w:val="00702875"/>
    <w:rsid w:val="0070453A"/>
    <w:rsid w:val="00704A5D"/>
    <w:rsid w:val="00704C32"/>
    <w:rsid w:val="00710084"/>
    <w:rsid w:val="00710092"/>
    <w:rsid w:val="007115FF"/>
    <w:rsid w:val="00711660"/>
    <w:rsid w:val="007128A5"/>
    <w:rsid w:val="007159AB"/>
    <w:rsid w:val="00720806"/>
    <w:rsid w:val="00723408"/>
    <w:rsid w:val="00724279"/>
    <w:rsid w:val="00727208"/>
    <w:rsid w:val="00731B6F"/>
    <w:rsid w:val="0073234A"/>
    <w:rsid w:val="007328FE"/>
    <w:rsid w:val="00735222"/>
    <w:rsid w:val="0073739E"/>
    <w:rsid w:val="007411B1"/>
    <w:rsid w:val="007421B2"/>
    <w:rsid w:val="0074452D"/>
    <w:rsid w:val="0074466E"/>
    <w:rsid w:val="00744974"/>
    <w:rsid w:val="00744B8D"/>
    <w:rsid w:val="00746833"/>
    <w:rsid w:val="0074688F"/>
    <w:rsid w:val="007475BA"/>
    <w:rsid w:val="00750455"/>
    <w:rsid w:val="00750C16"/>
    <w:rsid w:val="0075141A"/>
    <w:rsid w:val="00751DB7"/>
    <w:rsid w:val="00752CE7"/>
    <w:rsid w:val="00760854"/>
    <w:rsid w:val="00761315"/>
    <w:rsid w:val="00762390"/>
    <w:rsid w:val="00762984"/>
    <w:rsid w:val="0076576A"/>
    <w:rsid w:val="00766F6B"/>
    <w:rsid w:val="007674B2"/>
    <w:rsid w:val="00770F0D"/>
    <w:rsid w:val="00772CB0"/>
    <w:rsid w:val="007731E4"/>
    <w:rsid w:val="00774106"/>
    <w:rsid w:val="007760D3"/>
    <w:rsid w:val="007770B5"/>
    <w:rsid w:val="00777806"/>
    <w:rsid w:val="00777EAF"/>
    <w:rsid w:val="00781473"/>
    <w:rsid w:val="007824BD"/>
    <w:rsid w:val="00782635"/>
    <w:rsid w:val="007832A7"/>
    <w:rsid w:val="00786195"/>
    <w:rsid w:val="00786C42"/>
    <w:rsid w:val="0078752D"/>
    <w:rsid w:val="00790899"/>
    <w:rsid w:val="007909D2"/>
    <w:rsid w:val="00790F4D"/>
    <w:rsid w:val="0079305A"/>
    <w:rsid w:val="00793AB6"/>
    <w:rsid w:val="0079410F"/>
    <w:rsid w:val="007A09B1"/>
    <w:rsid w:val="007A0A06"/>
    <w:rsid w:val="007A0B59"/>
    <w:rsid w:val="007A1623"/>
    <w:rsid w:val="007A17DB"/>
    <w:rsid w:val="007A304E"/>
    <w:rsid w:val="007A56E6"/>
    <w:rsid w:val="007A61EE"/>
    <w:rsid w:val="007A65BA"/>
    <w:rsid w:val="007A6C35"/>
    <w:rsid w:val="007B026A"/>
    <w:rsid w:val="007B048F"/>
    <w:rsid w:val="007B074D"/>
    <w:rsid w:val="007B10F2"/>
    <w:rsid w:val="007B5277"/>
    <w:rsid w:val="007B708A"/>
    <w:rsid w:val="007B7110"/>
    <w:rsid w:val="007C4B7A"/>
    <w:rsid w:val="007C5222"/>
    <w:rsid w:val="007D0087"/>
    <w:rsid w:val="007D04C7"/>
    <w:rsid w:val="007D0791"/>
    <w:rsid w:val="007D0F80"/>
    <w:rsid w:val="007D2361"/>
    <w:rsid w:val="007D4637"/>
    <w:rsid w:val="007D7988"/>
    <w:rsid w:val="007E0425"/>
    <w:rsid w:val="007E12CB"/>
    <w:rsid w:val="007E145B"/>
    <w:rsid w:val="007E3730"/>
    <w:rsid w:val="007E689F"/>
    <w:rsid w:val="007E6A84"/>
    <w:rsid w:val="007E6DBD"/>
    <w:rsid w:val="007E74E6"/>
    <w:rsid w:val="007E77B8"/>
    <w:rsid w:val="007F1307"/>
    <w:rsid w:val="007F13BE"/>
    <w:rsid w:val="007F1997"/>
    <w:rsid w:val="007F3125"/>
    <w:rsid w:val="007F485F"/>
    <w:rsid w:val="007F72A1"/>
    <w:rsid w:val="008010E6"/>
    <w:rsid w:val="008012FF"/>
    <w:rsid w:val="00804362"/>
    <w:rsid w:val="00804742"/>
    <w:rsid w:val="008049AA"/>
    <w:rsid w:val="00804AC7"/>
    <w:rsid w:val="00804BC1"/>
    <w:rsid w:val="0081111F"/>
    <w:rsid w:val="00811FC5"/>
    <w:rsid w:val="00812D81"/>
    <w:rsid w:val="00813F80"/>
    <w:rsid w:val="008149ED"/>
    <w:rsid w:val="00815D27"/>
    <w:rsid w:val="00816544"/>
    <w:rsid w:val="00816A14"/>
    <w:rsid w:val="00816AA3"/>
    <w:rsid w:val="00820FAB"/>
    <w:rsid w:val="00821115"/>
    <w:rsid w:val="00822343"/>
    <w:rsid w:val="00822375"/>
    <w:rsid w:val="008257A2"/>
    <w:rsid w:val="00825DB8"/>
    <w:rsid w:val="00825F18"/>
    <w:rsid w:val="00826216"/>
    <w:rsid w:val="00827812"/>
    <w:rsid w:val="0082797E"/>
    <w:rsid w:val="00827C84"/>
    <w:rsid w:val="0083085A"/>
    <w:rsid w:val="00832410"/>
    <w:rsid w:val="00833876"/>
    <w:rsid w:val="00833FFE"/>
    <w:rsid w:val="0083429F"/>
    <w:rsid w:val="00837818"/>
    <w:rsid w:val="00840B58"/>
    <w:rsid w:val="00841052"/>
    <w:rsid w:val="00842324"/>
    <w:rsid w:val="00842ABA"/>
    <w:rsid w:val="008444D1"/>
    <w:rsid w:val="00845C52"/>
    <w:rsid w:val="0084784F"/>
    <w:rsid w:val="008507B0"/>
    <w:rsid w:val="008507C4"/>
    <w:rsid w:val="00852EB6"/>
    <w:rsid w:val="008541ED"/>
    <w:rsid w:val="00855C67"/>
    <w:rsid w:val="00855CE5"/>
    <w:rsid w:val="008566C2"/>
    <w:rsid w:val="008572DA"/>
    <w:rsid w:val="00857DC0"/>
    <w:rsid w:val="00860565"/>
    <w:rsid w:val="00860582"/>
    <w:rsid w:val="00860C1E"/>
    <w:rsid w:val="008616A1"/>
    <w:rsid w:val="00862427"/>
    <w:rsid w:val="00862ACF"/>
    <w:rsid w:val="00862E97"/>
    <w:rsid w:val="008637AE"/>
    <w:rsid w:val="00863817"/>
    <w:rsid w:val="008641DB"/>
    <w:rsid w:val="008643ED"/>
    <w:rsid w:val="008646FF"/>
    <w:rsid w:val="00864825"/>
    <w:rsid w:val="008663DE"/>
    <w:rsid w:val="008678A7"/>
    <w:rsid w:val="008713BF"/>
    <w:rsid w:val="00871E2C"/>
    <w:rsid w:val="0087352A"/>
    <w:rsid w:val="008744CC"/>
    <w:rsid w:val="00874FC4"/>
    <w:rsid w:val="00876109"/>
    <w:rsid w:val="00876F6C"/>
    <w:rsid w:val="0087773D"/>
    <w:rsid w:val="008813A6"/>
    <w:rsid w:val="00883D44"/>
    <w:rsid w:val="0088498B"/>
    <w:rsid w:val="0088558A"/>
    <w:rsid w:val="008858E5"/>
    <w:rsid w:val="00887D7E"/>
    <w:rsid w:val="0089056E"/>
    <w:rsid w:val="0089259B"/>
    <w:rsid w:val="00895CDB"/>
    <w:rsid w:val="00897325"/>
    <w:rsid w:val="008B0455"/>
    <w:rsid w:val="008B077B"/>
    <w:rsid w:val="008B08B5"/>
    <w:rsid w:val="008B129E"/>
    <w:rsid w:val="008B1636"/>
    <w:rsid w:val="008B17B3"/>
    <w:rsid w:val="008B189D"/>
    <w:rsid w:val="008B3BA9"/>
    <w:rsid w:val="008B3DAE"/>
    <w:rsid w:val="008B41B0"/>
    <w:rsid w:val="008B4FA3"/>
    <w:rsid w:val="008C1F73"/>
    <w:rsid w:val="008C3D93"/>
    <w:rsid w:val="008C489B"/>
    <w:rsid w:val="008D0FA7"/>
    <w:rsid w:val="008D12F8"/>
    <w:rsid w:val="008D18B5"/>
    <w:rsid w:val="008D4EBF"/>
    <w:rsid w:val="008D52D0"/>
    <w:rsid w:val="008E07A8"/>
    <w:rsid w:val="008E0E06"/>
    <w:rsid w:val="008E1207"/>
    <w:rsid w:val="008E1DB6"/>
    <w:rsid w:val="008E2E10"/>
    <w:rsid w:val="008E2FB1"/>
    <w:rsid w:val="008E6351"/>
    <w:rsid w:val="008E6740"/>
    <w:rsid w:val="008F0A9B"/>
    <w:rsid w:val="00901826"/>
    <w:rsid w:val="00902515"/>
    <w:rsid w:val="00905AB9"/>
    <w:rsid w:val="00905AC5"/>
    <w:rsid w:val="009065AE"/>
    <w:rsid w:val="00910265"/>
    <w:rsid w:val="009128B6"/>
    <w:rsid w:val="009130E0"/>
    <w:rsid w:val="00913A7D"/>
    <w:rsid w:val="00914026"/>
    <w:rsid w:val="00914776"/>
    <w:rsid w:val="00915C3E"/>
    <w:rsid w:val="0091637C"/>
    <w:rsid w:val="00917956"/>
    <w:rsid w:val="00917C12"/>
    <w:rsid w:val="009203E2"/>
    <w:rsid w:val="00922D75"/>
    <w:rsid w:val="009235A1"/>
    <w:rsid w:val="0092457F"/>
    <w:rsid w:val="00924FF7"/>
    <w:rsid w:val="00926041"/>
    <w:rsid w:val="00926CD1"/>
    <w:rsid w:val="00926E32"/>
    <w:rsid w:val="009271EC"/>
    <w:rsid w:val="009277F7"/>
    <w:rsid w:val="009339A9"/>
    <w:rsid w:val="009343A0"/>
    <w:rsid w:val="009345E2"/>
    <w:rsid w:val="00934E34"/>
    <w:rsid w:val="009354C3"/>
    <w:rsid w:val="00935704"/>
    <w:rsid w:val="0093604B"/>
    <w:rsid w:val="00936BE3"/>
    <w:rsid w:val="009403A8"/>
    <w:rsid w:val="0094075B"/>
    <w:rsid w:val="00941651"/>
    <w:rsid w:val="009419DE"/>
    <w:rsid w:val="0094265C"/>
    <w:rsid w:val="009441F6"/>
    <w:rsid w:val="00944360"/>
    <w:rsid w:val="00944C8A"/>
    <w:rsid w:val="0094624F"/>
    <w:rsid w:val="00946C4C"/>
    <w:rsid w:val="00947935"/>
    <w:rsid w:val="0095067C"/>
    <w:rsid w:val="009523CC"/>
    <w:rsid w:val="00952669"/>
    <w:rsid w:val="00952784"/>
    <w:rsid w:val="00954546"/>
    <w:rsid w:val="009554F7"/>
    <w:rsid w:val="00956D7D"/>
    <w:rsid w:val="0095756C"/>
    <w:rsid w:val="009579CA"/>
    <w:rsid w:val="00961808"/>
    <w:rsid w:val="00965FA3"/>
    <w:rsid w:val="009712F8"/>
    <w:rsid w:val="0097388C"/>
    <w:rsid w:val="00973F64"/>
    <w:rsid w:val="009755F8"/>
    <w:rsid w:val="0097645B"/>
    <w:rsid w:val="0097679D"/>
    <w:rsid w:val="009767F1"/>
    <w:rsid w:val="009821FE"/>
    <w:rsid w:val="0098633D"/>
    <w:rsid w:val="00986573"/>
    <w:rsid w:val="0098677D"/>
    <w:rsid w:val="009907FF"/>
    <w:rsid w:val="009916BC"/>
    <w:rsid w:val="009918B9"/>
    <w:rsid w:val="0099433F"/>
    <w:rsid w:val="00994AF5"/>
    <w:rsid w:val="009A08FF"/>
    <w:rsid w:val="009A1E12"/>
    <w:rsid w:val="009A2425"/>
    <w:rsid w:val="009A2846"/>
    <w:rsid w:val="009A4299"/>
    <w:rsid w:val="009A568B"/>
    <w:rsid w:val="009A6EC5"/>
    <w:rsid w:val="009B0049"/>
    <w:rsid w:val="009B1702"/>
    <w:rsid w:val="009B19FA"/>
    <w:rsid w:val="009B226C"/>
    <w:rsid w:val="009B294C"/>
    <w:rsid w:val="009B4452"/>
    <w:rsid w:val="009B4DD9"/>
    <w:rsid w:val="009B5C2D"/>
    <w:rsid w:val="009B5FBC"/>
    <w:rsid w:val="009B7D53"/>
    <w:rsid w:val="009C0C09"/>
    <w:rsid w:val="009C0D03"/>
    <w:rsid w:val="009C11B0"/>
    <w:rsid w:val="009C1509"/>
    <w:rsid w:val="009C1E33"/>
    <w:rsid w:val="009C3D67"/>
    <w:rsid w:val="009C508B"/>
    <w:rsid w:val="009C53A4"/>
    <w:rsid w:val="009C5EF0"/>
    <w:rsid w:val="009C7520"/>
    <w:rsid w:val="009C7D86"/>
    <w:rsid w:val="009D07FF"/>
    <w:rsid w:val="009D1983"/>
    <w:rsid w:val="009D311B"/>
    <w:rsid w:val="009D41F9"/>
    <w:rsid w:val="009D55C7"/>
    <w:rsid w:val="009D5D20"/>
    <w:rsid w:val="009E0AA4"/>
    <w:rsid w:val="009E1474"/>
    <w:rsid w:val="009E3085"/>
    <w:rsid w:val="009E4294"/>
    <w:rsid w:val="009E4E86"/>
    <w:rsid w:val="009E6771"/>
    <w:rsid w:val="009F0F9E"/>
    <w:rsid w:val="009F10AE"/>
    <w:rsid w:val="009F17D4"/>
    <w:rsid w:val="009F30C9"/>
    <w:rsid w:val="009F37B0"/>
    <w:rsid w:val="009F3AD9"/>
    <w:rsid w:val="009F6150"/>
    <w:rsid w:val="009F6D5C"/>
    <w:rsid w:val="009F7732"/>
    <w:rsid w:val="00A000D6"/>
    <w:rsid w:val="00A00E60"/>
    <w:rsid w:val="00A02242"/>
    <w:rsid w:val="00A02291"/>
    <w:rsid w:val="00A03772"/>
    <w:rsid w:val="00A05512"/>
    <w:rsid w:val="00A060EF"/>
    <w:rsid w:val="00A072AA"/>
    <w:rsid w:val="00A07DFD"/>
    <w:rsid w:val="00A107AD"/>
    <w:rsid w:val="00A10889"/>
    <w:rsid w:val="00A1277D"/>
    <w:rsid w:val="00A139A7"/>
    <w:rsid w:val="00A14E57"/>
    <w:rsid w:val="00A17596"/>
    <w:rsid w:val="00A17CAB"/>
    <w:rsid w:val="00A17D39"/>
    <w:rsid w:val="00A20C9D"/>
    <w:rsid w:val="00A21973"/>
    <w:rsid w:val="00A21D4B"/>
    <w:rsid w:val="00A22029"/>
    <w:rsid w:val="00A224D9"/>
    <w:rsid w:val="00A2267D"/>
    <w:rsid w:val="00A22E1A"/>
    <w:rsid w:val="00A230F6"/>
    <w:rsid w:val="00A237A0"/>
    <w:rsid w:val="00A23CF2"/>
    <w:rsid w:val="00A327A4"/>
    <w:rsid w:val="00A35B29"/>
    <w:rsid w:val="00A35FCE"/>
    <w:rsid w:val="00A376E8"/>
    <w:rsid w:val="00A413F0"/>
    <w:rsid w:val="00A41C48"/>
    <w:rsid w:val="00A42839"/>
    <w:rsid w:val="00A43D4C"/>
    <w:rsid w:val="00A44E09"/>
    <w:rsid w:val="00A46925"/>
    <w:rsid w:val="00A46CFE"/>
    <w:rsid w:val="00A4757F"/>
    <w:rsid w:val="00A47853"/>
    <w:rsid w:val="00A50D1A"/>
    <w:rsid w:val="00A52364"/>
    <w:rsid w:val="00A53B0A"/>
    <w:rsid w:val="00A5416B"/>
    <w:rsid w:val="00A54221"/>
    <w:rsid w:val="00A56B43"/>
    <w:rsid w:val="00A63DAB"/>
    <w:rsid w:val="00A642D3"/>
    <w:rsid w:val="00A64D19"/>
    <w:rsid w:val="00A66C97"/>
    <w:rsid w:val="00A671B0"/>
    <w:rsid w:val="00A67385"/>
    <w:rsid w:val="00A7050D"/>
    <w:rsid w:val="00A71B59"/>
    <w:rsid w:val="00A71C27"/>
    <w:rsid w:val="00A724F8"/>
    <w:rsid w:val="00A72E3E"/>
    <w:rsid w:val="00A74165"/>
    <w:rsid w:val="00A74786"/>
    <w:rsid w:val="00A75620"/>
    <w:rsid w:val="00A75EB6"/>
    <w:rsid w:val="00A76995"/>
    <w:rsid w:val="00A77F20"/>
    <w:rsid w:val="00A80580"/>
    <w:rsid w:val="00A8329F"/>
    <w:rsid w:val="00A83484"/>
    <w:rsid w:val="00A847B0"/>
    <w:rsid w:val="00A85D18"/>
    <w:rsid w:val="00A91D52"/>
    <w:rsid w:val="00A925B1"/>
    <w:rsid w:val="00A939E9"/>
    <w:rsid w:val="00A93E3D"/>
    <w:rsid w:val="00A96DB9"/>
    <w:rsid w:val="00AA09A0"/>
    <w:rsid w:val="00AA09CD"/>
    <w:rsid w:val="00AA1F25"/>
    <w:rsid w:val="00AA3992"/>
    <w:rsid w:val="00AA4100"/>
    <w:rsid w:val="00AA423E"/>
    <w:rsid w:val="00AA5820"/>
    <w:rsid w:val="00AA669A"/>
    <w:rsid w:val="00AA7242"/>
    <w:rsid w:val="00AB0C65"/>
    <w:rsid w:val="00AB2199"/>
    <w:rsid w:val="00AB2351"/>
    <w:rsid w:val="00AB4AC4"/>
    <w:rsid w:val="00AB5A11"/>
    <w:rsid w:val="00AB6631"/>
    <w:rsid w:val="00AB6C7E"/>
    <w:rsid w:val="00AB7E03"/>
    <w:rsid w:val="00AC0189"/>
    <w:rsid w:val="00AC04CC"/>
    <w:rsid w:val="00AC137A"/>
    <w:rsid w:val="00AC328B"/>
    <w:rsid w:val="00AC3405"/>
    <w:rsid w:val="00AC50A6"/>
    <w:rsid w:val="00AC5D1D"/>
    <w:rsid w:val="00AC5F17"/>
    <w:rsid w:val="00AC60B2"/>
    <w:rsid w:val="00AC7F43"/>
    <w:rsid w:val="00AD129C"/>
    <w:rsid w:val="00AD1B45"/>
    <w:rsid w:val="00AD2978"/>
    <w:rsid w:val="00AD2A69"/>
    <w:rsid w:val="00AD3830"/>
    <w:rsid w:val="00AD3E9C"/>
    <w:rsid w:val="00AD44EF"/>
    <w:rsid w:val="00AD4BE3"/>
    <w:rsid w:val="00AD54BE"/>
    <w:rsid w:val="00AD5E1F"/>
    <w:rsid w:val="00AD6B50"/>
    <w:rsid w:val="00AD6D29"/>
    <w:rsid w:val="00AE0133"/>
    <w:rsid w:val="00AE06A5"/>
    <w:rsid w:val="00AE073C"/>
    <w:rsid w:val="00AE2A82"/>
    <w:rsid w:val="00AE358A"/>
    <w:rsid w:val="00AE5DCC"/>
    <w:rsid w:val="00AE6109"/>
    <w:rsid w:val="00AF0E55"/>
    <w:rsid w:val="00AF211C"/>
    <w:rsid w:val="00AF2194"/>
    <w:rsid w:val="00AF3058"/>
    <w:rsid w:val="00AF340D"/>
    <w:rsid w:val="00AF3EBE"/>
    <w:rsid w:val="00AF5A9E"/>
    <w:rsid w:val="00AF5E1A"/>
    <w:rsid w:val="00AF778B"/>
    <w:rsid w:val="00AF7C20"/>
    <w:rsid w:val="00B006D9"/>
    <w:rsid w:val="00B00E5E"/>
    <w:rsid w:val="00B0168D"/>
    <w:rsid w:val="00B016DC"/>
    <w:rsid w:val="00B02A1E"/>
    <w:rsid w:val="00B03356"/>
    <w:rsid w:val="00B035D2"/>
    <w:rsid w:val="00B03750"/>
    <w:rsid w:val="00B04494"/>
    <w:rsid w:val="00B067BC"/>
    <w:rsid w:val="00B06932"/>
    <w:rsid w:val="00B10C0F"/>
    <w:rsid w:val="00B11782"/>
    <w:rsid w:val="00B11EE5"/>
    <w:rsid w:val="00B131DE"/>
    <w:rsid w:val="00B1448F"/>
    <w:rsid w:val="00B15033"/>
    <w:rsid w:val="00B16752"/>
    <w:rsid w:val="00B17209"/>
    <w:rsid w:val="00B17781"/>
    <w:rsid w:val="00B17E12"/>
    <w:rsid w:val="00B20754"/>
    <w:rsid w:val="00B220A3"/>
    <w:rsid w:val="00B26E4F"/>
    <w:rsid w:val="00B270A8"/>
    <w:rsid w:val="00B3389D"/>
    <w:rsid w:val="00B34F30"/>
    <w:rsid w:val="00B35FFD"/>
    <w:rsid w:val="00B36788"/>
    <w:rsid w:val="00B37DC2"/>
    <w:rsid w:val="00B4011D"/>
    <w:rsid w:val="00B427DC"/>
    <w:rsid w:val="00B42905"/>
    <w:rsid w:val="00B43D4E"/>
    <w:rsid w:val="00B451B6"/>
    <w:rsid w:val="00B45FD0"/>
    <w:rsid w:val="00B47625"/>
    <w:rsid w:val="00B47E4D"/>
    <w:rsid w:val="00B51178"/>
    <w:rsid w:val="00B511E1"/>
    <w:rsid w:val="00B52382"/>
    <w:rsid w:val="00B52F7E"/>
    <w:rsid w:val="00B613F5"/>
    <w:rsid w:val="00B61872"/>
    <w:rsid w:val="00B61B71"/>
    <w:rsid w:val="00B62CCF"/>
    <w:rsid w:val="00B62D4B"/>
    <w:rsid w:val="00B6393D"/>
    <w:rsid w:val="00B65C99"/>
    <w:rsid w:val="00B66C3F"/>
    <w:rsid w:val="00B6740B"/>
    <w:rsid w:val="00B7289B"/>
    <w:rsid w:val="00B72E47"/>
    <w:rsid w:val="00B738F6"/>
    <w:rsid w:val="00B73F94"/>
    <w:rsid w:val="00B74E00"/>
    <w:rsid w:val="00B752F4"/>
    <w:rsid w:val="00B76A15"/>
    <w:rsid w:val="00B77536"/>
    <w:rsid w:val="00B81CBE"/>
    <w:rsid w:val="00B81E39"/>
    <w:rsid w:val="00B82C8A"/>
    <w:rsid w:val="00B82EE2"/>
    <w:rsid w:val="00B8300F"/>
    <w:rsid w:val="00B833CE"/>
    <w:rsid w:val="00B83AD6"/>
    <w:rsid w:val="00B83B91"/>
    <w:rsid w:val="00B84489"/>
    <w:rsid w:val="00B85474"/>
    <w:rsid w:val="00B901C3"/>
    <w:rsid w:val="00B933A2"/>
    <w:rsid w:val="00B95659"/>
    <w:rsid w:val="00B96874"/>
    <w:rsid w:val="00B97D2F"/>
    <w:rsid w:val="00B97DC1"/>
    <w:rsid w:val="00BA2987"/>
    <w:rsid w:val="00BA2D2C"/>
    <w:rsid w:val="00BA341A"/>
    <w:rsid w:val="00BA3D82"/>
    <w:rsid w:val="00BA4716"/>
    <w:rsid w:val="00BB21CE"/>
    <w:rsid w:val="00BB5B14"/>
    <w:rsid w:val="00BB64A3"/>
    <w:rsid w:val="00BB68A5"/>
    <w:rsid w:val="00BB6DF6"/>
    <w:rsid w:val="00BC05B3"/>
    <w:rsid w:val="00BC14F1"/>
    <w:rsid w:val="00BC2D87"/>
    <w:rsid w:val="00BC50F0"/>
    <w:rsid w:val="00BC5852"/>
    <w:rsid w:val="00BD1996"/>
    <w:rsid w:val="00BD1A25"/>
    <w:rsid w:val="00BD1C70"/>
    <w:rsid w:val="00BD2355"/>
    <w:rsid w:val="00BD4062"/>
    <w:rsid w:val="00BD5605"/>
    <w:rsid w:val="00BD7843"/>
    <w:rsid w:val="00BE40F8"/>
    <w:rsid w:val="00BE4BBF"/>
    <w:rsid w:val="00BE5A88"/>
    <w:rsid w:val="00BE6D7C"/>
    <w:rsid w:val="00BE7249"/>
    <w:rsid w:val="00BE75B5"/>
    <w:rsid w:val="00BF0009"/>
    <w:rsid w:val="00BF0820"/>
    <w:rsid w:val="00BF0847"/>
    <w:rsid w:val="00BF0CF9"/>
    <w:rsid w:val="00BF2574"/>
    <w:rsid w:val="00BF2955"/>
    <w:rsid w:val="00BF4396"/>
    <w:rsid w:val="00BF68C7"/>
    <w:rsid w:val="00C03B04"/>
    <w:rsid w:val="00C05F5F"/>
    <w:rsid w:val="00C06EFC"/>
    <w:rsid w:val="00C07CBB"/>
    <w:rsid w:val="00C11AC1"/>
    <w:rsid w:val="00C12726"/>
    <w:rsid w:val="00C14873"/>
    <w:rsid w:val="00C14F60"/>
    <w:rsid w:val="00C153F9"/>
    <w:rsid w:val="00C21E36"/>
    <w:rsid w:val="00C229C5"/>
    <w:rsid w:val="00C22B80"/>
    <w:rsid w:val="00C260A7"/>
    <w:rsid w:val="00C261D0"/>
    <w:rsid w:val="00C2620D"/>
    <w:rsid w:val="00C26706"/>
    <w:rsid w:val="00C30441"/>
    <w:rsid w:val="00C317BB"/>
    <w:rsid w:val="00C33189"/>
    <w:rsid w:val="00C33770"/>
    <w:rsid w:val="00C34CE5"/>
    <w:rsid w:val="00C35CCA"/>
    <w:rsid w:val="00C36AC8"/>
    <w:rsid w:val="00C411E2"/>
    <w:rsid w:val="00C42C6D"/>
    <w:rsid w:val="00C4495D"/>
    <w:rsid w:val="00C45D68"/>
    <w:rsid w:val="00C50200"/>
    <w:rsid w:val="00C52613"/>
    <w:rsid w:val="00C5343E"/>
    <w:rsid w:val="00C559B1"/>
    <w:rsid w:val="00C56454"/>
    <w:rsid w:val="00C564F6"/>
    <w:rsid w:val="00C61830"/>
    <w:rsid w:val="00C6188B"/>
    <w:rsid w:val="00C64DAB"/>
    <w:rsid w:val="00C66CE9"/>
    <w:rsid w:val="00C66F65"/>
    <w:rsid w:val="00C702CF"/>
    <w:rsid w:val="00C7051A"/>
    <w:rsid w:val="00C70522"/>
    <w:rsid w:val="00C71363"/>
    <w:rsid w:val="00C73E08"/>
    <w:rsid w:val="00C7435F"/>
    <w:rsid w:val="00C759F6"/>
    <w:rsid w:val="00C76176"/>
    <w:rsid w:val="00C76B2C"/>
    <w:rsid w:val="00C80811"/>
    <w:rsid w:val="00C91AF3"/>
    <w:rsid w:val="00C9676C"/>
    <w:rsid w:val="00C977B7"/>
    <w:rsid w:val="00CA0869"/>
    <w:rsid w:val="00CA2225"/>
    <w:rsid w:val="00CA2638"/>
    <w:rsid w:val="00CA2754"/>
    <w:rsid w:val="00CA3DDE"/>
    <w:rsid w:val="00CA401C"/>
    <w:rsid w:val="00CA5FC1"/>
    <w:rsid w:val="00CA7705"/>
    <w:rsid w:val="00CB0A14"/>
    <w:rsid w:val="00CB1251"/>
    <w:rsid w:val="00CB614D"/>
    <w:rsid w:val="00CB7467"/>
    <w:rsid w:val="00CC24A6"/>
    <w:rsid w:val="00CC35E0"/>
    <w:rsid w:val="00CC4832"/>
    <w:rsid w:val="00CC5657"/>
    <w:rsid w:val="00CC60A1"/>
    <w:rsid w:val="00CD3D10"/>
    <w:rsid w:val="00CD4E86"/>
    <w:rsid w:val="00CD5DFF"/>
    <w:rsid w:val="00CD625A"/>
    <w:rsid w:val="00CD7C68"/>
    <w:rsid w:val="00CD7C96"/>
    <w:rsid w:val="00CE08C3"/>
    <w:rsid w:val="00CE0CE8"/>
    <w:rsid w:val="00CE0E9B"/>
    <w:rsid w:val="00CE1098"/>
    <w:rsid w:val="00CE1A40"/>
    <w:rsid w:val="00CE1C14"/>
    <w:rsid w:val="00CE2CC5"/>
    <w:rsid w:val="00CE675E"/>
    <w:rsid w:val="00CE7597"/>
    <w:rsid w:val="00CE7828"/>
    <w:rsid w:val="00CF0142"/>
    <w:rsid w:val="00CF152D"/>
    <w:rsid w:val="00CF2062"/>
    <w:rsid w:val="00CF6407"/>
    <w:rsid w:val="00CF661A"/>
    <w:rsid w:val="00CF6B31"/>
    <w:rsid w:val="00D024E5"/>
    <w:rsid w:val="00D03249"/>
    <w:rsid w:val="00D03993"/>
    <w:rsid w:val="00D13A6E"/>
    <w:rsid w:val="00D146E8"/>
    <w:rsid w:val="00D15B95"/>
    <w:rsid w:val="00D1712C"/>
    <w:rsid w:val="00D220FE"/>
    <w:rsid w:val="00D22523"/>
    <w:rsid w:val="00D2363D"/>
    <w:rsid w:val="00D273F1"/>
    <w:rsid w:val="00D312B6"/>
    <w:rsid w:val="00D31B7E"/>
    <w:rsid w:val="00D322F9"/>
    <w:rsid w:val="00D33D71"/>
    <w:rsid w:val="00D34374"/>
    <w:rsid w:val="00D40610"/>
    <w:rsid w:val="00D41892"/>
    <w:rsid w:val="00D4211F"/>
    <w:rsid w:val="00D43F9F"/>
    <w:rsid w:val="00D44C2E"/>
    <w:rsid w:val="00D457F0"/>
    <w:rsid w:val="00D467B8"/>
    <w:rsid w:val="00D47A0F"/>
    <w:rsid w:val="00D47E17"/>
    <w:rsid w:val="00D5264A"/>
    <w:rsid w:val="00D538A7"/>
    <w:rsid w:val="00D559EB"/>
    <w:rsid w:val="00D6123A"/>
    <w:rsid w:val="00D62984"/>
    <w:rsid w:val="00D63BD1"/>
    <w:rsid w:val="00D644B2"/>
    <w:rsid w:val="00D6639F"/>
    <w:rsid w:val="00D66815"/>
    <w:rsid w:val="00D66F39"/>
    <w:rsid w:val="00D67C0A"/>
    <w:rsid w:val="00D67D5A"/>
    <w:rsid w:val="00D70BC1"/>
    <w:rsid w:val="00D7320A"/>
    <w:rsid w:val="00D7348D"/>
    <w:rsid w:val="00D7407E"/>
    <w:rsid w:val="00D75042"/>
    <w:rsid w:val="00D76B3C"/>
    <w:rsid w:val="00D76C88"/>
    <w:rsid w:val="00D809F4"/>
    <w:rsid w:val="00D82609"/>
    <w:rsid w:val="00D838FA"/>
    <w:rsid w:val="00D83F00"/>
    <w:rsid w:val="00D861C3"/>
    <w:rsid w:val="00D87E58"/>
    <w:rsid w:val="00D911F5"/>
    <w:rsid w:val="00D92CA4"/>
    <w:rsid w:val="00D93F9C"/>
    <w:rsid w:val="00D95172"/>
    <w:rsid w:val="00D96E7B"/>
    <w:rsid w:val="00D971F4"/>
    <w:rsid w:val="00DA27A8"/>
    <w:rsid w:val="00DA2EAB"/>
    <w:rsid w:val="00DA384F"/>
    <w:rsid w:val="00DA7018"/>
    <w:rsid w:val="00DB06CE"/>
    <w:rsid w:val="00DB1C32"/>
    <w:rsid w:val="00DB4025"/>
    <w:rsid w:val="00DB42BB"/>
    <w:rsid w:val="00DB430E"/>
    <w:rsid w:val="00DB4878"/>
    <w:rsid w:val="00DB4A75"/>
    <w:rsid w:val="00DB4B11"/>
    <w:rsid w:val="00DB4CCA"/>
    <w:rsid w:val="00DC0CB7"/>
    <w:rsid w:val="00DC1471"/>
    <w:rsid w:val="00DC3002"/>
    <w:rsid w:val="00DC45C2"/>
    <w:rsid w:val="00DC46E1"/>
    <w:rsid w:val="00DC568A"/>
    <w:rsid w:val="00DC6A61"/>
    <w:rsid w:val="00DC79F8"/>
    <w:rsid w:val="00DC7F54"/>
    <w:rsid w:val="00DD0FD9"/>
    <w:rsid w:val="00DD118D"/>
    <w:rsid w:val="00DD23E1"/>
    <w:rsid w:val="00DD3468"/>
    <w:rsid w:val="00DD4732"/>
    <w:rsid w:val="00DD4C10"/>
    <w:rsid w:val="00DD6BE5"/>
    <w:rsid w:val="00DE010E"/>
    <w:rsid w:val="00DE10A5"/>
    <w:rsid w:val="00DE1391"/>
    <w:rsid w:val="00DE16AB"/>
    <w:rsid w:val="00DE2C10"/>
    <w:rsid w:val="00DE2EA9"/>
    <w:rsid w:val="00DE3762"/>
    <w:rsid w:val="00DE405E"/>
    <w:rsid w:val="00DE4ACB"/>
    <w:rsid w:val="00DE574A"/>
    <w:rsid w:val="00DE596A"/>
    <w:rsid w:val="00DE6062"/>
    <w:rsid w:val="00DE72F6"/>
    <w:rsid w:val="00DF092A"/>
    <w:rsid w:val="00DF2301"/>
    <w:rsid w:val="00DF29B0"/>
    <w:rsid w:val="00DF3707"/>
    <w:rsid w:val="00DF41D8"/>
    <w:rsid w:val="00DF48A2"/>
    <w:rsid w:val="00DF4F0B"/>
    <w:rsid w:val="00DF55E4"/>
    <w:rsid w:val="00DF6246"/>
    <w:rsid w:val="00DF71FD"/>
    <w:rsid w:val="00DF7BB3"/>
    <w:rsid w:val="00E001FF"/>
    <w:rsid w:val="00E021F0"/>
    <w:rsid w:val="00E02749"/>
    <w:rsid w:val="00E0292E"/>
    <w:rsid w:val="00E02ACF"/>
    <w:rsid w:val="00E02C7F"/>
    <w:rsid w:val="00E05D7D"/>
    <w:rsid w:val="00E06E4F"/>
    <w:rsid w:val="00E0749A"/>
    <w:rsid w:val="00E07EF9"/>
    <w:rsid w:val="00E10F17"/>
    <w:rsid w:val="00E11C06"/>
    <w:rsid w:val="00E129A1"/>
    <w:rsid w:val="00E15B45"/>
    <w:rsid w:val="00E15C67"/>
    <w:rsid w:val="00E17012"/>
    <w:rsid w:val="00E2026F"/>
    <w:rsid w:val="00E20829"/>
    <w:rsid w:val="00E212AA"/>
    <w:rsid w:val="00E224AB"/>
    <w:rsid w:val="00E226DD"/>
    <w:rsid w:val="00E22B34"/>
    <w:rsid w:val="00E23905"/>
    <w:rsid w:val="00E23915"/>
    <w:rsid w:val="00E24FF4"/>
    <w:rsid w:val="00E275A0"/>
    <w:rsid w:val="00E27988"/>
    <w:rsid w:val="00E31874"/>
    <w:rsid w:val="00E3212D"/>
    <w:rsid w:val="00E32BCE"/>
    <w:rsid w:val="00E353DC"/>
    <w:rsid w:val="00E356BF"/>
    <w:rsid w:val="00E357FA"/>
    <w:rsid w:val="00E401A6"/>
    <w:rsid w:val="00E41968"/>
    <w:rsid w:val="00E43C5A"/>
    <w:rsid w:val="00E44370"/>
    <w:rsid w:val="00E448F5"/>
    <w:rsid w:val="00E46065"/>
    <w:rsid w:val="00E47429"/>
    <w:rsid w:val="00E558FA"/>
    <w:rsid w:val="00E56B8B"/>
    <w:rsid w:val="00E56F90"/>
    <w:rsid w:val="00E61D7D"/>
    <w:rsid w:val="00E63D52"/>
    <w:rsid w:val="00E65941"/>
    <w:rsid w:val="00E667BA"/>
    <w:rsid w:val="00E667C7"/>
    <w:rsid w:val="00E67674"/>
    <w:rsid w:val="00E67EF9"/>
    <w:rsid w:val="00E7067F"/>
    <w:rsid w:val="00E70CEE"/>
    <w:rsid w:val="00E715EB"/>
    <w:rsid w:val="00E717CC"/>
    <w:rsid w:val="00E72B41"/>
    <w:rsid w:val="00E732D2"/>
    <w:rsid w:val="00E74DE0"/>
    <w:rsid w:val="00E75F6C"/>
    <w:rsid w:val="00E771B1"/>
    <w:rsid w:val="00E772F2"/>
    <w:rsid w:val="00E776DB"/>
    <w:rsid w:val="00E7791D"/>
    <w:rsid w:val="00E80871"/>
    <w:rsid w:val="00E82CA2"/>
    <w:rsid w:val="00E83758"/>
    <w:rsid w:val="00E874DA"/>
    <w:rsid w:val="00E90473"/>
    <w:rsid w:val="00E91393"/>
    <w:rsid w:val="00E91BF5"/>
    <w:rsid w:val="00E92388"/>
    <w:rsid w:val="00E93479"/>
    <w:rsid w:val="00E934E8"/>
    <w:rsid w:val="00E9393C"/>
    <w:rsid w:val="00E94696"/>
    <w:rsid w:val="00E94943"/>
    <w:rsid w:val="00E94A73"/>
    <w:rsid w:val="00E94DCE"/>
    <w:rsid w:val="00E94F3E"/>
    <w:rsid w:val="00E950B8"/>
    <w:rsid w:val="00E974F3"/>
    <w:rsid w:val="00E97573"/>
    <w:rsid w:val="00E979B3"/>
    <w:rsid w:val="00EA13CE"/>
    <w:rsid w:val="00EA1646"/>
    <w:rsid w:val="00EA182D"/>
    <w:rsid w:val="00EA3499"/>
    <w:rsid w:val="00EA37CC"/>
    <w:rsid w:val="00EA388D"/>
    <w:rsid w:val="00EA3E3E"/>
    <w:rsid w:val="00EA44DB"/>
    <w:rsid w:val="00EA63AF"/>
    <w:rsid w:val="00EA699E"/>
    <w:rsid w:val="00EA6B73"/>
    <w:rsid w:val="00EB20CD"/>
    <w:rsid w:val="00EB2176"/>
    <w:rsid w:val="00EB6BC4"/>
    <w:rsid w:val="00EB6F42"/>
    <w:rsid w:val="00EC0661"/>
    <w:rsid w:val="00EC0BF4"/>
    <w:rsid w:val="00EC2136"/>
    <w:rsid w:val="00EC41A1"/>
    <w:rsid w:val="00EC6EDE"/>
    <w:rsid w:val="00EC6FA2"/>
    <w:rsid w:val="00EC7F4D"/>
    <w:rsid w:val="00ED0B28"/>
    <w:rsid w:val="00ED1E16"/>
    <w:rsid w:val="00ED3483"/>
    <w:rsid w:val="00ED5FEE"/>
    <w:rsid w:val="00ED666E"/>
    <w:rsid w:val="00ED798C"/>
    <w:rsid w:val="00EE1DB5"/>
    <w:rsid w:val="00EE36B9"/>
    <w:rsid w:val="00EE4EDF"/>
    <w:rsid w:val="00EE6FBF"/>
    <w:rsid w:val="00EE7E6E"/>
    <w:rsid w:val="00EF1BFD"/>
    <w:rsid w:val="00EF2089"/>
    <w:rsid w:val="00EF2F19"/>
    <w:rsid w:val="00EF74F4"/>
    <w:rsid w:val="00EF77C5"/>
    <w:rsid w:val="00EF7C1F"/>
    <w:rsid w:val="00F01471"/>
    <w:rsid w:val="00F014E0"/>
    <w:rsid w:val="00F03BAE"/>
    <w:rsid w:val="00F0514E"/>
    <w:rsid w:val="00F063D7"/>
    <w:rsid w:val="00F06B65"/>
    <w:rsid w:val="00F10D15"/>
    <w:rsid w:val="00F10FBE"/>
    <w:rsid w:val="00F13478"/>
    <w:rsid w:val="00F141C0"/>
    <w:rsid w:val="00F14A6E"/>
    <w:rsid w:val="00F14D62"/>
    <w:rsid w:val="00F16082"/>
    <w:rsid w:val="00F16BB3"/>
    <w:rsid w:val="00F201C1"/>
    <w:rsid w:val="00F20C31"/>
    <w:rsid w:val="00F216F9"/>
    <w:rsid w:val="00F22D13"/>
    <w:rsid w:val="00F23F5F"/>
    <w:rsid w:val="00F2411E"/>
    <w:rsid w:val="00F25517"/>
    <w:rsid w:val="00F27BB4"/>
    <w:rsid w:val="00F30A84"/>
    <w:rsid w:val="00F30F36"/>
    <w:rsid w:val="00F31F83"/>
    <w:rsid w:val="00F334D5"/>
    <w:rsid w:val="00F3399B"/>
    <w:rsid w:val="00F33AEA"/>
    <w:rsid w:val="00F33D1C"/>
    <w:rsid w:val="00F358A8"/>
    <w:rsid w:val="00F366BF"/>
    <w:rsid w:val="00F36A74"/>
    <w:rsid w:val="00F375F6"/>
    <w:rsid w:val="00F40102"/>
    <w:rsid w:val="00F409C1"/>
    <w:rsid w:val="00F417CC"/>
    <w:rsid w:val="00F41E1A"/>
    <w:rsid w:val="00F41E81"/>
    <w:rsid w:val="00F43F6C"/>
    <w:rsid w:val="00F442DA"/>
    <w:rsid w:val="00F47810"/>
    <w:rsid w:val="00F47B15"/>
    <w:rsid w:val="00F50BC2"/>
    <w:rsid w:val="00F51A69"/>
    <w:rsid w:val="00F52F6D"/>
    <w:rsid w:val="00F545EF"/>
    <w:rsid w:val="00F560C5"/>
    <w:rsid w:val="00F56A46"/>
    <w:rsid w:val="00F5772A"/>
    <w:rsid w:val="00F619BC"/>
    <w:rsid w:val="00F63293"/>
    <w:rsid w:val="00F63B5A"/>
    <w:rsid w:val="00F63F26"/>
    <w:rsid w:val="00F64007"/>
    <w:rsid w:val="00F64994"/>
    <w:rsid w:val="00F64BED"/>
    <w:rsid w:val="00F64F2F"/>
    <w:rsid w:val="00F65156"/>
    <w:rsid w:val="00F6517A"/>
    <w:rsid w:val="00F655B2"/>
    <w:rsid w:val="00F6592D"/>
    <w:rsid w:val="00F6635B"/>
    <w:rsid w:val="00F66660"/>
    <w:rsid w:val="00F66E1B"/>
    <w:rsid w:val="00F67AE6"/>
    <w:rsid w:val="00F70333"/>
    <w:rsid w:val="00F72612"/>
    <w:rsid w:val="00F736A3"/>
    <w:rsid w:val="00F73AAA"/>
    <w:rsid w:val="00F73B1A"/>
    <w:rsid w:val="00F73E51"/>
    <w:rsid w:val="00F77498"/>
    <w:rsid w:val="00F812F8"/>
    <w:rsid w:val="00F8146D"/>
    <w:rsid w:val="00F8161A"/>
    <w:rsid w:val="00F81D79"/>
    <w:rsid w:val="00F82B6D"/>
    <w:rsid w:val="00F83849"/>
    <w:rsid w:val="00F839F7"/>
    <w:rsid w:val="00F83D57"/>
    <w:rsid w:val="00F83E8C"/>
    <w:rsid w:val="00F930F6"/>
    <w:rsid w:val="00F941C7"/>
    <w:rsid w:val="00F9475B"/>
    <w:rsid w:val="00F97795"/>
    <w:rsid w:val="00F97928"/>
    <w:rsid w:val="00FA3535"/>
    <w:rsid w:val="00FA3A78"/>
    <w:rsid w:val="00FA45E3"/>
    <w:rsid w:val="00FA5AA9"/>
    <w:rsid w:val="00FA5D45"/>
    <w:rsid w:val="00FA66E0"/>
    <w:rsid w:val="00FA797F"/>
    <w:rsid w:val="00FB064C"/>
    <w:rsid w:val="00FB231A"/>
    <w:rsid w:val="00FB3CA8"/>
    <w:rsid w:val="00FB44F5"/>
    <w:rsid w:val="00FB5533"/>
    <w:rsid w:val="00FB5597"/>
    <w:rsid w:val="00FB5963"/>
    <w:rsid w:val="00FB5E33"/>
    <w:rsid w:val="00FC11F2"/>
    <w:rsid w:val="00FC1D29"/>
    <w:rsid w:val="00FC30BC"/>
    <w:rsid w:val="00FC5C27"/>
    <w:rsid w:val="00FC5E77"/>
    <w:rsid w:val="00FC62AC"/>
    <w:rsid w:val="00FC697A"/>
    <w:rsid w:val="00FD0A61"/>
    <w:rsid w:val="00FD2472"/>
    <w:rsid w:val="00FD28B4"/>
    <w:rsid w:val="00FD596E"/>
    <w:rsid w:val="00FD6206"/>
    <w:rsid w:val="00FE02A9"/>
    <w:rsid w:val="00FE03EA"/>
    <w:rsid w:val="00FE0670"/>
    <w:rsid w:val="00FE12B1"/>
    <w:rsid w:val="00FE1430"/>
    <w:rsid w:val="00FE2973"/>
    <w:rsid w:val="00FE374F"/>
    <w:rsid w:val="00FE38C6"/>
    <w:rsid w:val="00FE3D32"/>
    <w:rsid w:val="00FE4C27"/>
    <w:rsid w:val="00FE5AA9"/>
    <w:rsid w:val="00FE5C8D"/>
    <w:rsid w:val="00FE7254"/>
    <w:rsid w:val="00FE755B"/>
    <w:rsid w:val="00FF1B7D"/>
    <w:rsid w:val="00FF1B8C"/>
    <w:rsid w:val="00FF5E96"/>
    <w:rsid w:val="00FF65B5"/>
    <w:rsid w:val="0102B653"/>
    <w:rsid w:val="01125811"/>
    <w:rsid w:val="016B5E6B"/>
    <w:rsid w:val="01CF71F8"/>
    <w:rsid w:val="02346DB1"/>
    <w:rsid w:val="0247AC80"/>
    <w:rsid w:val="02BCD05F"/>
    <w:rsid w:val="02CB5812"/>
    <w:rsid w:val="0304563B"/>
    <w:rsid w:val="037BCF36"/>
    <w:rsid w:val="041E44FA"/>
    <w:rsid w:val="041F4658"/>
    <w:rsid w:val="04244B4E"/>
    <w:rsid w:val="046C119A"/>
    <w:rsid w:val="046DC026"/>
    <w:rsid w:val="04845EA5"/>
    <w:rsid w:val="04ADA325"/>
    <w:rsid w:val="04AF1AED"/>
    <w:rsid w:val="04B3F4AB"/>
    <w:rsid w:val="04E72C9D"/>
    <w:rsid w:val="04EDE3E7"/>
    <w:rsid w:val="04F73878"/>
    <w:rsid w:val="0501C875"/>
    <w:rsid w:val="05369264"/>
    <w:rsid w:val="053C2B07"/>
    <w:rsid w:val="057323FA"/>
    <w:rsid w:val="057E94DD"/>
    <w:rsid w:val="059FC4CE"/>
    <w:rsid w:val="05F8131B"/>
    <w:rsid w:val="063546F6"/>
    <w:rsid w:val="063F7125"/>
    <w:rsid w:val="0658719C"/>
    <w:rsid w:val="0669FA29"/>
    <w:rsid w:val="0673C4EF"/>
    <w:rsid w:val="0673F577"/>
    <w:rsid w:val="0682FCFE"/>
    <w:rsid w:val="06B15D9C"/>
    <w:rsid w:val="06F7B139"/>
    <w:rsid w:val="075AB3A6"/>
    <w:rsid w:val="07A28644"/>
    <w:rsid w:val="07B24B0B"/>
    <w:rsid w:val="07D8D4A6"/>
    <w:rsid w:val="07EB4569"/>
    <w:rsid w:val="07F405D2"/>
    <w:rsid w:val="0814B922"/>
    <w:rsid w:val="0814CC3D"/>
    <w:rsid w:val="08514E94"/>
    <w:rsid w:val="0866DFA6"/>
    <w:rsid w:val="088D4CC1"/>
    <w:rsid w:val="088E01D1"/>
    <w:rsid w:val="09105EFB"/>
    <w:rsid w:val="0914BBCC"/>
    <w:rsid w:val="0972C1CB"/>
    <w:rsid w:val="09A996A4"/>
    <w:rsid w:val="09BEA5FA"/>
    <w:rsid w:val="09E179BA"/>
    <w:rsid w:val="0A0BEFE8"/>
    <w:rsid w:val="0A0FF236"/>
    <w:rsid w:val="0A278C13"/>
    <w:rsid w:val="0A29B1D6"/>
    <w:rsid w:val="0A314704"/>
    <w:rsid w:val="0A48E509"/>
    <w:rsid w:val="0B075116"/>
    <w:rsid w:val="0B0F593D"/>
    <w:rsid w:val="0B31726E"/>
    <w:rsid w:val="0BDF6285"/>
    <w:rsid w:val="0BE8789E"/>
    <w:rsid w:val="0C1EE19A"/>
    <w:rsid w:val="0C80D64F"/>
    <w:rsid w:val="0C8F65E1"/>
    <w:rsid w:val="0C940FB1"/>
    <w:rsid w:val="0CE3E0A4"/>
    <w:rsid w:val="0D1F2124"/>
    <w:rsid w:val="0D581E6F"/>
    <w:rsid w:val="0D87CF22"/>
    <w:rsid w:val="0DB8A135"/>
    <w:rsid w:val="0DE6AB2F"/>
    <w:rsid w:val="0E39369F"/>
    <w:rsid w:val="0E5918A1"/>
    <w:rsid w:val="0E6362EC"/>
    <w:rsid w:val="0E64C2E4"/>
    <w:rsid w:val="0E85C6E1"/>
    <w:rsid w:val="0EC1B276"/>
    <w:rsid w:val="0EE520E8"/>
    <w:rsid w:val="0EE7D8ED"/>
    <w:rsid w:val="0F3A64A2"/>
    <w:rsid w:val="0F822928"/>
    <w:rsid w:val="0F822E39"/>
    <w:rsid w:val="0FA5A29D"/>
    <w:rsid w:val="100BF1B4"/>
    <w:rsid w:val="10194F27"/>
    <w:rsid w:val="102C5DDF"/>
    <w:rsid w:val="103D401A"/>
    <w:rsid w:val="109E9054"/>
    <w:rsid w:val="109FE2D5"/>
    <w:rsid w:val="10A76A08"/>
    <w:rsid w:val="115380A7"/>
    <w:rsid w:val="115CA21C"/>
    <w:rsid w:val="119813AC"/>
    <w:rsid w:val="11B1A01C"/>
    <w:rsid w:val="11D0F07F"/>
    <w:rsid w:val="11EDBB68"/>
    <w:rsid w:val="11F946ED"/>
    <w:rsid w:val="127EAED4"/>
    <w:rsid w:val="128B0C3B"/>
    <w:rsid w:val="12BB2D46"/>
    <w:rsid w:val="12C831C9"/>
    <w:rsid w:val="12DE775A"/>
    <w:rsid w:val="13329F63"/>
    <w:rsid w:val="1369A8ED"/>
    <w:rsid w:val="136F46BE"/>
    <w:rsid w:val="13827850"/>
    <w:rsid w:val="1394B156"/>
    <w:rsid w:val="13B998E0"/>
    <w:rsid w:val="13D784BD"/>
    <w:rsid w:val="13EF5E20"/>
    <w:rsid w:val="13F13CDC"/>
    <w:rsid w:val="141EC540"/>
    <w:rsid w:val="144A44F6"/>
    <w:rsid w:val="144D481E"/>
    <w:rsid w:val="146CDE8E"/>
    <w:rsid w:val="14CA8EFF"/>
    <w:rsid w:val="14D90D58"/>
    <w:rsid w:val="14E02403"/>
    <w:rsid w:val="152E1380"/>
    <w:rsid w:val="153B0A4C"/>
    <w:rsid w:val="15668354"/>
    <w:rsid w:val="1578B1F3"/>
    <w:rsid w:val="157E09C2"/>
    <w:rsid w:val="1599B800"/>
    <w:rsid w:val="15AF8DC7"/>
    <w:rsid w:val="15B5CCA1"/>
    <w:rsid w:val="15EBADD6"/>
    <w:rsid w:val="15F3EBD7"/>
    <w:rsid w:val="15FAE51C"/>
    <w:rsid w:val="162418A2"/>
    <w:rsid w:val="162DF57A"/>
    <w:rsid w:val="163F3A27"/>
    <w:rsid w:val="16BABD71"/>
    <w:rsid w:val="16DD09C8"/>
    <w:rsid w:val="172E5273"/>
    <w:rsid w:val="172E9F13"/>
    <w:rsid w:val="175A116E"/>
    <w:rsid w:val="17965255"/>
    <w:rsid w:val="17AA49DC"/>
    <w:rsid w:val="17BB30AA"/>
    <w:rsid w:val="17C5ADB7"/>
    <w:rsid w:val="17E3336E"/>
    <w:rsid w:val="1810C787"/>
    <w:rsid w:val="183C8689"/>
    <w:rsid w:val="184468B8"/>
    <w:rsid w:val="1860B877"/>
    <w:rsid w:val="1861DD19"/>
    <w:rsid w:val="188A67A1"/>
    <w:rsid w:val="189CCFE9"/>
    <w:rsid w:val="18B45E11"/>
    <w:rsid w:val="18B88B75"/>
    <w:rsid w:val="18C74419"/>
    <w:rsid w:val="18CCED7F"/>
    <w:rsid w:val="1902C817"/>
    <w:rsid w:val="1954991C"/>
    <w:rsid w:val="195AF0D4"/>
    <w:rsid w:val="196DE8BF"/>
    <w:rsid w:val="19A3A65D"/>
    <w:rsid w:val="19A9BB39"/>
    <w:rsid w:val="19B8233A"/>
    <w:rsid w:val="19D0B435"/>
    <w:rsid w:val="19D4CBB7"/>
    <w:rsid w:val="19D7C4BB"/>
    <w:rsid w:val="1A425E36"/>
    <w:rsid w:val="1A456B2D"/>
    <w:rsid w:val="1A513847"/>
    <w:rsid w:val="1A5DF8B7"/>
    <w:rsid w:val="1A9F7DE1"/>
    <w:rsid w:val="1AAB5C20"/>
    <w:rsid w:val="1ABEA7CE"/>
    <w:rsid w:val="1ACC14E5"/>
    <w:rsid w:val="1ACEB602"/>
    <w:rsid w:val="1B192900"/>
    <w:rsid w:val="1B8BD739"/>
    <w:rsid w:val="1B8F7E15"/>
    <w:rsid w:val="1BCEA531"/>
    <w:rsid w:val="1C663F34"/>
    <w:rsid w:val="1C6A26A0"/>
    <w:rsid w:val="1CAC1A11"/>
    <w:rsid w:val="1CB81522"/>
    <w:rsid w:val="1D0F8543"/>
    <w:rsid w:val="1D1557AC"/>
    <w:rsid w:val="1D1EF3F2"/>
    <w:rsid w:val="1D2676A2"/>
    <w:rsid w:val="1D33B41A"/>
    <w:rsid w:val="1D3B7997"/>
    <w:rsid w:val="1D666C82"/>
    <w:rsid w:val="1D92D6FD"/>
    <w:rsid w:val="1DCB5F19"/>
    <w:rsid w:val="1E905ACB"/>
    <w:rsid w:val="1F228991"/>
    <w:rsid w:val="1F3E5C86"/>
    <w:rsid w:val="1F50C6A5"/>
    <w:rsid w:val="1F54204C"/>
    <w:rsid w:val="20013851"/>
    <w:rsid w:val="200936E7"/>
    <w:rsid w:val="205919E3"/>
    <w:rsid w:val="205ABADF"/>
    <w:rsid w:val="2085033C"/>
    <w:rsid w:val="209569E1"/>
    <w:rsid w:val="209A7C24"/>
    <w:rsid w:val="20A8A2F3"/>
    <w:rsid w:val="20B8FBE2"/>
    <w:rsid w:val="20D30DB4"/>
    <w:rsid w:val="21198C55"/>
    <w:rsid w:val="21282273"/>
    <w:rsid w:val="21462DD9"/>
    <w:rsid w:val="2149AA1E"/>
    <w:rsid w:val="216B0B31"/>
    <w:rsid w:val="216EC819"/>
    <w:rsid w:val="2176E5E3"/>
    <w:rsid w:val="21828726"/>
    <w:rsid w:val="2186E02A"/>
    <w:rsid w:val="21894BE0"/>
    <w:rsid w:val="224ACF00"/>
    <w:rsid w:val="2257FC07"/>
    <w:rsid w:val="22A387AA"/>
    <w:rsid w:val="22BB2B41"/>
    <w:rsid w:val="22E380B9"/>
    <w:rsid w:val="22E62A6A"/>
    <w:rsid w:val="22EF6C7A"/>
    <w:rsid w:val="235C7B26"/>
    <w:rsid w:val="23B89F62"/>
    <w:rsid w:val="241D8954"/>
    <w:rsid w:val="242DF82C"/>
    <w:rsid w:val="244490F9"/>
    <w:rsid w:val="246B1CB9"/>
    <w:rsid w:val="2480BC0F"/>
    <w:rsid w:val="2486B8A5"/>
    <w:rsid w:val="24D2E4DC"/>
    <w:rsid w:val="24E202F2"/>
    <w:rsid w:val="2514B017"/>
    <w:rsid w:val="251F0955"/>
    <w:rsid w:val="2561D376"/>
    <w:rsid w:val="2565C8F7"/>
    <w:rsid w:val="256F6ED8"/>
    <w:rsid w:val="258039DF"/>
    <w:rsid w:val="25A1FDFA"/>
    <w:rsid w:val="261D9D6E"/>
    <w:rsid w:val="26249C3D"/>
    <w:rsid w:val="267A310C"/>
    <w:rsid w:val="269526E4"/>
    <w:rsid w:val="26980BD9"/>
    <w:rsid w:val="26CE7350"/>
    <w:rsid w:val="27427E6F"/>
    <w:rsid w:val="27915B52"/>
    <w:rsid w:val="2793558B"/>
    <w:rsid w:val="27997F4E"/>
    <w:rsid w:val="2852F34A"/>
    <w:rsid w:val="2884026C"/>
    <w:rsid w:val="28CE6405"/>
    <w:rsid w:val="28DDF400"/>
    <w:rsid w:val="28EB049A"/>
    <w:rsid w:val="28EF52AD"/>
    <w:rsid w:val="292E3A3C"/>
    <w:rsid w:val="2933C914"/>
    <w:rsid w:val="293C7C4B"/>
    <w:rsid w:val="293F7641"/>
    <w:rsid w:val="2943BA86"/>
    <w:rsid w:val="29F2E94C"/>
    <w:rsid w:val="2A2553A2"/>
    <w:rsid w:val="2A27380C"/>
    <w:rsid w:val="2A9C0D30"/>
    <w:rsid w:val="2AAE2D32"/>
    <w:rsid w:val="2AC9A555"/>
    <w:rsid w:val="2B1A1D61"/>
    <w:rsid w:val="2BBBA32E"/>
    <w:rsid w:val="2BD4480E"/>
    <w:rsid w:val="2BE233F5"/>
    <w:rsid w:val="2CB5DD5B"/>
    <w:rsid w:val="2CC487D6"/>
    <w:rsid w:val="2CC7DFA4"/>
    <w:rsid w:val="2CC90364"/>
    <w:rsid w:val="2D171D01"/>
    <w:rsid w:val="2D23D5AC"/>
    <w:rsid w:val="2D331F9D"/>
    <w:rsid w:val="2D3F1A77"/>
    <w:rsid w:val="2D66B9EA"/>
    <w:rsid w:val="2D84E199"/>
    <w:rsid w:val="2DB53BFE"/>
    <w:rsid w:val="2DD99206"/>
    <w:rsid w:val="2DF09D72"/>
    <w:rsid w:val="2E114640"/>
    <w:rsid w:val="2E1B475E"/>
    <w:rsid w:val="2E2EF2D6"/>
    <w:rsid w:val="2E57703F"/>
    <w:rsid w:val="2E9A94EA"/>
    <w:rsid w:val="2EA83421"/>
    <w:rsid w:val="2EB0B100"/>
    <w:rsid w:val="2EECF414"/>
    <w:rsid w:val="2EF56592"/>
    <w:rsid w:val="2F072A66"/>
    <w:rsid w:val="2F2C85F5"/>
    <w:rsid w:val="2F2EFBB9"/>
    <w:rsid w:val="2F61A2DF"/>
    <w:rsid w:val="2F6D1798"/>
    <w:rsid w:val="2FBF758A"/>
    <w:rsid w:val="2FE65C14"/>
    <w:rsid w:val="2FEC61E2"/>
    <w:rsid w:val="3005729E"/>
    <w:rsid w:val="3040E105"/>
    <w:rsid w:val="309D996D"/>
    <w:rsid w:val="30D300E9"/>
    <w:rsid w:val="30E098FD"/>
    <w:rsid w:val="30FBB09D"/>
    <w:rsid w:val="311E3EE6"/>
    <w:rsid w:val="313BDE50"/>
    <w:rsid w:val="31669E88"/>
    <w:rsid w:val="31BDCE8F"/>
    <w:rsid w:val="31D22538"/>
    <w:rsid w:val="31D7C155"/>
    <w:rsid w:val="31F6FD3C"/>
    <w:rsid w:val="322C9739"/>
    <w:rsid w:val="3232BB50"/>
    <w:rsid w:val="3243E52C"/>
    <w:rsid w:val="3267276E"/>
    <w:rsid w:val="32691C87"/>
    <w:rsid w:val="32E22FCB"/>
    <w:rsid w:val="3303B917"/>
    <w:rsid w:val="331CBB70"/>
    <w:rsid w:val="3343B3C7"/>
    <w:rsid w:val="3381D03E"/>
    <w:rsid w:val="33A8F324"/>
    <w:rsid w:val="33B95A66"/>
    <w:rsid w:val="3415BA58"/>
    <w:rsid w:val="342719C6"/>
    <w:rsid w:val="3442AF35"/>
    <w:rsid w:val="3446A9FA"/>
    <w:rsid w:val="34669EAC"/>
    <w:rsid w:val="34846431"/>
    <w:rsid w:val="34917EF1"/>
    <w:rsid w:val="3496273E"/>
    <w:rsid w:val="349B83A9"/>
    <w:rsid w:val="349C36F8"/>
    <w:rsid w:val="350F0F53"/>
    <w:rsid w:val="3555C3F0"/>
    <w:rsid w:val="35605C94"/>
    <w:rsid w:val="356EEC4D"/>
    <w:rsid w:val="358A9442"/>
    <w:rsid w:val="35C9B542"/>
    <w:rsid w:val="35D614EB"/>
    <w:rsid w:val="35E48F61"/>
    <w:rsid w:val="35FFA09F"/>
    <w:rsid w:val="3654F095"/>
    <w:rsid w:val="36AF4078"/>
    <w:rsid w:val="36C02DE2"/>
    <w:rsid w:val="36C2FF42"/>
    <w:rsid w:val="36EBF077"/>
    <w:rsid w:val="3728F577"/>
    <w:rsid w:val="37B22AF6"/>
    <w:rsid w:val="38575AC3"/>
    <w:rsid w:val="386F32CA"/>
    <w:rsid w:val="388C2C1F"/>
    <w:rsid w:val="38910777"/>
    <w:rsid w:val="389A6539"/>
    <w:rsid w:val="389E636F"/>
    <w:rsid w:val="38C7893B"/>
    <w:rsid w:val="38CC6283"/>
    <w:rsid w:val="38D84124"/>
    <w:rsid w:val="38F00620"/>
    <w:rsid w:val="3936E378"/>
    <w:rsid w:val="39513D53"/>
    <w:rsid w:val="39710428"/>
    <w:rsid w:val="398FB50A"/>
    <w:rsid w:val="399128BC"/>
    <w:rsid w:val="39A3B160"/>
    <w:rsid w:val="39B87514"/>
    <w:rsid w:val="39C67778"/>
    <w:rsid w:val="39C688BD"/>
    <w:rsid w:val="39CDC58B"/>
    <w:rsid w:val="3A01506E"/>
    <w:rsid w:val="3A179595"/>
    <w:rsid w:val="3A54584C"/>
    <w:rsid w:val="3AF65DFC"/>
    <w:rsid w:val="3B5A5CCD"/>
    <w:rsid w:val="3B6A845A"/>
    <w:rsid w:val="3BCE4855"/>
    <w:rsid w:val="3BE9C4B5"/>
    <w:rsid w:val="3BFCAC3D"/>
    <w:rsid w:val="3C00FEDD"/>
    <w:rsid w:val="3C66F8B2"/>
    <w:rsid w:val="3CA27A56"/>
    <w:rsid w:val="3CC6F7AE"/>
    <w:rsid w:val="3CDA09E9"/>
    <w:rsid w:val="3D23AB4F"/>
    <w:rsid w:val="3DB3CC0E"/>
    <w:rsid w:val="3DBAA0B0"/>
    <w:rsid w:val="3DF23422"/>
    <w:rsid w:val="3E158798"/>
    <w:rsid w:val="3E15FF8F"/>
    <w:rsid w:val="3E1EC75C"/>
    <w:rsid w:val="3E7E4D21"/>
    <w:rsid w:val="3EBA0164"/>
    <w:rsid w:val="3ECA746C"/>
    <w:rsid w:val="3ED164D8"/>
    <w:rsid w:val="3EF3B2A7"/>
    <w:rsid w:val="3EF5CA40"/>
    <w:rsid w:val="3F02F16C"/>
    <w:rsid w:val="3F1A951D"/>
    <w:rsid w:val="3F301D5A"/>
    <w:rsid w:val="3F35A5F2"/>
    <w:rsid w:val="3F644C1C"/>
    <w:rsid w:val="3F72DD62"/>
    <w:rsid w:val="3F8B0AA8"/>
    <w:rsid w:val="3FC68E20"/>
    <w:rsid w:val="3FC7D9C7"/>
    <w:rsid w:val="3FFE27CA"/>
    <w:rsid w:val="40058E7F"/>
    <w:rsid w:val="40231D64"/>
    <w:rsid w:val="40A7506D"/>
    <w:rsid w:val="40E2C37D"/>
    <w:rsid w:val="40F539A4"/>
    <w:rsid w:val="41001C7D"/>
    <w:rsid w:val="41100003"/>
    <w:rsid w:val="41262012"/>
    <w:rsid w:val="413C27CA"/>
    <w:rsid w:val="414C7723"/>
    <w:rsid w:val="416FC7B2"/>
    <w:rsid w:val="41CB245B"/>
    <w:rsid w:val="41DC59ED"/>
    <w:rsid w:val="4220F926"/>
    <w:rsid w:val="423C6DE1"/>
    <w:rsid w:val="427CB5C3"/>
    <w:rsid w:val="428029C8"/>
    <w:rsid w:val="42AA77F4"/>
    <w:rsid w:val="42B2F782"/>
    <w:rsid w:val="42BAB48F"/>
    <w:rsid w:val="42FA923C"/>
    <w:rsid w:val="435994E3"/>
    <w:rsid w:val="439073A0"/>
    <w:rsid w:val="43A7C4ED"/>
    <w:rsid w:val="43B8B689"/>
    <w:rsid w:val="443C9183"/>
    <w:rsid w:val="4452EF7F"/>
    <w:rsid w:val="4473CB20"/>
    <w:rsid w:val="448417E5"/>
    <w:rsid w:val="44C3E103"/>
    <w:rsid w:val="44F1928E"/>
    <w:rsid w:val="4533ADD6"/>
    <w:rsid w:val="4534688B"/>
    <w:rsid w:val="45522889"/>
    <w:rsid w:val="457C9ADF"/>
    <w:rsid w:val="4582149A"/>
    <w:rsid w:val="46038A48"/>
    <w:rsid w:val="460DB12E"/>
    <w:rsid w:val="46228254"/>
    <w:rsid w:val="46823501"/>
    <w:rsid w:val="46968215"/>
    <w:rsid w:val="46CD4765"/>
    <w:rsid w:val="46E33487"/>
    <w:rsid w:val="46E72D80"/>
    <w:rsid w:val="470F1921"/>
    <w:rsid w:val="471F756E"/>
    <w:rsid w:val="4725A6FA"/>
    <w:rsid w:val="4769B73A"/>
    <w:rsid w:val="476BD0CD"/>
    <w:rsid w:val="47874E7F"/>
    <w:rsid w:val="47A0D073"/>
    <w:rsid w:val="47BBB8A7"/>
    <w:rsid w:val="47DFFBB4"/>
    <w:rsid w:val="47FE31D2"/>
    <w:rsid w:val="483462B9"/>
    <w:rsid w:val="484701F7"/>
    <w:rsid w:val="4851B249"/>
    <w:rsid w:val="48759043"/>
    <w:rsid w:val="48988BF9"/>
    <w:rsid w:val="48A89B75"/>
    <w:rsid w:val="490DDEDB"/>
    <w:rsid w:val="4919F847"/>
    <w:rsid w:val="493C7956"/>
    <w:rsid w:val="4996E5FC"/>
    <w:rsid w:val="49A17296"/>
    <w:rsid w:val="49C1A783"/>
    <w:rsid w:val="49D6E232"/>
    <w:rsid w:val="4A2BAC45"/>
    <w:rsid w:val="4A347F39"/>
    <w:rsid w:val="4A5C19E0"/>
    <w:rsid w:val="4B4C175D"/>
    <w:rsid w:val="4B7EF5F8"/>
    <w:rsid w:val="4BBF2B46"/>
    <w:rsid w:val="4BC4BA9E"/>
    <w:rsid w:val="4BD87C72"/>
    <w:rsid w:val="4BD996CC"/>
    <w:rsid w:val="4C1079BD"/>
    <w:rsid w:val="4C16315E"/>
    <w:rsid w:val="4C2CAF56"/>
    <w:rsid w:val="4C4E9CAB"/>
    <w:rsid w:val="4C8F29CA"/>
    <w:rsid w:val="4CA3BE2E"/>
    <w:rsid w:val="4CBF4A73"/>
    <w:rsid w:val="4CD4FA2C"/>
    <w:rsid w:val="4D189B74"/>
    <w:rsid w:val="4D2106BB"/>
    <w:rsid w:val="4D590B8D"/>
    <w:rsid w:val="4D618DA9"/>
    <w:rsid w:val="4D6B2126"/>
    <w:rsid w:val="4D9749C0"/>
    <w:rsid w:val="4D9B90AA"/>
    <w:rsid w:val="4DBE5E06"/>
    <w:rsid w:val="4E28FBBE"/>
    <w:rsid w:val="4E790749"/>
    <w:rsid w:val="4E88D70C"/>
    <w:rsid w:val="4ECF000D"/>
    <w:rsid w:val="4ECFD524"/>
    <w:rsid w:val="4EE7FD4A"/>
    <w:rsid w:val="4EED8BA6"/>
    <w:rsid w:val="4EF6CD21"/>
    <w:rsid w:val="4F23C8BD"/>
    <w:rsid w:val="4F3B837A"/>
    <w:rsid w:val="4F7CA497"/>
    <w:rsid w:val="4F912EC6"/>
    <w:rsid w:val="4FCFEDEC"/>
    <w:rsid w:val="4FFC3D72"/>
    <w:rsid w:val="50179A11"/>
    <w:rsid w:val="50322844"/>
    <w:rsid w:val="50943AB3"/>
    <w:rsid w:val="509D81B9"/>
    <w:rsid w:val="50ED98D6"/>
    <w:rsid w:val="50EDE90D"/>
    <w:rsid w:val="518934F7"/>
    <w:rsid w:val="51AA748E"/>
    <w:rsid w:val="51CA5805"/>
    <w:rsid w:val="51D04CED"/>
    <w:rsid w:val="52954436"/>
    <w:rsid w:val="52D63938"/>
    <w:rsid w:val="52F92905"/>
    <w:rsid w:val="52FBF96E"/>
    <w:rsid w:val="531342D9"/>
    <w:rsid w:val="532A7694"/>
    <w:rsid w:val="536A5F37"/>
    <w:rsid w:val="5377A633"/>
    <w:rsid w:val="53835F7C"/>
    <w:rsid w:val="5411510A"/>
    <w:rsid w:val="54318BE6"/>
    <w:rsid w:val="5448C38D"/>
    <w:rsid w:val="545015BA"/>
    <w:rsid w:val="55307A1F"/>
    <w:rsid w:val="553936C8"/>
    <w:rsid w:val="5598404B"/>
    <w:rsid w:val="55A6151E"/>
    <w:rsid w:val="55CA317B"/>
    <w:rsid w:val="5698A9D5"/>
    <w:rsid w:val="57116924"/>
    <w:rsid w:val="571893D0"/>
    <w:rsid w:val="57314D5E"/>
    <w:rsid w:val="57402CB6"/>
    <w:rsid w:val="57440908"/>
    <w:rsid w:val="57594A5E"/>
    <w:rsid w:val="57D9C9F7"/>
    <w:rsid w:val="57F48AEA"/>
    <w:rsid w:val="57F75BD9"/>
    <w:rsid w:val="58ABD313"/>
    <w:rsid w:val="58DCBABB"/>
    <w:rsid w:val="590A2194"/>
    <w:rsid w:val="592E8BDE"/>
    <w:rsid w:val="59466220"/>
    <w:rsid w:val="595D7CB0"/>
    <w:rsid w:val="5961DC20"/>
    <w:rsid w:val="59A18BD5"/>
    <w:rsid w:val="59B5E9F3"/>
    <w:rsid w:val="59C18F88"/>
    <w:rsid w:val="5A3679D9"/>
    <w:rsid w:val="5ACD69DE"/>
    <w:rsid w:val="5B89CBC3"/>
    <w:rsid w:val="5C078A22"/>
    <w:rsid w:val="5C0E23EC"/>
    <w:rsid w:val="5C3479F8"/>
    <w:rsid w:val="5C929A0A"/>
    <w:rsid w:val="5CD0092C"/>
    <w:rsid w:val="5D130053"/>
    <w:rsid w:val="5D1D560F"/>
    <w:rsid w:val="5D422636"/>
    <w:rsid w:val="5D442FFA"/>
    <w:rsid w:val="5D49CFC2"/>
    <w:rsid w:val="5D695EDF"/>
    <w:rsid w:val="5D753816"/>
    <w:rsid w:val="5D832B61"/>
    <w:rsid w:val="5D84E17D"/>
    <w:rsid w:val="5D95C46D"/>
    <w:rsid w:val="5E14CC05"/>
    <w:rsid w:val="5E721189"/>
    <w:rsid w:val="5E813676"/>
    <w:rsid w:val="5EB02E78"/>
    <w:rsid w:val="5EBD8550"/>
    <w:rsid w:val="5EF7324D"/>
    <w:rsid w:val="5F000DE8"/>
    <w:rsid w:val="5F0500EF"/>
    <w:rsid w:val="5F35CD6D"/>
    <w:rsid w:val="5F78F1DD"/>
    <w:rsid w:val="5F7E5804"/>
    <w:rsid w:val="5F971F1B"/>
    <w:rsid w:val="5FAC1DF9"/>
    <w:rsid w:val="600A33CC"/>
    <w:rsid w:val="603121D3"/>
    <w:rsid w:val="604970A6"/>
    <w:rsid w:val="605072B1"/>
    <w:rsid w:val="60644BC3"/>
    <w:rsid w:val="60729673"/>
    <w:rsid w:val="60918F76"/>
    <w:rsid w:val="60967F92"/>
    <w:rsid w:val="60B8F8A6"/>
    <w:rsid w:val="60C066F1"/>
    <w:rsid w:val="60CA11C0"/>
    <w:rsid w:val="60CAF530"/>
    <w:rsid w:val="611C482B"/>
    <w:rsid w:val="619335AD"/>
    <w:rsid w:val="61BABA85"/>
    <w:rsid w:val="61BB022D"/>
    <w:rsid w:val="61BD8D6A"/>
    <w:rsid w:val="61BDF94E"/>
    <w:rsid w:val="61C73E96"/>
    <w:rsid w:val="61CAA881"/>
    <w:rsid w:val="61E8CC5A"/>
    <w:rsid w:val="61ECA696"/>
    <w:rsid w:val="621F4674"/>
    <w:rsid w:val="622305D4"/>
    <w:rsid w:val="62248BDA"/>
    <w:rsid w:val="62FB6D0B"/>
    <w:rsid w:val="63616271"/>
    <w:rsid w:val="638154F9"/>
    <w:rsid w:val="6429C698"/>
    <w:rsid w:val="645DAC70"/>
    <w:rsid w:val="6467F7B3"/>
    <w:rsid w:val="65107201"/>
    <w:rsid w:val="65116121"/>
    <w:rsid w:val="652CD132"/>
    <w:rsid w:val="65342FFC"/>
    <w:rsid w:val="65420565"/>
    <w:rsid w:val="655EFEEF"/>
    <w:rsid w:val="65637C99"/>
    <w:rsid w:val="65774917"/>
    <w:rsid w:val="65860A94"/>
    <w:rsid w:val="65FC46C0"/>
    <w:rsid w:val="6686EA33"/>
    <w:rsid w:val="66960B60"/>
    <w:rsid w:val="6697E55F"/>
    <w:rsid w:val="66A6B06C"/>
    <w:rsid w:val="66BB0DF5"/>
    <w:rsid w:val="6782FBBA"/>
    <w:rsid w:val="679FF1AC"/>
    <w:rsid w:val="67D80D35"/>
    <w:rsid w:val="67E3665B"/>
    <w:rsid w:val="67F0F895"/>
    <w:rsid w:val="67FC9B03"/>
    <w:rsid w:val="68069CA7"/>
    <w:rsid w:val="6817FB69"/>
    <w:rsid w:val="6854828B"/>
    <w:rsid w:val="68AAF59D"/>
    <w:rsid w:val="68AD56EB"/>
    <w:rsid w:val="68DE115C"/>
    <w:rsid w:val="690DA171"/>
    <w:rsid w:val="69227B09"/>
    <w:rsid w:val="692FEBCA"/>
    <w:rsid w:val="69687B20"/>
    <w:rsid w:val="696FD656"/>
    <w:rsid w:val="699D3198"/>
    <w:rsid w:val="69ABCF1E"/>
    <w:rsid w:val="69C31104"/>
    <w:rsid w:val="69C84135"/>
    <w:rsid w:val="6A14453D"/>
    <w:rsid w:val="6A1A335C"/>
    <w:rsid w:val="6A429C60"/>
    <w:rsid w:val="6AAD9FF5"/>
    <w:rsid w:val="6AB81726"/>
    <w:rsid w:val="6AD08F6A"/>
    <w:rsid w:val="6AF666BB"/>
    <w:rsid w:val="6B0CF8B4"/>
    <w:rsid w:val="6B4CF375"/>
    <w:rsid w:val="6B8070D1"/>
    <w:rsid w:val="6B9682CA"/>
    <w:rsid w:val="6B98890E"/>
    <w:rsid w:val="6BD300CB"/>
    <w:rsid w:val="6BD7EB5C"/>
    <w:rsid w:val="6BEDDF46"/>
    <w:rsid w:val="6BEED022"/>
    <w:rsid w:val="6C047858"/>
    <w:rsid w:val="6CA6F296"/>
    <w:rsid w:val="6D2DC8ED"/>
    <w:rsid w:val="6DF78605"/>
    <w:rsid w:val="6E1D462E"/>
    <w:rsid w:val="6E553912"/>
    <w:rsid w:val="6E6110A6"/>
    <w:rsid w:val="6EC89BE2"/>
    <w:rsid w:val="6EFDF145"/>
    <w:rsid w:val="6F0C43B1"/>
    <w:rsid w:val="6F212F8F"/>
    <w:rsid w:val="6F215C2D"/>
    <w:rsid w:val="6F9DD32D"/>
    <w:rsid w:val="6FA54763"/>
    <w:rsid w:val="6FAF34C8"/>
    <w:rsid w:val="6FC1F0C6"/>
    <w:rsid w:val="6FC7E094"/>
    <w:rsid w:val="6FD8345D"/>
    <w:rsid w:val="6FE4852D"/>
    <w:rsid w:val="7000AFF8"/>
    <w:rsid w:val="700AD219"/>
    <w:rsid w:val="7012DBB9"/>
    <w:rsid w:val="70150340"/>
    <w:rsid w:val="701566A2"/>
    <w:rsid w:val="7031B8F4"/>
    <w:rsid w:val="706638DB"/>
    <w:rsid w:val="70893F96"/>
    <w:rsid w:val="712F1160"/>
    <w:rsid w:val="715B7C9C"/>
    <w:rsid w:val="71C84536"/>
    <w:rsid w:val="7225720C"/>
    <w:rsid w:val="72F856E0"/>
    <w:rsid w:val="731D5698"/>
    <w:rsid w:val="73680388"/>
    <w:rsid w:val="736BC78E"/>
    <w:rsid w:val="73B4B422"/>
    <w:rsid w:val="743019DF"/>
    <w:rsid w:val="7434DA10"/>
    <w:rsid w:val="7454CA2E"/>
    <w:rsid w:val="747E4851"/>
    <w:rsid w:val="748EB17F"/>
    <w:rsid w:val="74AB3169"/>
    <w:rsid w:val="74C0264F"/>
    <w:rsid w:val="75159DA2"/>
    <w:rsid w:val="7573E522"/>
    <w:rsid w:val="75E3A849"/>
    <w:rsid w:val="75F0FF84"/>
    <w:rsid w:val="76013A8F"/>
    <w:rsid w:val="765E9089"/>
    <w:rsid w:val="7662CB41"/>
    <w:rsid w:val="76681119"/>
    <w:rsid w:val="7695CD51"/>
    <w:rsid w:val="76963809"/>
    <w:rsid w:val="76C50175"/>
    <w:rsid w:val="771F6BEA"/>
    <w:rsid w:val="774AD8E1"/>
    <w:rsid w:val="77689309"/>
    <w:rsid w:val="779FF6EB"/>
    <w:rsid w:val="77F41438"/>
    <w:rsid w:val="78214D7B"/>
    <w:rsid w:val="78228755"/>
    <w:rsid w:val="782A946E"/>
    <w:rsid w:val="78434307"/>
    <w:rsid w:val="784AF4AD"/>
    <w:rsid w:val="7859CFEF"/>
    <w:rsid w:val="786CBA90"/>
    <w:rsid w:val="78894805"/>
    <w:rsid w:val="788FDD54"/>
    <w:rsid w:val="789E0226"/>
    <w:rsid w:val="78AF33C2"/>
    <w:rsid w:val="78C570B9"/>
    <w:rsid w:val="78FAD38D"/>
    <w:rsid w:val="7916879C"/>
    <w:rsid w:val="7938D123"/>
    <w:rsid w:val="79BAD78C"/>
    <w:rsid w:val="79E746ED"/>
    <w:rsid w:val="79ECCC6F"/>
    <w:rsid w:val="7A0A782F"/>
    <w:rsid w:val="7A697070"/>
    <w:rsid w:val="7AD193DB"/>
    <w:rsid w:val="7AD8391A"/>
    <w:rsid w:val="7AE5E8CD"/>
    <w:rsid w:val="7B2B748C"/>
    <w:rsid w:val="7B8C5EE7"/>
    <w:rsid w:val="7BA92B77"/>
    <w:rsid w:val="7BDAF535"/>
    <w:rsid w:val="7BDCCD3E"/>
    <w:rsid w:val="7BE2E814"/>
    <w:rsid w:val="7BEFFFF3"/>
    <w:rsid w:val="7BFB6C29"/>
    <w:rsid w:val="7C54C3BC"/>
    <w:rsid w:val="7C9C0588"/>
    <w:rsid w:val="7C9C2ADB"/>
    <w:rsid w:val="7CA877D7"/>
    <w:rsid w:val="7CB39C05"/>
    <w:rsid w:val="7CC04D8D"/>
    <w:rsid w:val="7D08B699"/>
    <w:rsid w:val="7D44E6BC"/>
    <w:rsid w:val="7D472E7D"/>
    <w:rsid w:val="7D72FF8F"/>
    <w:rsid w:val="7D78FDCD"/>
    <w:rsid w:val="7D9B0E5C"/>
    <w:rsid w:val="7DBCF221"/>
    <w:rsid w:val="7E01F00E"/>
    <w:rsid w:val="7E0C8A53"/>
    <w:rsid w:val="7E1EC92C"/>
    <w:rsid w:val="7E385632"/>
    <w:rsid w:val="7E454AF7"/>
    <w:rsid w:val="7E708F55"/>
    <w:rsid w:val="7F0AB3FC"/>
    <w:rsid w:val="7F578AAD"/>
    <w:rsid w:val="7FA3D37E"/>
    <w:rsid w:val="7FB5EB62"/>
    <w:rsid w:val="7FD862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customStyle="1" w:styleId="Omemba1">
    <w:name w:val="Omemba1"/>
    <w:basedOn w:val="Privzetapisavaodstavka"/>
    <w:uiPriority w:val="99"/>
    <w:unhideWhenUsed/>
    <w:rsid w:val="00744B8D"/>
    <w:rPr>
      <w:color w:val="2B579A"/>
      <w:shd w:val="clear" w:color="auto" w:fill="E6E6E6"/>
    </w:rPr>
  </w:style>
  <w:style w:type="table" w:customStyle="1" w:styleId="Tabelamrea1">
    <w:name w:val="Tabela – mreža1"/>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Privzetapisavaodstavka"/>
    <w:rsid w:val="00C50200"/>
  </w:style>
  <w:style w:type="character" w:customStyle="1" w:styleId="eop">
    <w:name w:val="eop"/>
    <w:basedOn w:val="Privzetapisavaodstavka"/>
    <w:rsid w:val="00A54221"/>
  </w:style>
  <w:style w:type="character" w:styleId="Nerazreenaomemba">
    <w:name w:val="Unresolved Mention"/>
    <w:basedOn w:val="Privzetapisavaodstavka"/>
    <w:uiPriority w:val="99"/>
    <w:semiHidden/>
    <w:unhideWhenUsed/>
    <w:rsid w:val="000C52ED"/>
    <w:rPr>
      <w:color w:val="605E5C"/>
      <w:shd w:val="clear" w:color="auto" w:fill="E1DFDD"/>
    </w:rPr>
  </w:style>
  <w:style w:type="character" w:styleId="Omemba">
    <w:name w:val="Mention"/>
    <w:basedOn w:val="Privzetapisavaodstavka"/>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1574A-08F4-4F25-9736-478FF6E4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785</Words>
  <Characters>4480</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2021-10-26T05:06:00Z</dcterms:created>
  <dcterms:modified xsi:type="dcterms:W3CDTF">2021-10-26T05:07:00Z</dcterms:modified>
</cp:coreProperties>
</file>