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BD20D" w14:textId="77777777" w:rsidR="001D6793" w:rsidRPr="00DE72F6" w:rsidRDefault="001D6793" w:rsidP="001D6793">
      <w:pPr>
        <w:pStyle w:val="Naslov1"/>
      </w:pPr>
      <w:r w:rsidRPr="00DE72F6">
        <w:t>TEKOČA GOSPODARSKA GIBANJA</w:t>
      </w:r>
    </w:p>
    <w:p w14:paraId="30662792" w14:textId="77777777" w:rsidR="001D6793" w:rsidRDefault="00FA45E3" w:rsidP="001D6793">
      <w:pPr>
        <w:pStyle w:val="Naslov2"/>
      </w:pPr>
      <w:r>
        <w:t xml:space="preserve">od </w:t>
      </w:r>
      <w:r w:rsidR="002A73F3">
        <w:t>7</w:t>
      </w:r>
      <w:r w:rsidR="001D6793">
        <w:t>.</w:t>
      </w:r>
      <w:r w:rsidR="002A73F3">
        <w:t xml:space="preserve"> </w:t>
      </w:r>
      <w:r w:rsidR="001D6793">
        <w:t xml:space="preserve">do </w:t>
      </w:r>
      <w:r w:rsidR="002A73F3">
        <w:t>11</w:t>
      </w:r>
      <w:r w:rsidR="001D6793">
        <w:t xml:space="preserve">. </w:t>
      </w:r>
      <w:r w:rsidR="00FE12B1">
        <w:t>febru</w:t>
      </w:r>
      <w:r>
        <w:t>ar</w:t>
      </w:r>
      <w:r w:rsidR="001D6793">
        <w:t>j</w:t>
      </w:r>
      <w:r>
        <w:t>a</w:t>
      </w:r>
      <w:r w:rsidR="001D6793">
        <w:t xml:space="preserve"> 20</w:t>
      </w:r>
      <w:r w:rsidR="00EC7B0F">
        <w:t>22</w:t>
      </w:r>
    </w:p>
    <w:p w14:paraId="5A08E6A0" w14:textId="77777777" w:rsidR="00DF4F0B" w:rsidRDefault="00DF4F0B"/>
    <w:p w14:paraId="6DBF866B" w14:textId="27BE6BF5" w:rsidR="00D24C54" w:rsidRPr="00D24C54" w:rsidRDefault="00D24C54" w:rsidP="00D24C54">
      <w:pPr>
        <w:tabs>
          <w:tab w:val="left" w:pos="580"/>
        </w:tabs>
      </w:pPr>
      <w:bookmarkStart w:id="0" w:name="_Hlk54096721"/>
      <w:r>
        <w:t xml:space="preserve">Proizvodnja predelovalnih dejavnosti se je v zadnjem četrtletju lanskega leta po umiritvi v tretjem precej povečala, k čemur je največ prispevala močna novembrska rast. </w:t>
      </w:r>
      <w:r w:rsidR="002423EC">
        <w:t>M</w:t>
      </w:r>
      <w:r>
        <w:t xml:space="preserve">edletna rast cen življenjskih potrebščin </w:t>
      </w:r>
      <w:r w:rsidR="00A67F4E">
        <w:t xml:space="preserve">se je januarja okrepila na </w:t>
      </w:r>
      <w:r>
        <w:t>5,8</w:t>
      </w:r>
      <w:r w:rsidR="00A67F4E">
        <w:t> %</w:t>
      </w:r>
      <w:r>
        <w:t xml:space="preserve">. K medletni inflaciji </w:t>
      </w:r>
      <w:r w:rsidR="000D3A98">
        <w:t xml:space="preserve">so </w:t>
      </w:r>
      <w:r>
        <w:t>še naprej največ prispeva</w:t>
      </w:r>
      <w:r w:rsidR="000D3A98">
        <w:t>le</w:t>
      </w:r>
      <w:r>
        <w:t xml:space="preserve"> višje cene energentov</w:t>
      </w:r>
      <w:r w:rsidR="000D3A98">
        <w:t xml:space="preserve">, </w:t>
      </w:r>
      <w:r w:rsidR="008653E9">
        <w:t>krepi se tudi rast cen hrane in storitev</w:t>
      </w:r>
      <w:r>
        <w:t>. Januarja je bil promet tovornih vozil</w:t>
      </w:r>
      <w:r w:rsidR="008653E9">
        <w:t xml:space="preserve"> medletno višji</w:t>
      </w:r>
      <w:r w:rsidR="0085095A">
        <w:t xml:space="preserve"> za 9 %</w:t>
      </w:r>
      <w:r>
        <w:t xml:space="preserve">, prodaja na osnovi davčno potrjenih računov </w:t>
      </w:r>
      <w:r w:rsidR="008B32D6">
        <w:t xml:space="preserve">pa </w:t>
      </w:r>
      <w:r>
        <w:t xml:space="preserve">konec januarja in v začetku februarja </w:t>
      </w:r>
      <w:r w:rsidR="008B32D6">
        <w:t xml:space="preserve">kar </w:t>
      </w:r>
      <w:r>
        <w:t>za 21 %</w:t>
      </w:r>
      <w:r w:rsidR="008B32D6">
        <w:t>, kar je povezano tudi z nizko lansko osnovo</w:t>
      </w:r>
      <w:r>
        <w:t xml:space="preserve">. </w:t>
      </w:r>
    </w:p>
    <w:bookmarkEnd w:id="0"/>
    <w:p w14:paraId="4F274A71" w14:textId="77777777" w:rsidR="00FA45E3" w:rsidRDefault="00FA45E3"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74569F5E" w14:textId="77777777" w:rsidTr="66102CBB">
        <w:trPr>
          <w:trHeight w:val="207"/>
        </w:trPr>
        <w:tc>
          <w:tcPr>
            <w:tcW w:w="4819" w:type="dxa"/>
            <w:tcBorders>
              <w:bottom w:val="single" w:sz="4" w:space="0" w:color="auto"/>
            </w:tcBorders>
            <w:tcMar>
              <w:left w:w="0" w:type="dxa"/>
            </w:tcMar>
          </w:tcPr>
          <w:p w14:paraId="315FA306" w14:textId="77777777" w:rsidR="00363E63" w:rsidRPr="007A0B59" w:rsidRDefault="002A73F3" w:rsidP="00731B6F">
            <w:pPr>
              <w:pStyle w:val="Naslov3"/>
              <w:jc w:val="left"/>
            </w:pPr>
            <w:r>
              <w:t>Predelovalne dejavnosti</w:t>
            </w:r>
            <w:r w:rsidR="00EC7B0F">
              <w:t xml:space="preserve">, </w:t>
            </w:r>
            <w:r>
              <w:t>december</w:t>
            </w:r>
            <w:r w:rsidR="00EC7B0F">
              <w:t xml:space="preserve"> 202</w:t>
            </w:r>
            <w:r>
              <w:t>1</w:t>
            </w:r>
          </w:p>
        </w:tc>
        <w:tc>
          <w:tcPr>
            <w:tcW w:w="4820" w:type="dxa"/>
            <w:gridSpan w:val="2"/>
            <w:tcBorders>
              <w:bottom w:val="single" w:sz="4" w:space="0" w:color="auto"/>
            </w:tcBorders>
          </w:tcPr>
          <w:p w14:paraId="3CFDEC14" w14:textId="77777777" w:rsidR="00363E63" w:rsidRPr="007A0B59" w:rsidRDefault="00363E63" w:rsidP="006C2117">
            <w:pPr>
              <w:pStyle w:val="Naslov3"/>
            </w:pPr>
          </w:p>
        </w:tc>
      </w:tr>
      <w:tr w:rsidR="00FA45E3" w14:paraId="2D7608C7" w14:textId="77777777" w:rsidTr="66102CBB">
        <w:trPr>
          <w:trHeight w:val="1134"/>
        </w:trPr>
        <w:tc>
          <w:tcPr>
            <w:tcW w:w="4982" w:type="dxa"/>
            <w:gridSpan w:val="2"/>
            <w:tcBorders>
              <w:top w:val="single" w:sz="4" w:space="0" w:color="auto"/>
            </w:tcBorders>
            <w:tcMar>
              <w:left w:w="0" w:type="dxa"/>
            </w:tcMar>
          </w:tcPr>
          <w:p w14:paraId="3A2CCCC3" w14:textId="1A3C51A2" w:rsidR="00FA45E3" w:rsidRDefault="00310D43" w:rsidP="00F35405">
            <w:pPr>
              <w:pStyle w:val="ListParagraph"/>
              <w:ind w:left="0"/>
            </w:pPr>
            <w:r>
              <w:rPr>
                <w:noProof/>
              </w:rPr>
              <w:drawing>
                <wp:inline distT="0" distB="0" distL="0" distR="0" wp14:anchorId="76B12DC2" wp14:editId="17146C93">
                  <wp:extent cx="3042000" cy="24480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2000" cy="2448000"/>
                          </a:xfrm>
                          <a:prstGeom prst="rect">
                            <a:avLst/>
                          </a:prstGeom>
                          <a:noFill/>
                        </pic:spPr>
                      </pic:pic>
                    </a:graphicData>
                  </a:graphic>
                </wp:inline>
              </w:drawing>
            </w:r>
          </w:p>
        </w:tc>
        <w:tc>
          <w:tcPr>
            <w:tcW w:w="4657" w:type="dxa"/>
            <w:tcBorders>
              <w:top w:val="single" w:sz="4" w:space="0" w:color="auto"/>
            </w:tcBorders>
            <w:tcMar>
              <w:left w:w="284" w:type="dxa"/>
            </w:tcMar>
          </w:tcPr>
          <w:p w14:paraId="26BB8074" w14:textId="5A50DDA9" w:rsidR="006B1BA6" w:rsidRPr="006B1BA6" w:rsidRDefault="006B1BA6" w:rsidP="006B1BA6">
            <w:r w:rsidRPr="66102CBB">
              <w:rPr>
                <w:b/>
                <w:bCs/>
              </w:rPr>
              <w:t xml:space="preserve">Proizvodnja predelovalnih dejavnosti se je v zadnjem četrtletju leta 2021 po umiritvi v tretjem zopet precej povečala. </w:t>
            </w:r>
            <w:r>
              <w:t xml:space="preserve">K temu je največ prispevala močna novembrska rast. </w:t>
            </w:r>
            <w:proofErr w:type="spellStart"/>
            <w:r>
              <w:t>Medčetrtletno</w:t>
            </w:r>
            <w:proofErr w:type="spellEnd"/>
            <w:r>
              <w:t xml:space="preserve"> se je aktivnost najbolj povečala v visoko in srednje visoko tehnološko zahtevnih panogah, rast v srednje nizko tehnološko zahtevnih panogah pa je bila blago negativna. Obseg proizvodnje predelovalnih dejavnosti se je v zadnjem četrtletju leta 2021 relativno močno povečal tudi v primerjavi z enakim obdobjem v letu 2020. K temu je največ prispevala visoka medletna rast v visoko in nizko tehnološko zahtevnih panogah. Solidna medletna rast pa je bila tudi v srednje visoko in srednje nizko tehnološko zahtevnih panogah kljub negativnemu vplivu upada v avtomobilski industriji, ki jo še vedno pestijo obsežne težave z dobavo polprevodnikov.</w:t>
            </w:r>
          </w:p>
          <w:p w14:paraId="63B8392B" w14:textId="77777777" w:rsidR="00FA45E3" w:rsidRPr="00DF4F0B" w:rsidRDefault="00FA45E3" w:rsidP="00946C4C"/>
        </w:tc>
      </w:tr>
    </w:tbl>
    <w:p w14:paraId="243B9230" w14:textId="77777777" w:rsidR="00EE7E6E" w:rsidRDefault="00EE7E6E" w:rsidP="001F51CD">
      <w:pPr>
        <w:tabs>
          <w:tab w:val="left" w:pos="580"/>
        </w:tabs>
      </w:pPr>
    </w:p>
    <w:p w14:paraId="1C63F163" w14:textId="77777777" w:rsidR="00EC7B0F" w:rsidRDefault="00EC7B0F" w:rsidP="001F51CD">
      <w:pPr>
        <w:tabs>
          <w:tab w:val="left" w:pos="580"/>
        </w:tabs>
      </w:pPr>
    </w:p>
    <w:p w14:paraId="2B917B6C" w14:textId="6398449E" w:rsidR="002A73F3" w:rsidRDefault="002A73F3" w:rsidP="001F51CD">
      <w:pPr>
        <w:tabs>
          <w:tab w:val="left" w:pos="580"/>
        </w:tabs>
      </w:pPr>
    </w:p>
    <w:p w14:paraId="638D5B3B" w14:textId="40F1CD9C" w:rsidR="00832598" w:rsidRDefault="00832598" w:rsidP="001F51CD">
      <w:pPr>
        <w:tabs>
          <w:tab w:val="left" w:pos="580"/>
        </w:tabs>
      </w:pPr>
    </w:p>
    <w:p w14:paraId="1769B816" w14:textId="4DC7D25F" w:rsidR="00832598" w:rsidRDefault="00832598" w:rsidP="001F51CD">
      <w:pPr>
        <w:tabs>
          <w:tab w:val="left" w:pos="580"/>
        </w:tabs>
      </w:pPr>
    </w:p>
    <w:p w14:paraId="05DE7110" w14:textId="41A43187" w:rsidR="00832598" w:rsidRDefault="00832598" w:rsidP="001F51CD">
      <w:pPr>
        <w:tabs>
          <w:tab w:val="left" w:pos="580"/>
        </w:tabs>
      </w:pPr>
    </w:p>
    <w:p w14:paraId="530CE328" w14:textId="30734A93" w:rsidR="00832598" w:rsidRDefault="00832598" w:rsidP="001F51CD">
      <w:pPr>
        <w:tabs>
          <w:tab w:val="left" w:pos="580"/>
        </w:tabs>
      </w:pPr>
    </w:p>
    <w:p w14:paraId="5200C976" w14:textId="033D8877" w:rsidR="00832598" w:rsidRDefault="00832598" w:rsidP="001F51CD">
      <w:pPr>
        <w:tabs>
          <w:tab w:val="left" w:pos="580"/>
        </w:tabs>
      </w:pPr>
    </w:p>
    <w:p w14:paraId="6AA8F37A" w14:textId="6E917CA4" w:rsidR="00832598" w:rsidRDefault="00832598" w:rsidP="001F51CD">
      <w:pPr>
        <w:tabs>
          <w:tab w:val="left" w:pos="580"/>
        </w:tabs>
      </w:pPr>
    </w:p>
    <w:p w14:paraId="5E6790F1" w14:textId="46306702" w:rsidR="00832598" w:rsidRDefault="00832598" w:rsidP="001F51CD">
      <w:pPr>
        <w:tabs>
          <w:tab w:val="left" w:pos="580"/>
        </w:tabs>
      </w:pPr>
    </w:p>
    <w:p w14:paraId="49ECA26D" w14:textId="161FFC41" w:rsidR="00832598" w:rsidRDefault="00832598" w:rsidP="001F51CD">
      <w:pPr>
        <w:tabs>
          <w:tab w:val="left" w:pos="580"/>
        </w:tabs>
      </w:pPr>
    </w:p>
    <w:p w14:paraId="641CF61E" w14:textId="461AD90E" w:rsidR="00832598" w:rsidRDefault="00832598" w:rsidP="001F51CD">
      <w:pPr>
        <w:tabs>
          <w:tab w:val="left" w:pos="580"/>
        </w:tabs>
      </w:pPr>
    </w:p>
    <w:p w14:paraId="0F05C71B" w14:textId="6BB40231" w:rsidR="00832598" w:rsidRDefault="00832598" w:rsidP="001F51CD">
      <w:pPr>
        <w:tabs>
          <w:tab w:val="left" w:pos="580"/>
        </w:tabs>
      </w:pPr>
    </w:p>
    <w:p w14:paraId="73C4F228" w14:textId="658AD926" w:rsidR="00832598" w:rsidRDefault="00832598" w:rsidP="001F51CD">
      <w:pPr>
        <w:tabs>
          <w:tab w:val="left" w:pos="580"/>
        </w:tabs>
      </w:pPr>
    </w:p>
    <w:p w14:paraId="1AB960F2" w14:textId="54C8EB18" w:rsidR="00832598" w:rsidRDefault="00832598" w:rsidP="001F51CD">
      <w:pPr>
        <w:tabs>
          <w:tab w:val="left" w:pos="580"/>
        </w:tabs>
      </w:pPr>
    </w:p>
    <w:p w14:paraId="15F10D0B" w14:textId="475DEBB6" w:rsidR="00832598" w:rsidRDefault="00832598" w:rsidP="001F51CD">
      <w:pPr>
        <w:tabs>
          <w:tab w:val="left" w:pos="580"/>
        </w:tabs>
      </w:pPr>
    </w:p>
    <w:p w14:paraId="79288493" w14:textId="0D9E9D5D" w:rsidR="00872E27" w:rsidRDefault="00872E27" w:rsidP="001F51CD">
      <w:pPr>
        <w:tabs>
          <w:tab w:val="left" w:pos="580"/>
        </w:tabs>
      </w:pPr>
    </w:p>
    <w:p w14:paraId="1907B1F5" w14:textId="77777777" w:rsidR="00CA424C" w:rsidRDefault="00CA424C"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2A73F3" w14:paraId="2A6DEC4A" w14:textId="77777777" w:rsidTr="66102CBB">
        <w:trPr>
          <w:trHeight w:val="207"/>
        </w:trPr>
        <w:tc>
          <w:tcPr>
            <w:tcW w:w="4819" w:type="dxa"/>
            <w:tcBorders>
              <w:bottom w:val="single" w:sz="4" w:space="0" w:color="auto"/>
            </w:tcBorders>
            <w:tcMar>
              <w:left w:w="0" w:type="dxa"/>
            </w:tcMar>
          </w:tcPr>
          <w:p w14:paraId="0738AC17" w14:textId="77777777" w:rsidR="002A73F3" w:rsidRPr="007A0B59" w:rsidRDefault="002A73F3" w:rsidP="00AD2FC2">
            <w:pPr>
              <w:pStyle w:val="Naslov3"/>
              <w:jc w:val="left"/>
            </w:pPr>
            <w:r>
              <w:lastRenderedPageBreak/>
              <w:t>Inflacija, januar 2022</w:t>
            </w:r>
          </w:p>
        </w:tc>
        <w:tc>
          <w:tcPr>
            <w:tcW w:w="4820" w:type="dxa"/>
            <w:gridSpan w:val="2"/>
            <w:tcBorders>
              <w:bottom w:val="single" w:sz="4" w:space="0" w:color="auto"/>
            </w:tcBorders>
          </w:tcPr>
          <w:p w14:paraId="242E9745" w14:textId="77777777" w:rsidR="002A73F3" w:rsidRPr="007A0B59" w:rsidRDefault="002A73F3" w:rsidP="00AD2FC2">
            <w:pPr>
              <w:pStyle w:val="Naslov3"/>
            </w:pPr>
          </w:p>
        </w:tc>
      </w:tr>
      <w:tr w:rsidR="002A73F3" w14:paraId="640C8190" w14:textId="77777777" w:rsidTr="66102CBB">
        <w:trPr>
          <w:trHeight w:val="1134"/>
        </w:trPr>
        <w:tc>
          <w:tcPr>
            <w:tcW w:w="4982" w:type="dxa"/>
            <w:gridSpan w:val="2"/>
            <w:tcBorders>
              <w:top w:val="single" w:sz="4" w:space="0" w:color="auto"/>
            </w:tcBorders>
            <w:tcMar>
              <w:left w:w="0" w:type="dxa"/>
            </w:tcMar>
          </w:tcPr>
          <w:p w14:paraId="560E8B87" w14:textId="35DAFC93" w:rsidR="002A73F3" w:rsidRDefault="002C15BA" w:rsidP="00AD2FC2">
            <w:pPr>
              <w:pStyle w:val="ListParagraph"/>
              <w:ind w:left="0"/>
            </w:pPr>
            <w:r>
              <w:rPr>
                <w:noProof/>
              </w:rPr>
              <w:drawing>
                <wp:inline distT="0" distB="0" distL="0" distR="0" wp14:anchorId="47C0128D" wp14:editId="7B0DA12B">
                  <wp:extent cx="3157200" cy="260640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7200" cy="2606400"/>
                          </a:xfrm>
                          <a:prstGeom prst="rect">
                            <a:avLst/>
                          </a:prstGeom>
                          <a:noFill/>
                        </pic:spPr>
                      </pic:pic>
                    </a:graphicData>
                  </a:graphic>
                </wp:inline>
              </w:drawing>
            </w:r>
          </w:p>
        </w:tc>
        <w:tc>
          <w:tcPr>
            <w:tcW w:w="4657" w:type="dxa"/>
            <w:tcBorders>
              <w:top w:val="single" w:sz="4" w:space="0" w:color="auto"/>
            </w:tcBorders>
            <w:tcMar>
              <w:left w:w="284" w:type="dxa"/>
            </w:tcMar>
          </w:tcPr>
          <w:p w14:paraId="7FFA8516" w14:textId="48873968" w:rsidR="00832598" w:rsidRPr="00832598" w:rsidRDefault="00832598" w:rsidP="00832598">
            <w:r w:rsidRPr="66102CBB">
              <w:rPr>
                <w:b/>
                <w:bCs/>
              </w:rPr>
              <w:t xml:space="preserve">Višje cene energentov, hrane in storitev so januarja precej okrepile medletno rast cen življenjskih potrebščin, ki je bila s 5,8 % najvišja po avgustu 2008. </w:t>
            </w:r>
            <w:r>
              <w:t xml:space="preserve">K medletni inflaciji so še vedno največ (2,2 o. t.) prispevale višje cene energentov. Januarja so se na mesečni ravni izraziteje (za več kot četrtino) okrepile cene plina, višje pa so bile tudi cene naftnih derivatov in elektrike. Višje cene energentov in surovin ter ohranjanje ozkih grlih vplivajo tudi na rast cen </w:t>
            </w:r>
            <w:proofErr w:type="spellStart"/>
            <w:r>
              <w:t>neenergetskega</w:t>
            </w:r>
            <w:proofErr w:type="spellEnd"/>
            <w:r>
              <w:t xml:space="preserve"> industrijskega blaga, najizraziteje trajnega blaga, ki je bilo ob nadaljnji rasti cen avtomobilov in pohištva medletno dražje že za 8,2 %. Cene poltrajnega blaga ob nekoliko drugačnem sezonskem gibanju cen obleke in obutve na medletni ravni precej nihajo in so bile januarja višje za 2,7 %. Cene v skupini hrane in brezalkoholnih pijač pa se še naprej krepijo in so bile medletno višje za 4,6 %. Krepi se tudi rast cen storitev, ki je januarja na medletni ravni prvič po izbruhu epidemije presegla 3-odstotno raven. K rasti po naši oceni največ prispevajo storitve iz skupin rekreacija in kultura ter restavracije in hoteli.</w:t>
            </w:r>
          </w:p>
          <w:p w14:paraId="070BA02D" w14:textId="77777777" w:rsidR="002A73F3" w:rsidRPr="00DF4F0B" w:rsidRDefault="002A73F3" w:rsidP="00AD2FC2"/>
        </w:tc>
      </w:tr>
    </w:tbl>
    <w:p w14:paraId="5B453274" w14:textId="77777777" w:rsidR="00F75BF6" w:rsidRDefault="00F75BF6" w:rsidP="002A73F3">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3807"/>
        <w:gridCol w:w="850"/>
      </w:tblGrid>
      <w:tr w:rsidR="002A73F3" w14:paraId="03F7F10D" w14:textId="77777777" w:rsidTr="00253372">
        <w:trPr>
          <w:trHeight w:val="207"/>
        </w:trPr>
        <w:tc>
          <w:tcPr>
            <w:tcW w:w="8789" w:type="dxa"/>
            <w:gridSpan w:val="2"/>
            <w:tcBorders>
              <w:bottom w:val="single" w:sz="4" w:space="0" w:color="auto"/>
            </w:tcBorders>
            <w:tcMar>
              <w:left w:w="0" w:type="dxa"/>
            </w:tcMar>
          </w:tcPr>
          <w:p w14:paraId="0D98B800" w14:textId="77777777" w:rsidR="002A73F3" w:rsidRPr="007A0B59" w:rsidRDefault="002A73F3" w:rsidP="00AD2FC2">
            <w:pPr>
              <w:pStyle w:val="Naslov3"/>
              <w:jc w:val="left"/>
            </w:pPr>
            <w:r>
              <w:t xml:space="preserve">Promet elektronsko </w:t>
            </w:r>
            <w:proofErr w:type="spellStart"/>
            <w:r>
              <w:t>cestninjenih</w:t>
            </w:r>
            <w:proofErr w:type="spellEnd"/>
            <w:r>
              <w:t xml:space="preserve"> vozil na slovenskih avtocestah, januar 2022</w:t>
            </w:r>
          </w:p>
        </w:tc>
        <w:tc>
          <w:tcPr>
            <w:tcW w:w="850" w:type="dxa"/>
            <w:tcBorders>
              <w:bottom w:val="single" w:sz="4" w:space="0" w:color="auto"/>
            </w:tcBorders>
          </w:tcPr>
          <w:p w14:paraId="36D77D8A" w14:textId="77777777" w:rsidR="002A73F3" w:rsidRPr="007A0B59" w:rsidRDefault="002A73F3" w:rsidP="00AD2FC2">
            <w:pPr>
              <w:pStyle w:val="Naslov3"/>
            </w:pPr>
          </w:p>
        </w:tc>
      </w:tr>
      <w:tr w:rsidR="002A73F3" w14:paraId="6ACEC8AA" w14:textId="77777777" w:rsidTr="1CFA1907">
        <w:trPr>
          <w:trHeight w:val="1134"/>
        </w:trPr>
        <w:tc>
          <w:tcPr>
            <w:tcW w:w="4982" w:type="dxa"/>
            <w:tcBorders>
              <w:top w:val="single" w:sz="4" w:space="0" w:color="auto"/>
            </w:tcBorders>
            <w:tcMar>
              <w:left w:w="0" w:type="dxa"/>
            </w:tcMar>
          </w:tcPr>
          <w:p w14:paraId="59E73200" w14:textId="1BECF1CA" w:rsidR="002A73F3" w:rsidRDefault="00F75BF6" w:rsidP="69BA08F6">
            <w:pPr>
              <w:pStyle w:val="ListParagraph"/>
              <w:ind w:left="0"/>
              <w:rPr>
                <w:rFonts w:eastAsia="Arial"/>
                <w:szCs w:val="20"/>
              </w:rPr>
            </w:pPr>
            <w:r>
              <w:rPr>
                <w:rFonts w:eastAsia="Arial"/>
                <w:noProof/>
                <w:szCs w:val="20"/>
              </w:rPr>
              <w:drawing>
                <wp:inline distT="0" distB="0" distL="0" distR="0" wp14:anchorId="44EA16A8" wp14:editId="6C0490CC">
                  <wp:extent cx="3088800" cy="255240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8800" cy="25524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5D357ABF" w14:textId="266A7DE1" w:rsidR="00832598" w:rsidRPr="00832598" w:rsidRDefault="00832598" w:rsidP="66102CBB">
            <w:pPr>
              <w:rPr>
                <w:rFonts w:eastAsia="Arial"/>
              </w:rPr>
            </w:pPr>
            <w:r w:rsidRPr="1CFA1907">
              <w:rPr>
                <w:rFonts w:eastAsia="Arial"/>
                <w:b/>
                <w:bCs/>
              </w:rPr>
              <w:t>Promet tovornih vozil na slovenskih avtocestah je bil januarja medletno večji za 9</w:t>
            </w:r>
            <w:r w:rsidRPr="1CFA1907">
              <w:rPr>
                <w:rFonts w:ascii="Arial" w:eastAsia="Arial" w:hAnsi="Arial" w:cs="Arial"/>
                <w:b/>
                <w:bCs/>
              </w:rPr>
              <w:t> </w:t>
            </w:r>
            <w:r w:rsidRPr="1CFA1907">
              <w:rPr>
                <w:rFonts w:eastAsia="Arial"/>
                <w:b/>
                <w:bCs/>
              </w:rPr>
              <w:t xml:space="preserve">%. </w:t>
            </w:r>
            <w:r w:rsidRPr="1CFA1907">
              <w:rPr>
                <w:rFonts w:eastAsia="Arial"/>
              </w:rPr>
              <w:t xml:space="preserve">Medletna rast je bila, bolj kot z vplivom nižje osnove zaradi drugega vala epidemije lani, povezana z dodatnim delovnim dnevom. Glede na januar 2019 je bil obseg prometa tovornih vozil ob enakem številu delovnih dni večji za 2 %, v primerjavi s tudi še </w:t>
            </w:r>
            <w:proofErr w:type="spellStart"/>
            <w:r w:rsidRPr="1CFA1907">
              <w:rPr>
                <w:rFonts w:eastAsia="Arial"/>
              </w:rPr>
              <w:t>predepidemijskim</w:t>
            </w:r>
            <w:proofErr w:type="spellEnd"/>
            <w:r w:rsidRPr="1CFA1907">
              <w:rPr>
                <w:rFonts w:eastAsia="Arial"/>
              </w:rPr>
              <w:t xml:space="preserve"> januarjem 2020 pa enak. Delež prometa tujih vozil je v letošnjem januarju znašal 61</w:t>
            </w:r>
            <w:r w:rsidRPr="1CFA1907">
              <w:rPr>
                <w:rFonts w:ascii="Arial" w:eastAsia="Arial" w:hAnsi="Arial" w:cs="Arial"/>
              </w:rPr>
              <w:t> </w:t>
            </w:r>
            <w:r w:rsidRPr="1CFA1907">
              <w:rPr>
                <w:rFonts w:eastAsia="Arial"/>
              </w:rPr>
              <w:t xml:space="preserve">%, enako kot tudi v prvem mesecu prejšnjih treh let.  Januar je sicer </w:t>
            </w:r>
            <w:r w:rsidR="66102CBB" w:rsidRPr="1CFA1907">
              <w:rPr>
                <w:rFonts w:eastAsia="Myriad Pro" w:cs="Myriad Pro"/>
                <w:szCs w:val="20"/>
                <w:lang w:val="sl"/>
              </w:rPr>
              <w:t>eden od treh mesecev (poleg avgusta in decembra), ko je mesečni</w:t>
            </w:r>
            <w:r w:rsidR="66102CBB" w:rsidRPr="1CFA1907">
              <w:rPr>
                <w:rFonts w:eastAsia="Arial"/>
              </w:rPr>
              <w:t xml:space="preserve"> </w:t>
            </w:r>
            <w:r w:rsidRPr="1CFA1907">
              <w:rPr>
                <w:rFonts w:eastAsia="Arial"/>
              </w:rPr>
              <w:t>promet v običajnih letih zaradi praznikov in vremena najnižji.</w:t>
            </w:r>
          </w:p>
          <w:p w14:paraId="1575FF45" w14:textId="48BF8739" w:rsidR="00832598" w:rsidRPr="00DF4F0B" w:rsidRDefault="00832598" w:rsidP="69BA08F6">
            <w:pPr>
              <w:rPr>
                <w:rFonts w:eastAsia="Arial"/>
                <w:b/>
                <w:bCs/>
                <w:szCs w:val="20"/>
              </w:rPr>
            </w:pPr>
          </w:p>
        </w:tc>
      </w:tr>
    </w:tbl>
    <w:p w14:paraId="19F5105B" w14:textId="77777777" w:rsidR="002A73F3" w:rsidRDefault="002A73F3" w:rsidP="002A73F3">
      <w:pPr>
        <w:tabs>
          <w:tab w:val="left" w:pos="580"/>
        </w:tabs>
      </w:pPr>
    </w:p>
    <w:p w14:paraId="69812A6E" w14:textId="77777777" w:rsidR="002A73F3" w:rsidRDefault="002A73F3" w:rsidP="002A73F3">
      <w:pPr>
        <w:tabs>
          <w:tab w:val="left" w:pos="580"/>
        </w:tabs>
      </w:pPr>
    </w:p>
    <w:p w14:paraId="1B45A0B8" w14:textId="77777777" w:rsidR="002A73F3" w:rsidRDefault="002A73F3" w:rsidP="002A73F3">
      <w:pPr>
        <w:tabs>
          <w:tab w:val="left" w:pos="580"/>
        </w:tabs>
      </w:pPr>
    </w:p>
    <w:p w14:paraId="593375C1" w14:textId="77777777" w:rsidR="002A73F3" w:rsidRDefault="002A73F3" w:rsidP="002A73F3">
      <w:pPr>
        <w:tabs>
          <w:tab w:val="left" w:pos="580"/>
        </w:tabs>
      </w:pPr>
    </w:p>
    <w:p w14:paraId="26394ED2" w14:textId="77777777" w:rsidR="002A73F3" w:rsidRDefault="002A73F3" w:rsidP="002A73F3">
      <w:pPr>
        <w:tabs>
          <w:tab w:val="left" w:pos="580"/>
        </w:tabs>
      </w:pPr>
    </w:p>
    <w:p w14:paraId="7F91A2BB" w14:textId="2272E4FA" w:rsidR="00EC7B0F" w:rsidRDefault="00EC7B0F" w:rsidP="001F51CD">
      <w:pPr>
        <w:tabs>
          <w:tab w:val="left" w:pos="580"/>
        </w:tabs>
      </w:pPr>
    </w:p>
    <w:p w14:paraId="2CC7221D" w14:textId="6BC8C051" w:rsidR="00872E27" w:rsidRDefault="00872E27" w:rsidP="001F51CD">
      <w:pPr>
        <w:tabs>
          <w:tab w:val="left" w:pos="580"/>
        </w:tabs>
      </w:pPr>
    </w:p>
    <w:p w14:paraId="0F86D672" w14:textId="42DD7FFF" w:rsidR="00CA424C" w:rsidRDefault="00CA424C" w:rsidP="001F51CD">
      <w:pPr>
        <w:tabs>
          <w:tab w:val="left" w:pos="580"/>
        </w:tabs>
      </w:pPr>
    </w:p>
    <w:p w14:paraId="46843666" w14:textId="77777777" w:rsidR="00CA424C" w:rsidRDefault="00CA424C" w:rsidP="001F51CD">
      <w:pPr>
        <w:tabs>
          <w:tab w:val="left" w:pos="580"/>
        </w:tabs>
      </w:pPr>
    </w:p>
    <w:p w14:paraId="05FE0A49" w14:textId="7DDD5414" w:rsidR="00872E27" w:rsidRDefault="00872E27" w:rsidP="001F51CD">
      <w:pPr>
        <w:tabs>
          <w:tab w:val="left" w:pos="580"/>
        </w:tabs>
      </w:pPr>
    </w:p>
    <w:p w14:paraId="5AD93D3A" w14:textId="6521F000" w:rsidR="00EC7B0F" w:rsidRDefault="00EC7B0F" w:rsidP="001F51CD">
      <w:pPr>
        <w:tabs>
          <w:tab w:val="left" w:pos="580"/>
        </w:tabs>
      </w:pPr>
    </w:p>
    <w:p w14:paraId="62012244" w14:textId="77777777" w:rsidR="00253372" w:rsidRDefault="00253372" w:rsidP="001F51CD">
      <w:pPr>
        <w:tabs>
          <w:tab w:val="left" w:pos="580"/>
        </w:tabs>
      </w:pPr>
      <w:bookmarkStart w:id="1" w:name="_GoBack"/>
      <w:bookmarkEnd w:id="1"/>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531"/>
        <w:gridCol w:w="2126"/>
      </w:tblGrid>
      <w:tr w:rsidR="00EC7B0F" w:rsidRPr="006C2117" w14:paraId="144BDF6B" w14:textId="77777777" w:rsidTr="00253372">
        <w:trPr>
          <w:trHeight w:val="207"/>
        </w:trPr>
        <w:tc>
          <w:tcPr>
            <w:tcW w:w="7513" w:type="dxa"/>
            <w:gridSpan w:val="2"/>
            <w:tcBorders>
              <w:bottom w:val="single" w:sz="4" w:space="0" w:color="auto"/>
            </w:tcBorders>
            <w:tcMar>
              <w:left w:w="0" w:type="dxa"/>
            </w:tcMar>
          </w:tcPr>
          <w:p w14:paraId="5B0EBF26" w14:textId="77E1CF2B" w:rsidR="00EC7B0F" w:rsidRPr="006C2117" w:rsidRDefault="002D79E5" w:rsidP="00C346B1">
            <w:pPr>
              <w:pStyle w:val="Naslov3"/>
              <w:jc w:val="left"/>
            </w:pPr>
            <w:r>
              <w:lastRenderedPageBreak/>
              <w:t>Prodaja na osnovi davčno potrjenih računov</w:t>
            </w:r>
            <w:r w:rsidR="00EC7B0F">
              <w:t xml:space="preserve">, </w:t>
            </w:r>
            <w:r>
              <w:t xml:space="preserve">od </w:t>
            </w:r>
            <w:r w:rsidR="001A0FCE">
              <w:t>23. januarja do 5. februarja</w:t>
            </w:r>
          </w:p>
        </w:tc>
        <w:tc>
          <w:tcPr>
            <w:tcW w:w="2126" w:type="dxa"/>
            <w:tcBorders>
              <w:bottom w:val="single" w:sz="4" w:space="0" w:color="auto"/>
            </w:tcBorders>
          </w:tcPr>
          <w:p w14:paraId="5FC7EFEA" w14:textId="77777777" w:rsidR="00EC7B0F" w:rsidRPr="006C2117" w:rsidRDefault="00EC7B0F" w:rsidP="00C346B1">
            <w:pPr>
              <w:pStyle w:val="Naslov3"/>
            </w:pPr>
          </w:p>
        </w:tc>
      </w:tr>
      <w:tr w:rsidR="00EC7B0F" w:rsidRPr="00DF4F0B" w14:paraId="5360D3AD" w14:textId="77777777" w:rsidTr="66102CBB">
        <w:trPr>
          <w:trHeight w:val="1134"/>
        </w:trPr>
        <w:tc>
          <w:tcPr>
            <w:tcW w:w="4982" w:type="dxa"/>
            <w:tcBorders>
              <w:top w:val="single" w:sz="4" w:space="0" w:color="auto"/>
            </w:tcBorders>
            <w:tcMar>
              <w:left w:w="0" w:type="dxa"/>
            </w:tcMar>
          </w:tcPr>
          <w:p w14:paraId="3DC6C591" w14:textId="734B0356" w:rsidR="00EC7B0F" w:rsidRDefault="009B7EB4" w:rsidP="00C346B1">
            <w:pPr>
              <w:pStyle w:val="ListParagraph"/>
              <w:ind w:left="0"/>
            </w:pPr>
            <w:r>
              <w:rPr>
                <w:noProof/>
              </w:rPr>
              <w:drawing>
                <wp:inline distT="0" distB="0" distL="0" distR="0" wp14:anchorId="1DA1389B" wp14:editId="1FCBED56">
                  <wp:extent cx="3096000" cy="2448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6000" cy="24480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0D962046" w14:textId="5E6BE5E5" w:rsidR="00EC7B0F" w:rsidRPr="00DF4F0B" w:rsidRDefault="7AA08FE0" w:rsidP="00C346B1">
            <w:r w:rsidRPr="66102CBB">
              <w:rPr>
                <w:rFonts w:eastAsia="Myriad Pro" w:cs="Myriad Pro"/>
                <w:b/>
                <w:bCs/>
                <w:color w:val="000000" w:themeColor="text1"/>
                <w:lang w:val="sl"/>
              </w:rPr>
              <w:t>Po podatkih o davčnem potrjevanju računov je bila skupna prodaja med 23. januarjem in 5. februarjem 2022 medletno višja za 21</w:t>
            </w:r>
            <w:r w:rsidRPr="66102CBB">
              <w:rPr>
                <w:rFonts w:ascii="Arial" w:eastAsia="Arial" w:hAnsi="Arial" w:cs="Arial"/>
                <w:b/>
                <w:bCs/>
                <w:color w:val="000000" w:themeColor="text1"/>
                <w:lang w:val="sl"/>
              </w:rPr>
              <w:t> </w:t>
            </w:r>
            <w:r w:rsidRPr="66102CBB">
              <w:rPr>
                <w:rFonts w:eastAsia="Myriad Pro" w:cs="Myriad Pro"/>
                <w:b/>
                <w:bCs/>
                <w:color w:val="000000" w:themeColor="text1"/>
                <w:lang w:val="sl"/>
              </w:rPr>
              <w:t xml:space="preserve">% in za </w:t>
            </w:r>
            <w:r w:rsidR="6BE6D81D" w:rsidRPr="66102CBB">
              <w:rPr>
                <w:rFonts w:eastAsia="Myriad Pro" w:cs="Myriad Pro"/>
                <w:b/>
                <w:bCs/>
                <w:color w:val="000000" w:themeColor="text1"/>
                <w:lang w:val="sl"/>
              </w:rPr>
              <w:t>6</w:t>
            </w:r>
            <w:r w:rsidRPr="66102CBB">
              <w:rPr>
                <w:rFonts w:eastAsia="Myriad Pro" w:cs="Myriad Pro"/>
                <w:b/>
                <w:bCs/>
                <w:color w:val="000000" w:themeColor="text1"/>
                <w:lang w:val="sl"/>
              </w:rPr>
              <w:t xml:space="preserve"> % </w:t>
            </w:r>
            <w:r w:rsidR="06FA5C15" w:rsidRPr="66102CBB">
              <w:rPr>
                <w:rFonts w:eastAsia="Myriad Pro" w:cs="Myriad Pro"/>
                <w:b/>
                <w:bCs/>
                <w:color w:val="000000" w:themeColor="text1"/>
                <w:lang w:val="sl"/>
              </w:rPr>
              <w:t>niž</w:t>
            </w:r>
            <w:r w:rsidRPr="66102CBB">
              <w:rPr>
                <w:rFonts w:eastAsia="Myriad Pro" w:cs="Myriad Pro"/>
                <w:b/>
                <w:bCs/>
                <w:color w:val="000000" w:themeColor="text1"/>
                <w:lang w:val="sl"/>
              </w:rPr>
              <w:t>ja kot v enakem obdobju 20</w:t>
            </w:r>
            <w:r w:rsidR="06FA5C15" w:rsidRPr="66102CBB">
              <w:rPr>
                <w:rFonts w:eastAsia="Myriad Pro" w:cs="Myriad Pro"/>
                <w:b/>
                <w:bCs/>
                <w:color w:val="000000" w:themeColor="text1"/>
                <w:lang w:val="sl"/>
              </w:rPr>
              <w:t>20</w:t>
            </w:r>
            <w:r w:rsidR="6948F8AF" w:rsidRPr="66102CBB">
              <w:rPr>
                <w:rFonts w:eastAsia="Myriad Pro" w:cs="Myriad Pro"/>
                <w:b/>
                <w:bCs/>
                <w:color w:val="000000" w:themeColor="text1"/>
                <w:lang w:val="sl"/>
              </w:rPr>
              <w:t>.</w:t>
            </w:r>
            <w:r w:rsidRPr="66102CBB">
              <w:rPr>
                <w:rFonts w:eastAsia="Myriad Pro" w:cs="Myriad Pro"/>
                <w:b/>
                <w:bCs/>
                <w:color w:val="000000" w:themeColor="text1"/>
                <w:lang w:val="sl"/>
              </w:rPr>
              <w:t xml:space="preserve"> </w:t>
            </w:r>
            <w:r w:rsidRPr="66102CBB">
              <w:rPr>
                <w:rFonts w:eastAsia="Myriad Pro" w:cs="Myriad Pro"/>
                <w:color w:val="000000" w:themeColor="text1"/>
                <w:lang w:val="sl"/>
              </w:rPr>
              <w:t>Medletna</w:t>
            </w:r>
            <w:r w:rsidRPr="66102CBB">
              <w:rPr>
                <w:rFonts w:eastAsia="Myriad Pro" w:cs="Myriad Pro"/>
                <w:b/>
                <w:bCs/>
                <w:color w:val="000000" w:themeColor="text1"/>
                <w:lang w:val="sl"/>
              </w:rPr>
              <w:t xml:space="preserve"> </w:t>
            </w:r>
            <w:r w:rsidRPr="66102CBB">
              <w:rPr>
                <w:rFonts w:eastAsia="Myriad Pro" w:cs="Myriad Pro"/>
                <w:color w:val="000000" w:themeColor="text1"/>
                <w:lang w:val="sl"/>
              </w:rPr>
              <w:t xml:space="preserve">rast je ostala podobna kot v prejšnjih dveh tednih. V trgovini, kjer je bilo ustvarjeno 81 % vse prodaje, je bila večja za 14 %. Precej višja pa je ostala v  dejavnostih, ki so bile v tem obdobju leta 2021 še vedno skoraj v celoti zaprte – to so bile predvsem storitve, povezane s turizmom. Skupna prodaja je bila za </w:t>
            </w:r>
            <w:r w:rsidR="06FA5C15" w:rsidRPr="66102CBB">
              <w:rPr>
                <w:rFonts w:eastAsia="Myriad Pro" w:cs="Myriad Pro"/>
                <w:color w:val="000000" w:themeColor="text1"/>
                <w:lang w:val="sl"/>
              </w:rPr>
              <w:t>6</w:t>
            </w:r>
            <w:r w:rsidRPr="66102CBB">
              <w:rPr>
                <w:rFonts w:eastAsia="Myriad Pro" w:cs="Myriad Pro"/>
                <w:color w:val="000000" w:themeColor="text1"/>
                <w:lang w:val="sl"/>
              </w:rPr>
              <w:t xml:space="preserve"> % </w:t>
            </w:r>
            <w:r w:rsidR="06FA5C15" w:rsidRPr="66102CBB">
              <w:rPr>
                <w:rFonts w:eastAsia="Myriad Pro" w:cs="Myriad Pro"/>
                <w:color w:val="000000" w:themeColor="text1"/>
                <w:lang w:val="sl"/>
              </w:rPr>
              <w:t xml:space="preserve">manjša </w:t>
            </w:r>
            <w:r w:rsidRPr="66102CBB">
              <w:rPr>
                <w:rFonts w:eastAsia="Myriad Pro" w:cs="Myriad Pro"/>
                <w:color w:val="000000" w:themeColor="text1"/>
                <w:lang w:val="sl"/>
              </w:rPr>
              <w:t>kot v istem obdobju leta 20</w:t>
            </w:r>
            <w:r w:rsidR="06FA5C15" w:rsidRPr="66102CBB">
              <w:rPr>
                <w:rFonts w:eastAsia="Myriad Pro" w:cs="Myriad Pro"/>
                <w:color w:val="000000" w:themeColor="text1"/>
                <w:lang w:val="sl"/>
              </w:rPr>
              <w:t>20</w:t>
            </w:r>
            <w:r w:rsidRPr="66102CBB">
              <w:rPr>
                <w:rFonts w:eastAsia="Myriad Pro" w:cs="Myriad Pro"/>
                <w:color w:val="000000" w:themeColor="text1"/>
                <w:lang w:val="sl"/>
              </w:rPr>
              <w:t xml:space="preserve">, kar je bila posledica </w:t>
            </w:r>
            <w:r w:rsidR="06FA5C15" w:rsidRPr="66102CBB">
              <w:rPr>
                <w:rFonts w:eastAsia="Myriad Pro" w:cs="Myriad Pro"/>
                <w:color w:val="000000" w:themeColor="text1"/>
                <w:lang w:val="sl"/>
              </w:rPr>
              <w:t>manjše</w:t>
            </w:r>
            <w:r w:rsidR="6948F8AF" w:rsidRPr="66102CBB">
              <w:rPr>
                <w:rFonts w:eastAsia="Myriad Pro" w:cs="Myriad Pro"/>
                <w:color w:val="000000" w:themeColor="text1"/>
                <w:lang w:val="sl"/>
              </w:rPr>
              <w:t xml:space="preserve"> </w:t>
            </w:r>
            <w:r w:rsidRPr="66102CBB">
              <w:rPr>
                <w:rFonts w:eastAsia="Myriad Pro" w:cs="Myriad Pro"/>
                <w:color w:val="000000" w:themeColor="text1"/>
                <w:lang w:val="sl"/>
              </w:rPr>
              <w:t xml:space="preserve">prodaje  v trgovini z motornimi vozili </w:t>
            </w:r>
            <w:r w:rsidR="06FA5C15" w:rsidRPr="66102CBB">
              <w:rPr>
                <w:rFonts w:eastAsia="Myriad Pro" w:cs="Myriad Pro"/>
                <w:color w:val="000000" w:themeColor="text1"/>
                <w:lang w:val="sl"/>
              </w:rPr>
              <w:t xml:space="preserve"> in v storitvah, povezanih s turizmom</w:t>
            </w:r>
            <w:r w:rsidRPr="66102CBB">
              <w:rPr>
                <w:rFonts w:eastAsia="Myriad Pro" w:cs="Myriad Pro"/>
                <w:color w:val="000000" w:themeColor="text1"/>
                <w:lang w:val="sl"/>
              </w:rPr>
              <w:t>.</w:t>
            </w:r>
            <w:r w:rsidR="00EC7B0F">
              <w:t xml:space="preserve"> </w:t>
            </w:r>
          </w:p>
        </w:tc>
      </w:tr>
    </w:tbl>
    <w:p w14:paraId="44A5812B" w14:textId="77777777" w:rsidR="00EC7B0F" w:rsidRDefault="00EC7B0F" w:rsidP="001F51CD">
      <w:pPr>
        <w:tabs>
          <w:tab w:val="left" w:pos="580"/>
        </w:tabs>
      </w:pPr>
    </w:p>
    <w:p w14:paraId="1C5928FD" w14:textId="77777777" w:rsidR="00EC7B0F" w:rsidRDefault="00EC7B0F" w:rsidP="001F51CD">
      <w:pPr>
        <w:tabs>
          <w:tab w:val="left" w:pos="580"/>
        </w:tabs>
      </w:pPr>
    </w:p>
    <w:p w14:paraId="238627A3" w14:textId="77777777" w:rsidR="00EC7B0F" w:rsidRDefault="00EC7B0F" w:rsidP="001F51CD">
      <w:pPr>
        <w:tabs>
          <w:tab w:val="left" w:pos="580"/>
        </w:tabs>
      </w:pPr>
    </w:p>
    <w:p w14:paraId="6CAB54C1" w14:textId="77777777" w:rsidR="00EC7B0F" w:rsidRDefault="00EC7B0F" w:rsidP="001F51CD">
      <w:pPr>
        <w:tabs>
          <w:tab w:val="left" w:pos="580"/>
        </w:tabs>
      </w:pPr>
    </w:p>
    <w:p w14:paraId="2BF0B0CB" w14:textId="77777777" w:rsidR="00FE7254" w:rsidRPr="00FE7254" w:rsidRDefault="00FE7254" w:rsidP="00FE7254">
      <w:pPr>
        <w:sectPr w:rsidR="00FE7254" w:rsidRPr="00FE7254" w:rsidSect="00363E63">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p w14:paraId="3B670904" w14:textId="33A429AE" w:rsidR="00FE7254" w:rsidRPr="00FE7254" w:rsidRDefault="00CC7972" w:rsidP="00DF3707">
      <w:pPr>
        <w:tabs>
          <w:tab w:val="left" w:pos="580"/>
        </w:tabs>
        <w:sectPr w:rsidR="00FE7254" w:rsidRPr="00FE7254" w:rsidSect="00363E63">
          <w:headerReference w:type="default" r:id="rId15"/>
          <w:footerReference w:type="default" r:id="rId16"/>
          <w:pgSz w:w="11906" w:h="16838"/>
          <w:pgMar w:top="1134" w:right="1134" w:bottom="1021" w:left="1134" w:header="709" w:footer="397" w:gutter="0"/>
          <w:cols w:space="708"/>
          <w:docGrid w:linePitch="360"/>
        </w:sectPr>
      </w:pPr>
      <w:r w:rsidRPr="00CC7972">
        <w:rPr>
          <w:noProof/>
        </w:rPr>
        <w:lastRenderedPageBreak/>
        <w:drawing>
          <wp:inline distT="0" distB="0" distL="0" distR="0" wp14:anchorId="3CE4F8A0" wp14:editId="3F7B90C7">
            <wp:extent cx="5937618" cy="90678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4771" cy="9078725"/>
                    </a:xfrm>
                    <a:prstGeom prst="rect">
                      <a:avLst/>
                    </a:prstGeom>
                    <a:noFill/>
                    <a:ln>
                      <a:noFill/>
                    </a:ln>
                  </pic:spPr>
                </pic:pic>
              </a:graphicData>
            </a:graphic>
          </wp:inline>
        </w:drawing>
      </w:r>
    </w:p>
    <w:p w14:paraId="7AD1C314" w14:textId="77777777" w:rsidR="002E69B6" w:rsidRPr="00887D7E" w:rsidRDefault="00363E63" w:rsidP="001F51CD">
      <w:pPr>
        <w:tabs>
          <w:tab w:val="left" w:pos="580"/>
        </w:tabs>
      </w:pPr>
      <w:r>
        <w:rPr>
          <w:noProof/>
        </w:rPr>
        <w:lastRenderedPageBreak/>
        <w:drawing>
          <wp:inline distT="0" distB="0" distL="0" distR="0" wp14:anchorId="7F4F65EA" wp14:editId="2405ACEF">
            <wp:extent cx="6075079" cy="860023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fika s priporočili za ravnanje glede Covid-19"/>
                    <pic:cNvPicPr/>
                  </pic:nvPicPr>
                  <pic:blipFill>
                    <a:blip r:embed="rId18">
                      <a:extLst>
                        <a:ext uri="{28A0092B-C50C-407E-A947-70E740481C1C}">
                          <a14:useLocalDpi xmlns:a14="http://schemas.microsoft.com/office/drawing/2010/main" val="0"/>
                        </a:ext>
                      </a:extLst>
                    </a:blip>
                    <a:stretch>
                      <a:fillRect/>
                    </a:stretch>
                  </pic:blipFill>
                  <pic:spPr>
                    <a:xfrm>
                      <a:off x="0" y="0"/>
                      <a:ext cx="6075079" cy="8600233"/>
                    </a:xfrm>
                    <a:prstGeom prst="rect">
                      <a:avLst/>
                    </a:prstGeom>
                  </pic:spPr>
                </pic:pic>
              </a:graphicData>
            </a:graphic>
          </wp:inline>
        </w:drawing>
      </w:r>
    </w:p>
    <w:sectPr w:rsidR="002E69B6" w:rsidRPr="00887D7E" w:rsidSect="00363E63">
      <w:headerReference w:type="default" r:id="rId19"/>
      <w:footerReference w:type="default" r:id="rId20"/>
      <w:pgSz w:w="11906" w:h="16838"/>
      <w:pgMar w:top="1134" w:right="1134" w:bottom="1021" w:left="1134" w:header="709"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0EF93" w16cex:dateUtc="2022-02-11T13:22:00Z"/>
  <w16cex:commentExtensible w16cex:durableId="25B0EFA9" w16cex:dateUtc="2022-02-11T13:22:00Z"/>
  <w16cex:commentExtensible w16cex:durableId="25B0FA53" w16cex:dateUtc="2022-02-11T14: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5A70D" w14:textId="77777777" w:rsidR="007F189D" w:rsidRDefault="007F189D" w:rsidP="0063497B">
      <w:pPr>
        <w:spacing w:line="240" w:lineRule="auto"/>
      </w:pPr>
      <w:r>
        <w:separator/>
      </w:r>
    </w:p>
  </w:endnote>
  <w:endnote w:type="continuationSeparator" w:id="0">
    <w:p w14:paraId="6B78DC20" w14:textId="77777777" w:rsidR="007F189D" w:rsidRDefault="007F189D"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6F3C0" w14:textId="77777777" w:rsidR="0029405F" w:rsidRPr="00363E63" w:rsidRDefault="00120162" w:rsidP="00363E63">
    <w:pPr>
      <w:pStyle w:val="Naslov3"/>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00363E63" w:rsidRPr="00363E63">
      <w:rPr>
        <w:b w:val="0"/>
        <w:sz w:val="18"/>
        <w:szCs w:val="18"/>
      </w:rPr>
      <w:tab/>
    </w:r>
    <w:r w:rsidR="00363E63" w:rsidRPr="00363E63">
      <w:rPr>
        <w:sz w:val="18"/>
        <w:szCs w:val="18"/>
      </w:rPr>
      <w:t xml:space="preserve"> </w:t>
    </w:r>
    <w:sdt>
      <w:sdtPr>
        <w:rPr>
          <w:sz w:val="18"/>
          <w:szCs w:val="18"/>
        </w:rPr>
        <w:id w:val="-652685202"/>
        <w:docPartObj>
          <w:docPartGallery w:val="Page Numbers (Bottom of Page)"/>
          <w:docPartUnique/>
        </w:docPartObj>
      </w:sdtPr>
      <w:sdtEndPr/>
      <w:sdtContent>
        <w:r w:rsidR="00363E63" w:rsidRPr="00363E63">
          <w:rPr>
            <w:sz w:val="18"/>
            <w:szCs w:val="18"/>
          </w:rPr>
          <w:fldChar w:fldCharType="begin"/>
        </w:r>
        <w:r w:rsidR="00363E63" w:rsidRPr="00363E63">
          <w:rPr>
            <w:sz w:val="18"/>
            <w:szCs w:val="18"/>
          </w:rPr>
          <w:instrText>PAGE   \* MERGEFORMAT</w:instrText>
        </w:r>
        <w:r w:rsidR="00363E63" w:rsidRPr="00363E63">
          <w:rPr>
            <w:sz w:val="18"/>
            <w:szCs w:val="18"/>
          </w:rPr>
          <w:fldChar w:fldCharType="separate"/>
        </w:r>
        <w:r w:rsidR="00363E63">
          <w:rPr>
            <w:sz w:val="18"/>
            <w:szCs w:val="18"/>
          </w:rPr>
          <w:t>1</w:t>
        </w:r>
        <w:r w:rsidR="00363E63"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03CFE" w14:textId="77777777" w:rsidR="0029405F" w:rsidRPr="00363E63" w:rsidRDefault="00120162" w:rsidP="00363E63">
    <w:pPr>
      <w:pStyle w:val="Naslov3"/>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00363E63" w:rsidRPr="00363E63">
      <w:rPr>
        <w:b w:val="0"/>
        <w:sz w:val="18"/>
        <w:szCs w:val="18"/>
      </w:rPr>
      <w:tab/>
    </w:r>
    <w:r w:rsidR="00363E63" w:rsidRPr="00363E63">
      <w:rPr>
        <w:sz w:val="18"/>
        <w:szCs w:val="18"/>
      </w:rPr>
      <w:t xml:space="preserve"> </w:t>
    </w:r>
    <w:sdt>
      <w:sdtPr>
        <w:rPr>
          <w:sz w:val="18"/>
          <w:szCs w:val="18"/>
        </w:rPr>
        <w:id w:val="-89402759"/>
        <w:docPartObj>
          <w:docPartGallery w:val="Page Numbers (Bottom of Page)"/>
          <w:docPartUnique/>
        </w:docPartObj>
      </w:sdtPr>
      <w:sdtEndPr/>
      <w:sdtContent>
        <w:r w:rsidR="00363E63" w:rsidRPr="00363E63">
          <w:rPr>
            <w:sz w:val="18"/>
            <w:szCs w:val="18"/>
          </w:rPr>
          <w:fldChar w:fldCharType="begin"/>
        </w:r>
        <w:r w:rsidR="00363E63" w:rsidRPr="00363E63">
          <w:rPr>
            <w:sz w:val="18"/>
            <w:szCs w:val="18"/>
          </w:rPr>
          <w:instrText>PAGE   \* MERGEFORMAT</w:instrText>
        </w:r>
        <w:r w:rsidR="00363E63" w:rsidRPr="00363E63">
          <w:rPr>
            <w:sz w:val="18"/>
            <w:szCs w:val="18"/>
          </w:rPr>
          <w:fldChar w:fldCharType="separate"/>
        </w:r>
        <w:r w:rsidR="00363E63" w:rsidRPr="00363E63">
          <w:rPr>
            <w:sz w:val="18"/>
            <w:szCs w:val="18"/>
          </w:rPr>
          <w:t>1</w:t>
        </w:r>
        <w:r w:rsidR="00363E63"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B4B7E" w14:textId="77777777" w:rsidR="00FE7254" w:rsidRPr="001E3956" w:rsidRDefault="0074466E" w:rsidP="001E3956">
    <w:pPr>
      <w:pStyle w:val="Footer"/>
      <w:jc w:val="left"/>
      <w:rPr>
        <w:rFonts w:cs="Helv"/>
        <w:bCs/>
        <w:color w:val="000000"/>
        <w:sz w:val="18"/>
        <w:szCs w:val="18"/>
      </w:rPr>
    </w:pPr>
    <w:r w:rsidRPr="001E3956">
      <w:rPr>
        <w:rFonts w:cs="Helv"/>
        <w:bCs/>
        <w:color w:val="000000"/>
        <w:sz w:val="18"/>
        <w:szCs w:val="18"/>
      </w:rPr>
      <w:t xml:space="preserve">Za bralnike zaslona dostopna oblika tabel se nahaja na spletni strani UMAR, med prilogami ob aktualnih grafih tedna </w:t>
    </w:r>
    <w:r w:rsidR="001E3956">
      <w:rPr>
        <w:rFonts w:cs="Helv"/>
        <w:bCs/>
        <w:color w:val="000000"/>
        <w:sz w:val="18"/>
        <w:szCs w:val="18"/>
      </w:rPr>
      <w:br/>
    </w:r>
    <w:r w:rsidRPr="001E3956">
      <w:rPr>
        <w:rFonts w:cs="Helv"/>
        <w:bCs/>
        <w:color w:val="000000"/>
        <w:sz w:val="18"/>
        <w:szCs w:val="18"/>
      </w:rPr>
      <w:t>(Aktualni podatki v Sloveniji).</w:t>
    </w:r>
  </w:p>
  <w:p w14:paraId="209C161D" w14:textId="77777777" w:rsidR="0074466E" w:rsidRPr="00893FAF" w:rsidRDefault="0074466E" w:rsidP="00FE7254">
    <w:pPr>
      <w:pStyle w:val="Footer"/>
      <w:rPr>
        <w:rFonts w:cs="Helv"/>
        <w:b/>
        <w:bCs/>
        <w:color w:val="000000"/>
        <w:sz w:val="18"/>
        <w:szCs w:val="18"/>
      </w:rPr>
    </w:pPr>
  </w:p>
  <w:p w14:paraId="1F091B3F" w14:textId="77777777" w:rsidR="00363E63" w:rsidRPr="00363E63" w:rsidRDefault="00120162" w:rsidP="00FE7254">
    <w:pPr>
      <w:pStyle w:val="Naslov3"/>
      <w:tabs>
        <w:tab w:val="right" w:pos="9638"/>
      </w:tabs>
      <w:spacing w:line="240" w:lineRule="auto"/>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00363E63" w:rsidRPr="00363E63">
      <w:rPr>
        <w:b w:val="0"/>
        <w:sz w:val="18"/>
        <w:szCs w:val="18"/>
      </w:rPr>
      <w:tab/>
    </w:r>
    <w:r w:rsidR="00363E63" w:rsidRPr="00363E63">
      <w:rPr>
        <w:sz w:val="18"/>
        <w:szCs w:val="18"/>
      </w:rPr>
      <w:t xml:space="preserve"> </w:t>
    </w:r>
    <w:sdt>
      <w:sdtPr>
        <w:rPr>
          <w:sz w:val="18"/>
          <w:szCs w:val="18"/>
        </w:rPr>
        <w:id w:val="-379318042"/>
        <w:docPartObj>
          <w:docPartGallery w:val="Page Numbers (Bottom of Page)"/>
          <w:docPartUnique/>
        </w:docPartObj>
      </w:sdtPr>
      <w:sdtEndPr/>
      <w:sdtContent>
        <w:r w:rsidR="00363E63" w:rsidRPr="00363E63">
          <w:rPr>
            <w:sz w:val="18"/>
            <w:szCs w:val="18"/>
          </w:rPr>
          <w:fldChar w:fldCharType="begin"/>
        </w:r>
        <w:r w:rsidR="00363E63" w:rsidRPr="00363E63">
          <w:rPr>
            <w:sz w:val="18"/>
            <w:szCs w:val="18"/>
          </w:rPr>
          <w:instrText>PAGE   \* MERGEFORMAT</w:instrText>
        </w:r>
        <w:r w:rsidR="00363E63" w:rsidRPr="00363E63">
          <w:rPr>
            <w:sz w:val="18"/>
            <w:szCs w:val="18"/>
          </w:rPr>
          <w:fldChar w:fldCharType="separate"/>
        </w:r>
        <w:r w:rsidR="00363E63">
          <w:rPr>
            <w:sz w:val="18"/>
            <w:szCs w:val="18"/>
          </w:rPr>
          <w:t>1</w:t>
        </w:r>
        <w:r w:rsidR="00363E63" w:rsidRPr="00363E63">
          <w:rPr>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7E9D9" w14:textId="77777777" w:rsidR="00363E63" w:rsidRPr="00363E63" w:rsidRDefault="00363E63" w:rsidP="00363E63">
    <w:pPr>
      <w:pStyle w:val="Naslov3"/>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26EC1" w14:textId="77777777" w:rsidR="007F189D" w:rsidRDefault="007F189D" w:rsidP="0063497B">
      <w:pPr>
        <w:spacing w:line="240" w:lineRule="auto"/>
      </w:pPr>
      <w:r>
        <w:separator/>
      </w:r>
    </w:p>
  </w:footnote>
  <w:footnote w:type="continuationSeparator" w:id="0">
    <w:p w14:paraId="64C3FE7C" w14:textId="77777777" w:rsidR="007F189D" w:rsidRDefault="007F189D" w:rsidP="006349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80088" w14:textId="77777777" w:rsidR="0029405F" w:rsidRDefault="00652795" w:rsidP="00652795">
    <w:pPr>
      <w:jc w:val="right"/>
    </w:pPr>
    <w:r w:rsidRPr="0029405F">
      <w:rPr>
        <w:noProof/>
      </w:rPr>
      <w:drawing>
        <wp:anchor distT="0" distB="0" distL="114300" distR="114300" simplePos="0" relativeHeight="251672576"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2A73F3">
      <w:t>14</w:t>
    </w:r>
    <w:r>
      <w:t>. februar 20</w:t>
    </w:r>
    <w:r w:rsidR="00EC7B0F">
      <w:t>22</w:t>
    </w:r>
  </w:p>
  <w:p w14:paraId="0C291470" w14:textId="77777777" w:rsidR="00652795" w:rsidRDefault="00652795" w:rsidP="00FE7254">
    <w:pPr>
      <w:jc w:val="right"/>
    </w:pPr>
  </w:p>
  <w:p w14:paraId="1F01B48D" w14:textId="77777777" w:rsidR="00FE7254" w:rsidRDefault="00FE7254" w:rsidP="00FE7254">
    <w:pPr>
      <w:jc w:val="right"/>
    </w:pPr>
  </w:p>
  <w:p w14:paraId="1F7850FA" w14:textId="77777777" w:rsidR="00FE7254" w:rsidRDefault="00FE7254"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433C5" w14:textId="77777777" w:rsidR="00363E63" w:rsidRPr="001E3956" w:rsidRDefault="001E3956">
    <w:pPr>
      <w:pStyle w:val="Header"/>
      <w:rPr>
        <w:b/>
        <w:bCs/>
      </w:rPr>
    </w:pPr>
    <w:r w:rsidRPr="001750C3">
      <w:rPr>
        <w:b/>
        <w:bCs/>
      </w:rPr>
      <w:t>Tabela: izbrani makroekonomski kazalci za Slovenijo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E2F2B" w14:textId="77777777" w:rsidR="00363E63" w:rsidRDefault="00363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75pt;height:19.1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0AB"/>
    <w:rsid w:val="00001002"/>
    <w:rsid w:val="000703C7"/>
    <w:rsid w:val="00070B6E"/>
    <w:rsid w:val="00077F13"/>
    <w:rsid w:val="00096B92"/>
    <w:rsid w:val="000A5A42"/>
    <w:rsid w:val="000A7BDC"/>
    <w:rsid w:val="000D3A98"/>
    <w:rsid w:val="00115E8D"/>
    <w:rsid w:val="00120162"/>
    <w:rsid w:val="00123D52"/>
    <w:rsid w:val="00133E20"/>
    <w:rsid w:val="0019138D"/>
    <w:rsid w:val="001A0C98"/>
    <w:rsid w:val="001A0FCE"/>
    <w:rsid w:val="001B6AE7"/>
    <w:rsid w:val="001C7625"/>
    <w:rsid w:val="001D6793"/>
    <w:rsid w:val="001E3956"/>
    <w:rsid w:val="001F51CD"/>
    <w:rsid w:val="002423EC"/>
    <w:rsid w:val="00243593"/>
    <w:rsid w:val="00253372"/>
    <w:rsid w:val="0026509A"/>
    <w:rsid w:val="0029405F"/>
    <w:rsid w:val="002A73F3"/>
    <w:rsid w:val="002B4319"/>
    <w:rsid w:val="002B4C3A"/>
    <w:rsid w:val="002B5361"/>
    <w:rsid w:val="002C15BA"/>
    <w:rsid w:val="002D46EF"/>
    <w:rsid w:val="002D79E5"/>
    <w:rsid w:val="002E69B6"/>
    <w:rsid w:val="002E6FAD"/>
    <w:rsid w:val="00306767"/>
    <w:rsid w:val="00310D43"/>
    <w:rsid w:val="00312D09"/>
    <w:rsid w:val="00363E63"/>
    <w:rsid w:val="003A49D8"/>
    <w:rsid w:val="003C614E"/>
    <w:rsid w:val="0040719E"/>
    <w:rsid w:val="00431EDD"/>
    <w:rsid w:val="004368FB"/>
    <w:rsid w:val="00444D54"/>
    <w:rsid w:val="00450057"/>
    <w:rsid w:val="00452589"/>
    <w:rsid w:val="00452804"/>
    <w:rsid w:val="00463AC7"/>
    <w:rsid w:val="00464D01"/>
    <w:rsid w:val="00477274"/>
    <w:rsid w:val="004970E5"/>
    <w:rsid w:val="004C5CD5"/>
    <w:rsid w:val="004D63EF"/>
    <w:rsid w:val="004F244A"/>
    <w:rsid w:val="00534457"/>
    <w:rsid w:val="00546DBF"/>
    <w:rsid w:val="00561C9A"/>
    <w:rsid w:val="006269CE"/>
    <w:rsid w:val="0063497B"/>
    <w:rsid w:val="00650921"/>
    <w:rsid w:val="00652795"/>
    <w:rsid w:val="00671853"/>
    <w:rsid w:val="006875F1"/>
    <w:rsid w:val="006965FC"/>
    <w:rsid w:val="006A6820"/>
    <w:rsid w:val="006B1BA6"/>
    <w:rsid w:val="006C2117"/>
    <w:rsid w:val="006E1C81"/>
    <w:rsid w:val="007016EF"/>
    <w:rsid w:val="007040AB"/>
    <w:rsid w:val="00731B6F"/>
    <w:rsid w:val="0074452D"/>
    <w:rsid w:val="0074466E"/>
    <w:rsid w:val="0079410F"/>
    <w:rsid w:val="007A0B59"/>
    <w:rsid w:val="007B7110"/>
    <w:rsid w:val="007D0791"/>
    <w:rsid w:val="007F1307"/>
    <w:rsid w:val="007F189D"/>
    <w:rsid w:val="00812D81"/>
    <w:rsid w:val="00832598"/>
    <w:rsid w:val="0085095A"/>
    <w:rsid w:val="00860582"/>
    <w:rsid w:val="008653E9"/>
    <w:rsid w:val="00872E27"/>
    <w:rsid w:val="00887D7E"/>
    <w:rsid w:val="0089259B"/>
    <w:rsid w:val="008B32D6"/>
    <w:rsid w:val="00910265"/>
    <w:rsid w:val="0093604B"/>
    <w:rsid w:val="00946C4C"/>
    <w:rsid w:val="009918B9"/>
    <w:rsid w:val="009A1E12"/>
    <w:rsid w:val="009B7EB4"/>
    <w:rsid w:val="009D311B"/>
    <w:rsid w:val="00A072AA"/>
    <w:rsid w:val="00A107AD"/>
    <w:rsid w:val="00A35FCE"/>
    <w:rsid w:val="00A42839"/>
    <w:rsid w:val="00A67F4E"/>
    <w:rsid w:val="00A7050D"/>
    <w:rsid w:val="00A8329F"/>
    <w:rsid w:val="00AA1F25"/>
    <w:rsid w:val="00AB0C65"/>
    <w:rsid w:val="00AC328B"/>
    <w:rsid w:val="00AF3058"/>
    <w:rsid w:val="00B00E5E"/>
    <w:rsid w:val="00B16F49"/>
    <w:rsid w:val="00B220A3"/>
    <w:rsid w:val="00B451B6"/>
    <w:rsid w:val="00B52F7E"/>
    <w:rsid w:val="00B738F6"/>
    <w:rsid w:val="00B8300F"/>
    <w:rsid w:val="00BB6DF6"/>
    <w:rsid w:val="00BF2574"/>
    <w:rsid w:val="00C80811"/>
    <w:rsid w:val="00CA424C"/>
    <w:rsid w:val="00CC7972"/>
    <w:rsid w:val="00CF6407"/>
    <w:rsid w:val="00D24C54"/>
    <w:rsid w:val="00D312B6"/>
    <w:rsid w:val="00DB1C32"/>
    <w:rsid w:val="00DB47DD"/>
    <w:rsid w:val="00DE2EA9"/>
    <w:rsid w:val="00DE4ACB"/>
    <w:rsid w:val="00DE72F6"/>
    <w:rsid w:val="00DF3707"/>
    <w:rsid w:val="00DF4F0B"/>
    <w:rsid w:val="00E02749"/>
    <w:rsid w:val="00E7791D"/>
    <w:rsid w:val="00EC4822"/>
    <w:rsid w:val="00EC7B0F"/>
    <w:rsid w:val="00EE7E6E"/>
    <w:rsid w:val="00F409C1"/>
    <w:rsid w:val="00F41E1A"/>
    <w:rsid w:val="00F43F6C"/>
    <w:rsid w:val="00F455F7"/>
    <w:rsid w:val="00F47B15"/>
    <w:rsid w:val="00F545EF"/>
    <w:rsid w:val="00F65156"/>
    <w:rsid w:val="00F66E1B"/>
    <w:rsid w:val="00F75BF6"/>
    <w:rsid w:val="00F930F6"/>
    <w:rsid w:val="00FA45E3"/>
    <w:rsid w:val="00FB5533"/>
    <w:rsid w:val="00FE12B1"/>
    <w:rsid w:val="00FE7254"/>
    <w:rsid w:val="00FF33FC"/>
    <w:rsid w:val="06BB2FDB"/>
    <w:rsid w:val="06FA5C15"/>
    <w:rsid w:val="0E878F8E"/>
    <w:rsid w:val="15F51C71"/>
    <w:rsid w:val="1CFA1907"/>
    <w:rsid w:val="291F3034"/>
    <w:rsid w:val="2ABB0095"/>
    <w:rsid w:val="3B503B0B"/>
    <w:rsid w:val="66102CBB"/>
    <w:rsid w:val="6948F8AF"/>
    <w:rsid w:val="69BA08F6"/>
    <w:rsid w:val="6BE6D81D"/>
    <w:rsid w:val="6FF91098"/>
    <w:rsid w:val="73EFEEE7"/>
    <w:rsid w:val="7AA08FE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B3E2FD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
    <w:name w:val="Naslov 1"/>
    <w:basedOn w:val="Normal"/>
    <w:link w:val="Naslov1Char"/>
    <w:qFormat/>
    <w:rsid w:val="00812D81"/>
    <w:pPr>
      <w:spacing w:line="360" w:lineRule="exact"/>
    </w:pPr>
    <w:rPr>
      <w:b/>
      <w:sz w:val="32"/>
      <w:szCs w:val="36"/>
    </w:rPr>
  </w:style>
  <w:style w:type="paragraph" w:customStyle="1" w:styleId="Naslov2">
    <w:name w:val="Naslov 2"/>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
    <w:rsid w:val="00812D81"/>
    <w:rPr>
      <w:rFonts w:ascii="Myriad Pro" w:hAnsi="Myriad Pro"/>
      <w:b/>
      <w:sz w:val="32"/>
      <w:szCs w:val="36"/>
    </w:rPr>
  </w:style>
  <w:style w:type="paragraph" w:customStyle="1" w:styleId="Naslov3">
    <w:name w:val="Naslov 3"/>
    <w:basedOn w:val="Normal"/>
    <w:link w:val="Naslov3Char"/>
    <w:qFormat/>
    <w:rsid w:val="00671853"/>
    <w:rPr>
      <w:b/>
    </w:rPr>
  </w:style>
  <w:style w:type="character" w:customStyle="1" w:styleId="Naslov2Char">
    <w:name w:val="Naslov 2 Char"/>
    <w:basedOn w:val="DefaultParagraphFont"/>
    <w:link w:val="Naslov2"/>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basedOn w:val="Normal"/>
    <w:link w:val="FootnoteTextChar"/>
    <w:uiPriority w:val="99"/>
    <w:semiHidden/>
    <w:unhideWhenUsed/>
    <w:rsid w:val="00FE7254"/>
    <w:pPr>
      <w:spacing w:line="240" w:lineRule="auto"/>
    </w:pPr>
    <w:rPr>
      <w:sz w:val="16"/>
      <w:szCs w:val="20"/>
    </w:rPr>
  </w:style>
  <w:style w:type="character" w:customStyle="1" w:styleId="FootnoteTextChar">
    <w:name w:val="Footnote Text Char"/>
    <w:basedOn w:val="DefaultParagraphFont"/>
    <w:link w:val="FootnoteText"/>
    <w:uiPriority w:val="99"/>
    <w:semiHidden/>
    <w:rsid w:val="00FE7254"/>
    <w:rPr>
      <w:rFonts w:ascii="Myriad Pro" w:hAnsi="Myriad Pro"/>
      <w:sz w:val="16"/>
      <w:szCs w:val="20"/>
    </w:rPr>
  </w:style>
  <w:style w:type="character" w:styleId="FootnoteReference">
    <w:name w:val="footnote reference"/>
    <w:basedOn w:val="DefaultParagraphFont"/>
    <w:uiPriority w:val="99"/>
    <w:semiHidden/>
    <w:unhideWhenUsed/>
    <w:rsid w:val="00FE7254"/>
    <w:rPr>
      <w:vertAlign w:val="superscript"/>
    </w:rPr>
  </w:style>
  <w:style w:type="character" w:styleId="UnresolvedMention">
    <w:name w:val="Unresolved Mention"/>
    <w:basedOn w:val="DefaultParagraphFont"/>
    <w:uiPriority w:val="99"/>
    <w:semiHidden/>
    <w:unhideWhenUsed/>
    <w:rsid w:val="003A49D8"/>
    <w:rPr>
      <w:color w:val="605E5C"/>
      <w:shd w:val="clear" w:color="auto" w:fill="E1DFDD"/>
    </w:rPr>
  </w:style>
  <w:style w:type="paragraph" w:customStyle="1" w:styleId="Naslov31">
    <w:name w:val="Naslov 31"/>
    <w:basedOn w:val="Normal"/>
    <w:qFormat/>
    <w:rsid w:val="00120162"/>
    <w:rPr>
      <w:b/>
    </w:rPr>
  </w:style>
  <w:style w:type="character" w:styleId="CommentReference">
    <w:name w:val="annotation reference"/>
    <w:basedOn w:val="DefaultParagraphFont"/>
    <w:uiPriority w:val="99"/>
    <w:semiHidden/>
    <w:unhideWhenUsed/>
    <w:rsid w:val="00872E27"/>
    <w:rPr>
      <w:sz w:val="16"/>
      <w:szCs w:val="16"/>
    </w:rPr>
  </w:style>
  <w:style w:type="paragraph" w:styleId="CommentText">
    <w:name w:val="annotation text"/>
    <w:basedOn w:val="Normal"/>
    <w:link w:val="CommentTextChar"/>
    <w:uiPriority w:val="99"/>
    <w:semiHidden/>
    <w:unhideWhenUsed/>
    <w:rsid w:val="00872E27"/>
    <w:pPr>
      <w:spacing w:line="240" w:lineRule="auto"/>
    </w:pPr>
    <w:rPr>
      <w:szCs w:val="20"/>
    </w:rPr>
  </w:style>
  <w:style w:type="character" w:customStyle="1" w:styleId="CommentTextChar">
    <w:name w:val="Comment Text Char"/>
    <w:basedOn w:val="DefaultParagraphFont"/>
    <w:link w:val="CommentText"/>
    <w:uiPriority w:val="99"/>
    <w:semiHidden/>
    <w:rsid w:val="00872E27"/>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872E27"/>
    <w:rPr>
      <w:b/>
      <w:bCs/>
    </w:rPr>
  </w:style>
  <w:style w:type="character" w:customStyle="1" w:styleId="CommentSubjectChar">
    <w:name w:val="Comment Subject Char"/>
    <w:basedOn w:val="CommentTextChar"/>
    <w:link w:val="CommentSubject"/>
    <w:uiPriority w:val="99"/>
    <w:semiHidden/>
    <w:rsid w:val="00872E27"/>
    <w:rPr>
      <w:rFonts w:ascii="Myriad Pro" w:hAnsi="Myriad Pro"/>
      <w:b/>
      <w:bCs/>
      <w:sz w:val="20"/>
      <w:szCs w:val="20"/>
    </w:rPr>
  </w:style>
  <w:style w:type="paragraph" w:styleId="Revision">
    <w:name w:val="Revision"/>
    <w:hidden/>
    <w:uiPriority w:val="99"/>
    <w:semiHidden/>
    <w:rsid w:val="00EC4822"/>
    <w:pPr>
      <w:spacing w:after="0" w:line="240" w:lineRule="auto"/>
    </w:pPr>
    <w:rPr>
      <w:rFonts w:ascii="Myriad Pro" w:hAnsi="Myriad Pr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theme" Target="theme/theme1.xml"/><Relationship Id="rId30"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24948-82C2-49A2-B5B2-CAA7E978F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615</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2022-02-14T10:51:00Z</dcterms:created>
  <dcterms:modified xsi:type="dcterms:W3CDTF">2022-02-14T10:51:00Z</dcterms:modified>
</cp:coreProperties>
</file>