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1A5A4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74FC5E1D" w14:textId="23146723" w:rsidR="001D6793" w:rsidRDefault="00FA45E3" w:rsidP="001D6793">
      <w:pPr>
        <w:pStyle w:val="Naslov21"/>
      </w:pPr>
      <w:r>
        <w:t xml:space="preserve">od </w:t>
      </w:r>
      <w:r w:rsidR="00580D4A">
        <w:t>21</w:t>
      </w:r>
      <w:r w:rsidR="001D6793">
        <w:t xml:space="preserve">. do </w:t>
      </w:r>
      <w:r w:rsidR="00FE12B1">
        <w:t>2</w:t>
      </w:r>
      <w:r w:rsidR="00580D4A">
        <w:t>5</w:t>
      </w:r>
      <w:r w:rsidR="001D6793">
        <w:t xml:space="preserve">. </w:t>
      </w:r>
      <w:r w:rsidR="00580D4A">
        <w:t>febr</w:t>
      </w:r>
      <w:r w:rsidR="00951C61">
        <w:t>uarja</w:t>
      </w:r>
      <w:r w:rsidR="001D6793">
        <w:t xml:space="preserve"> 20</w:t>
      </w:r>
      <w:r w:rsidR="00951C61">
        <w:t>22</w:t>
      </w:r>
    </w:p>
    <w:p w14:paraId="10B38110" w14:textId="77777777" w:rsidR="00DF4F0B" w:rsidRDefault="00DF4F0B"/>
    <w:p w14:paraId="7E102FA7" w14:textId="76868BD6" w:rsidR="00B440ED" w:rsidRPr="00785D35" w:rsidRDefault="000C4A25" w:rsidP="00B440ED">
      <w:pPr>
        <w:tabs>
          <w:tab w:val="left" w:pos="580"/>
        </w:tabs>
      </w:pPr>
      <w:bookmarkStart w:id="0" w:name="_Hlk54096721"/>
      <w:r>
        <w:t>Kazalnik gospodarske klime se je februarja zvišal</w:t>
      </w:r>
      <w:r w:rsidR="00353EA0">
        <w:t>, z</w:t>
      </w:r>
      <w:r w:rsidR="005C6D2F">
        <w:t>aupanje je bilo v vseh dejavnostih precej višje kot pred letom, pri potrošnikih pa je ostalo enako. Ukrajinska kriza se v februa</w:t>
      </w:r>
      <w:r w:rsidR="002C09A0">
        <w:t xml:space="preserve">rskih </w:t>
      </w:r>
      <w:r w:rsidR="005C6D2F">
        <w:t xml:space="preserve">vrednostih kazalnika še ne odraža. </w:t>
      </w:r>
      <w:r w:rsidR="005652E7">
        <w:t xml:space="preserve">Po podatkih o davčnem potrjevanju računov </w:t>
      </w:r>
      <w:r w:rsidR="002C09A0">
        <w:t xml:space="preserve">se </w:t>
      </w:r>
      <w:r w:rsidR="00353EA0">
        <w:t xml:space="preserve">je do sredine februarja </w:t>
      </w:r>
      <w:r w:rsidR="002C09A0">
        <w:t>medletno krepi</w:t>
      </w:r>
      <w:r w:rsidR="00353EA0">
        <w:t>la</w:t>
      </w:r>
      <w:r w:rsidR="002C09A0">
        <w:t xml:space="preserve"> skupna prodaja</w:t>
      </w:r>
      <w:r w:rsidR="00353EA0">
        <w:t>,</w:t>
      </w:r>
      <w:r w:rsidR="005652E7">
        <w:t xml:space="preserve"> in sicer zaradi večje prodaje v trgovini</w:t>
      </w:r>
      <w:r w:rsidR="00D25D97">
        <w:t xml:space="preserve">, </w:t>
      </w:r>
      <w:r w:rsidR="005652E7">
        <w:t>manjša pa je ostala prodaja v gostinstvu in v razvedrilnih, kulturnih, športnih ter osebnih storitvah.</w:t>
      </w:r>
      <w:r w:rsidR="00CC269A">
        <w:t xml:space="preserve"> Visoka gospodarska aktivnost in vztrajanje zaostrenih razmer na trgih energentov </w:t>
      </w:r>
      <w:r w:rsidR="007B6D49">
        <w:t xml:space="preserve">zvišujejo </w:t>
      </w:r>
      <w:r w:rsidR="00CC269A">
        <w:t>rast cen industrijskih proizvodov</w:t>
      </w:r>
      <w:r w:rsidR="00EA093A">
        <w:t xml:space="preserve"> </w:t>
      </w:r>
      <w:r w:rsidR="00CC269A">
        <w:t xml:space="preserve">slovenskih proizvajalcev, ki je </w:t>
      </w:r>
      <w:r w:rsidR="0040111D">
        <w:t xml:space="preserve">bila </w:t>
      </w:r>
      <w:r w:rsidR="00CC269A">
        <w:t>januarja najvišj</w:t>
      </w:r>
      <w:r w:rsidR="003027F0">
        <w:t>a</w:t>
      </w:r>
      <w:r w:rsidR="00CC269A">
        <w:t xml:space="preserve"> v zadnjih 20</w:t>
      </w:r>
      <w:r w:rsidR="003027F0">
        <w:t>-ih</w:t>
      </w:r>
      <w:r w:rsidR="00CC269A">
        <w:t xml:space="preserve"> letih</w:t>
      </w:r>
      <w:r w:rsidR="00CC269A" w:rsidRPr="00603A68">
        <w:t xml:space="preserve">. </w:t>
      </w:r>
      <w:r w:rsidR="00FA2CDE" w:rsidRPr="00603A68">
        <w:t xml:space="preserve">Lani je bila povprečna plača </w:t>
      </w:r>
      <w:r w:rsidR="00BC0DC0" w:rsidRPr="00603A68">
        <w:t>n</w:t>
      </w:r>
      <w:r w:rsidR="002F34EF" w:rsidRPr="00603A68">
        <w:t>o</w:t>
      </w:r>
      <w:r w:rsidR="00BC0DC0" w:rsidRPr="00603A68">
        <w:t>minal</w:t>
      </w:r>
      <w:r w:rsidR="002F34EF" w:rsidRPr="00603A68">
        <w:t>n</w:t>
      </w:r>
      <w:r w:rsidR="00BC0DC0" w:rsidRPr="00603A68">
        <w:t xml:space="preserve">o </w:t>
      </w:r>
      <w:r w:rsidR="00FA2CDE" w:rsidRPr="00603A68">
        <w:t xml:space="preserve">višja za 6,1 %, prav za toliko je </w:t>
      </w:r>
      <w:r w:rsidR="00C45F43" w:rsidRPr="00603A68">
        <w:t>bila višja</w:t>
      </w:r>
      <w:r w:rsidR="00FA2CDE" w:rsidRPr="00603A68">
        <w:t xml:space="preserve"> plača v zasebnem sektorju, v javnem p</w:t>
      </w:r>
      <w:r w:rsidR="00C45F43" w:rsidRPr="00603A68">
        <w:t>a</w:t>
      </w:r>
      <w:r w:rsidR="006F3E66" w:rsidRPr="00603A68">
        <w:t xml:space="preserve"> za 6,5</w:t>
      </w:r>
      <w:r w:rsidR="00C45F43" w:rsidRPr="00603A68">
        <w:t xml:space="preserve"> %.</w:t>
      </w:r>
      <w:r w:rsidR="006F3E66" w:rsidRPr="00603A68">
        <w:t xml:space="preserve"> </w:t>
      </w:r>
      <w:r w:rsidR="002C09A0" w:rsidRPr="00603A68">
        <w:t>V</w:t>
      </w:r>
      <w:r w:rsidR="004142A9" w:rsidRPr="00603A68">
        <w:t xml:space="preserve"> javnem sektorju </w:t>
      </w:r>
      <w:r w:rsidR="002C09A0" w:rsidRPr="00603A68">
        <w:t xml:space="preserve">se je rast plač </w:t>
      </w:r>
      <w:r w:rsidR="004142A9" w:rsidRPr="00603A68">
        <w:t xml:space="preserve">v drugi polovici leta </w:t>
      </w:r>
      <w:r w:rsidR="002C09A0" w:rsidRPr="00603A68">
        <w:t>u</w:t>
      </w:r>
      <w:r w:rsidR="00B13C0F" w:rsidRPr="00603A68">
        <w:t>počasnila</w:t>
      </w:r>
      <w:r w:rsidR="002C09A0" w:rsidRPr="00603A68">
        <w:t xml:space="preserve"> </w:t>
      </w:r>
      <w:r w:rsidR="00295EE5" w:rsidRPr="00603A68">
        <w:t>zaradi prenehanja izplačevanja dodatkov</w:t>
      </w:r>
      <w:r w:rsidR="002C09A0" w:rsidRPr="00603A68">
        <w:t>,</w:t>
      </w:r>
      <w:r w:rsidR="00295EE5" w:rsidRPr="00603A68">
        <w:t xml:space="preserve"> </w:t>
      </w:r>
      <w:r w:rsidR="002C09A0" w:rsidRPr="00603A68">
        <w:t>v</w:t>
      </w:r>
      <w:r w:rsidR="00295EE5" w:rsidRPr="00603A68">
        <w:t xml:space="preserve"> zasebnem sektorju pa </w:t>
      </w:r>
      <w:r w:rsidR="002C09A0" w:rsidRPr="00603A68">
        <w:t>se je rast nadaljevala</w:t>
      </w:r>
      <w:r w:rsidR="310B02A7" w:rsidRPr="00603A68">
        <w:t>.</w:t>
      </w:r>
    </w:p>
    <w:bookmarkEnd w:id="0"/>
    <w:p w14:paraId="3D0F86D8" w14:textId="07B51F8C" w:rsidR="00020907" w:rsidRDefault="00020907" w:rsidP="001F51CD">
      <w:pPr>
        <w:tabs>
          <w:tab w:val="left" w:pos="580"/>
        </w:tabs>
      </w:pPr>
    </w:p>
    <w:p w14:paraId="4A011A07" w14:textId="77777777" w:rsidR="00275144" w:rsidRDefault="00275144" w:rsidP="00275144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275144" w14:paraId="3A52AA01" w14:textId="77777777" w:rsidTr="00F842DE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7506E30" w14:textId="49E2E31E" w:rsidR="00275144" w:rsidRPr="007A0B59" w:rsidRDefault="00275144" w:rsidP="00F842DE">
            <w:pPr>
              <w:pStyle w:val="Naslov31"/>
              <w:jc w:val="left"/>
            </w:pPr>
            <w:r>
              <w:t xml:space="preserve">Gospodarska klima, februar 2022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39FF3A4" w14:textId="77777777" w:rsidR="00275144" w:rsidRPr="007A0B59" w:rsidRDefault="00275144" w:rsidP="00F842DE">
            <w:pPr>
              <w:pStyle w:val="Naslov31"/>
            </w:pPr>
          </w:p>
        </w:tc>
      </w:tr>
      <w:tr w:rsidR="00275144" w14:paraId="35FBB6C4" w14:textId="77777777" w:rsidTr="00F842DE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050B086" w14:textId="526BBE51" w:rsidR="00275144" w:rsidRDefault="00CB5162" w:rsidP="00F842DE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AAD8DC0" wp14:editId="0A711A32">
                  <wp:extent cx="30924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290B516" w14:textId="557D7F8A" w:rsidR="00275144" w:rsidRPr="00217387" w:rsidRDefault="00275144" w:rsidP="00F842DE">
            <w:r w:rsidRPr="00217387">
              <w:rPr>
                <w:b/>
                <w:bCs/>
              </w:rPr>
              <w:t xml:space="preserve">Kazalnik gospodarske klime se je </w:t>
            </w:r>
            <w:r w:rsidR="003873A1">
              <w:rPr>
                <w:b/>
                <w:bCs/>
              </w:rPr>
              <w:t>tudi februarja</w:t>
            </w:r>
            <w:r w:rsidRPr="00217387">
              <w:rPr>
                <w:b/>
                <w:bCs/>
              </w:rPr>
              <w:t xml:space="preserve"> zvišal. </w:t>
            </w:r>
            <w:r w:rsidRPr="00217387">
              <w:t>Na mesečni ravni se je zaupanje zvišalo</w:t>
            </w:r>
            <w:r w:rsidR="008145E7">
              <w:t xml:space="preserve"> med potrošniki</w:t>
            </w:r>
            <w:r w:rsidR="00F5690D">
              <w:t xml:space="preserve"> ter</w:t>
            </w:r>
            <w:r w:rsidR="008145E7">
              <w:t xml:space="preserve"> v </w:t>
            </w:r>
            <w:r w:rsidR="00F32D94">
              <w:t>predelo</w:t>
            </w:r>
            <w:r w:rsidR="00D52B03">
              <w:t>valnih</w:t>
            </w:r>
            <w:r w:rsidR="008145E7">
              <w:t xml:space="preserve"> in storitvenih dejavnostih.</w:t>
            </w:r>
            <w:r w:rsidRPr="00217387">
              <w:t xml:space="preserve"> </w:t>
            </w:r>
            <w:r w:rsidR="009E7A97">
              <w:t>Februarja</w:t>
            </w:r>
            <w:r w:rsidRPr="00217387">
              <w:t xml:space="preserve"> je bilo zaupanje </w:t>
            </w:r>
            <w:r w:rsidR="00D27037">
              <w:t>v vseh dejavnostih</w:t>
            </w:r>
            <w:r w:rsidR="00D27037" w:rsidRPr="00217387">
              <w:t xml:space="preserve"> </w:t>
            </w:r>
            <w:r w:rsidRPr="00217387">
              <w:t xml:space="preserve">precej višje kot </w:t>
            </w:r>
            <w:r w:rsidR="009E7A97">
              <w:t>pred letom</w:t>
            </w:r>
            <w:r w:rsidR="00EE4151">
              <w:t>, pri potrošnikih pa je ostalo enako. Zaupanje je bilo tudi višje kot februarja 2020, vendar le zaradi višjih vrednosti kazalnikov pri gradbeništvu in predelovalnih dejavnostih</w:t>
            </w:r>
            <w:r w:rsidR="00644BBD">
              <w:t xml:space="preserve">, </w:t>
            </w:r>
            <w:r w:rsidR="00CC1B85">
              <w:t xml:space="preserve">vrednosti </w:t>
            </w:r>
            <w:r w:rsidR="00644BBD">
              <w:t>ostali</w:t>
            </w:r>
            <w:r w:rsidR="00CC1B85">
              <w:t>h kazalnikov</w:t>
            </w:r>
            <w:r w:rsidR="00635D3C">
              <w:t xml:space="preserve"> pa so zaradi ukrepov</w:t>
            </w:r>
            <w:r w:rsidRPr="00217387">
              <w:t xml:space="preserve"> za zajezitev širjenja epidemije</w:t>
            </w:r>
            <w:r>
              <w:t xml:space="preserve"> </w:t>
            </w:r>
            <w:r w:rsidR="00CC1B85">
              <w:t>ostal</w:t>
            </w:r>
            <w:r w:rsidR="0054594A">
              <w:t>e</w:t>
            </w:r>
            <w:r w:rsidR="00635D3C">
              <w:t xml:space="preserve"> nižj</w:t>
            </w:r>
            <w:r w:rsidR="00CC1B85">
              <w:t>e</w:t>
            </w:r>
            <w:r w:rsidRPr="00217387">
              <w:t>.</w:t>
            </w:r>
            <w:r>
              <w:t xml:space="preserve"> </w:t>
            </w:r>
            <w:r w:rsidR="00BF758C">
              <w:t>Možni d</w:t>
            </w:r>
            <w:r w:rsidR="00D01EDF">
              <w:t xml:space="preserve">ejavniki, ki </w:t>
            </w:r>
            <w:r w:rsidR="00DA23E0">
              <w:t xml:space="preserve">so </w:t>
            </w:r>
            <w:r w:rsidR="00D01EDF">
              <w:t>ome</w:t>
            </w:r>
            <w:r w:rsidR="00DA23E0">
              <w:t>jevali</w:t>
            </w:r>
            <w:r w:rsidR="00D01EDF">
              <w:t xml:space="preserve"> </w:t>
            </w:r>
            <w:r w:rsidR="00BF758C">
              <w:t xml:space="preserve">večje </w:t>
            </w:r>
            <w:r w:rsidR="00D01EDF">
              <w:t>povečanje kazalnikov</w:t>
            </w:r>
            <w:r w:rsidR="00CB7F0A">
              <w:t>,</w:t>
            </w:r>
            <w:r w:rsidR="00D01EDF">
              <w:t xml:space="preserve"> so p</w:t>
            </w:r>
            <w:r w:rsidRPr="00217387">
              <w:t xml:space="preserve">ri predelovalnih dejavnostih </w:t>
            </w:r>
            <w:r w:rsidR="005C6D2F">
              <w:t>vplivi iz</w:t>
            </w:r>
            <w:r w:rsidRPr="00217387">
              <w:t xml:space="preserve"> mednarodne</w:t>
            </w:r>
            <w:r w:rsidR="005C6D2F">
              <w:t>ga</w:t>
            </w:r>
            <w:r w:rsidRPr="00217387">
              <w:t xml:space="preserve"> okolj</w:t>
            </w:r>
            <w:r w:rsidR="005C6D2F">
              <w:t>a</w:t>
            </w:r>
            <w:r w:rsidRPr="00217387">
              <w:t xml:space="preserve"> (ozka grla pri dobavi surovin, višanje cen surovin in energentov), v trgovini na drobno in med potrošniki pa </w:t>
            </w:r>
            <w:r w:rsidR="002C09A0">
              <w:t xml:space="preserve">še vedno prisotna </w:t>
            </w:r>
            <w:r w:rsidRPr="00217387">
              <w:t>negotovost v zvezi z epidemičnimi razmerami in ukrepi</w:t>
            </w:r>
            <w:r w:rsidR="00BF1F74">
              <w:t xml:space="preserve"> ter </w:t>
            </w:r>
            <w:r w:rsidR="00BF1F74" w:rsidRPr="002F34EF">
              <w:t>višanje cen</w:t>
            </w:r>
            <w:r w:rsidRPr="002F34EF">
              <w:t>.</w:t>
            </w:r>
            <w:r w:rsidR="0088527A" w:rsidRPr="002F34EF">
              <w:rPr>
                <w:rStyle w:val="Sprotnaopomba-sklic"/>
              </w:rPr>
              <w:footnoteReference w:id="2"/>
            </w:r>
          </w:p>
          <w:p w14:paraId="047FCD82" w14:textId="77777777" w:rsidR="00275144" w:rsidRPr="00DF4F0B" w:rsidRDefault="00275144" w:rsidP="00F842DE"/>
        </w:tc>
      </w:tr>
    </w:tbl>
    <w:p w14:paraId="4A87EAF7" w14:textId="5B4DECE8" w:rsidR="00AA5BC3" w:rsidRDefault="00AA5BC3" w:rsidP="001F51CD">
      <w:pPr>
        <w:tabs>
          <w:tab w:val="left" w:pos="580"/>
        </w:tabs>
      </w:pPr>
    </w:p>
    <w:p w14:paraId="58EB810B" w14:textId="5E468481" w:rsidR="00AA5BC3" w:rsidRDefault="00AA5BC3" w:rsidP="00AA5BC3"/>
    <w:p w14:paraId="1781457F" w14:textId="77777777" w:rsidR="00924F05" w:rsidRDefault="00924F05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397"/>
        <w:gridCol w:w="3260"/>
      </w:tblGrid>
      <w:tr w:rsidR="00AA5BC3" w14:paraId="72F9AC83" w14:textId="77777777" w:rsidTr="001A37CC">
        <w:trPr>
          <w:trHeight w:val="207"/>
        </w:trPr>
        <w:tc>
          <w:tcPr>
            <w:tcW w:w="637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DC26D8B" w14:textId="448D8ADF" w:rsidR="00AA5BC3" w:rsidRPr="006C2117" w:rsidRDefault="00AA5BC3" w:rsidP="00F842DE">
            <w:pPr>
              <w:pStyle w:val="Naslov31"/>
              <w:jc w:val="left"/>
            </w:pPr>
            <w:r>
              <w:lastRenderedPageBreak/>
              <w:t>Prodaja na osnovi davčno potrjenih računov od 6. do 19</w:t>
            </w:r>
            <w:r w:rsidRPr="00AC1C88">
              <w:t>.</w:t>
            </w:r>
            <w:r w:rsidR="00D63B62" w:rsidRPr="00AC1C88">
              <w:t xml:space="preserve"> f</w:t>
            </w:r>
            <w:r w:rsidR="00D63B62">
              <w:t>ebru</w:t>
            </w:r>
            <w:r>
              <w:t xml:space="preserve">arja 2022 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6F15294" w14:textId="77777777" w:rsidR="00AA5BC3" w:rsidRPr="006C2117" w:rsidRDefault="00AA5BC3" w:rsidP="00F842DE">
            <w:pPr>
              <w:pStyle w:val="Naslov31"/>
            </w:pPr>
          </w:p>
        </w:tc>
      </w:tr>
      <w:tr w:rsidR="00AA5BC3" w14:paraId="67043734" w14:textId="77777777" w:rsidTr="5951D31F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F5C18FF" w14:textId="720F921F" w:rsidR="00AA5BC3" w:rsidRDefault="00403008" w:rsidP="00F842DE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60C7443" wp14:editId="5A659F6E">
                  <wp:extent cx="3092400" cy="2530800"/>
                  <wp:effectExtent l="0" t="0" r="0" b="317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B37CEC5" w14:textId="1CDA4EC8" w:rsidR="00AA5BC3" w:rsidRPr="00DF4F0B" w:rsidRDefault="00AC1C88" w:rsidP="00F842DE"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Po podatkih o davčnem potrjevanju računov je bila skupna prodaja med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6</w:t>
            </w:r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in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19</w:t>
            </w:r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. februarjem 2022 medletno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nominalno </w:t>
            </w:r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višja za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15</w:t>
            </w:r>
            <w:r w:rsidRPr="66102CBB">
              <w:rPr>
                <w:rFonts w:ascii="Arial" w:eastAsia="Arial" w:hAnsi="Arial" w:cs="Arial"/>
                <w:b/>
                <w:bCs/>
                <w:color w:val="000000" w:themeColor="text1"/>
                <w:lang w:val="sl"/>
              </w:rPr>
              <w:t> </w:t>
            </w:r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%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, glede na enako obdobje 2020 pa </w:t>
            </w:r>
            <w:r w:rsidRPr="00B417F3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za 2 %.</w:t>
            </w:r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>Medletna</w:t>
            </w:r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 xml:space="preserve">rast je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bila </w:t>
            </w:r>
            <w:r w:rsidR="006E7D6A">
              <w:rPr>
                <w:rFonts w:eastAsia="Myriad Pro" w:cs="Myriad Pro"/>
                <w:color w:val="000000" w:themeColor="text1"/>
                <w:lang w:val="sl"/>
              </w:rPr>
              <w:t>nižja</w:t>
            </w:r>
            <w:r w:rsidR="006E7D6A" w:rsidRPr="66102CBB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>kot v prejšnjih dveh tednih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, 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kar je bila predvsem posledica delne sprostitve omejitev pri poslovanju februarja lani. To se je predvsem odrazilo v nižji medletni rasti prihodka v trgovini (7 %). Še </w:t>
            </w:r>
            <w:r w:rsidR="00241287">
              <w:rPr>
                <w:rStyle w:val="normaltextrun"/>
                <w:color w:val="000000"/>
                <w:shd w:val="clear" w:color="auto" w:fill="FFFFFF"/>
              </w:rPr>
              <w:t xml:space="preserve">naprej </w:t>
            </w:r>
            <w:r>
              <w:rPr>
                <w:rStyle w:val="normaltextrun"/>
                <w:color w:val="000000"/>
                <w:shd w:val="clear" w:color="auto" w:fill="FFFFFF"/>
              </w:rPr>
              <w:t>pa je bila medletna rast zelo visoka v dejavnostih, ki so bile leta 2021 v tem obdobju skoraj v celoti zaprte – to so bile predvsem storitve povezane s turizmom.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="00BF6228">
              <w:rPr>
                <w:rFonts w:eastAsia="Myriad Pro" w:cs="Myriad Pro"/>
                <w:color w:val="000000" w:themeColor="text1"/>
                <w:lang w:val="sl"/>
              </w:rPr>
              <w:t>Ob višji ravni cen je bila s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 xml:space="preserve">kupna prodaja </w:t>
            </w:r>
            <w:r w:rsidR="00496B76">
              <w:rPr>
                <w:rFonts w:eastAsia="Myriad Pro" w:cs="Myriad Pro"/>
                <w:color w:val="000000" w:themeColor="text1"/>
                <w:lang w:val="sl"/>
              </w:rPr>
              <w:t xml:space="preserve">zaradi večje prodaje v trgovini </w:t>
            </w:r>
            <w:r w:rsidR="006124FE">
              <w:rPr>
                <w:rFonts w:eastAsia="Myriad Pro" w:cs="Myriad Pro"/>
                <w:color w:val="000000" w:themeColor="text1"/>
                <w:lang w:val="sl"/>
              </w:rPr>
              <w:t xml:space="preserve">nominalno </w:t>
            </w:r>
            <w:r>
              <w:rPr>
                <w:rFonts w:eastAsia="Myriad Pro" w:cs="Myriad Pro"/>
                <w:color w:val="000000" w:themeColor="text1"/>
                <w:lang w:val="sl"/>
              </w:rPr>
              <w:t>za 2 % višja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 xml:space="preserve"> kot v </w:t>
            </w:r>
            <w:r>
              <w:rPr>
                <w:rFonts w:eastAsia="Myriad Pro" w:cs="Myriad Pro"/>
                <w:color w:val="000000" w:themeColor="text1"/>
                <w:lang w:val="sl"/>
              </w:rPr>
              <w:t>enakem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 xml:space="preserve"> obdobju leta 2020</w:t>
            </w:r>
            <w:r>
              <w:rPr>
                <w:rFonts w:eastAsia="Myriad Pro" w:cs="Myriad Pro"/>
                <w:color w:val="000000" w:themeColor="text1"/>
                <w:lang w:val="sl"/>
              </w:rPr>
              <w:t>; manjša pa je ostala prodaja v gostinstvu in v razvedrilnih, kulturnih, športnih ter osebnih storitvah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>.</w:t>
            </w:r>
            <w:r w:rsidR="00AA5BC3" w:rsidRPr="25746D8F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</w:p>
        </w:tc>
      </w:tr>
    </w:tbl>
    <w:p w14:paraId="57865EB1" w14:textId="6418EFE5" w:rsidR="00AA5BC3" w:rsidRDefault="00AA5BC3" w:rsidP="001F51CD">
      <w:pPr>
        <w:tabs>
          <w:tab w:val="left" w:pos="580"/>
        </w:tabs>
      </w:pPr>
    </w:p>
    <w:p w14:paraId="3783E7D1" w14:textId="77777777" w:rsidR="000667DD" w:rsidRDefault="000667DD" w:rsidP="000667D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858"/>
        <w:gridCol w:w="2799"/>
      </w:tblGrid>
      <w:tr w:rsidR="000667DD" w14:paraId="7528DD3C" w14:textId="77777777" w:rsidTr="7AAA3E82">
        <w:trPr>
          <w:trHeight w:val="207"/>
        </w:trPr>
        <w:tc>
          <w:tcPr>
            <w:tcW w:w="684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A612167" w14:textId="77777777" w:rsidR="000667DD" w:rsidRPr="006C2117" w:rsidRDefault="000667DD" w:rsidP="00D445B9">
            <w:pPr>
              <w:pStyle w:val="Naslov31"/>
              <w:jc w:val="left"/>
            </w:pPr>
            <w:r>
              <w:t>Cene industrijskih proizvodov slovenskih proizvajalcev, januar 2022</w:t>
            </w:r>
          </w:p>
        </w:tc>
        <w:tc>
          <w:tcPr>
            <w:tcW w:w="2799" w:type="dxa"/>
            <w:tcBorders>
              <w:bottom w:val="single" w:sz="4" w:space="0" w:color="auto"/>
            </w:tcBorders>
          </w:tcPr>
          <w:p w14:paraId="5B4B5C82" w14:textId="77777777" w:rsidR="000667DD" w:rsidRPr="006C2117" w:rsidRDefault="000667DD" w:rsidP="00D445B9">
            <w:pPr>
              <w:pStyle w:val="Naslov31"/>
            </w:pPr>
          </w:p>
        </w:tc>
      </w:tr>
      <w:tr w:rsidR="000667DD" w14:paraId="3BECD4EA" w14:textId="77777777" w:rsidTr="7AAA3E82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BBC4A39" w14:textId="77777777" w:rsidR="000667DD" w:rsidRDefault="000667DD" w:rsidP="00D445B9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93812F9" wp14:editId="673C9BB8">
                  <wp:extent cx="3092400" cy="2530800"/>
                  <wp:effectExtent l="0" t="0" r="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1783743" w14:textId="0D5C8300" w:rsidR="000667DD" w:rsidRPr="00DF4F0B" w:rsidRDefault="000667DD" w:rsidP="00D445B9">
            <w:r w:rsidRPr="7AAA3E82">
              <w:rPr>
                <w:rFonts w:eastAsia="Myriad Pro" w:cs="Myriad Pro"/>
                <w:b/>
                <w:bCs/>
              </w:rPr>
              <w:t>Visoka gospodarska aktivnost in vztrajanje zaostrenih razmer na trgih energentov krepijo rast cen industrijskih proizvodov slovenskih proizvajalcev, ki je bila januarja z 12,3 % najvišja v zadnjih 20</w:t>
            </w:r>
            <w:r w:rsidR="0088527A">
              <w:rPr>
                <w:rFonts w:eastAsia="Myriad Pro" w:cs="Myriad Pro"/>
                <w:b/>
                <w:bCs/>
              </w:rPr>
              <w:t>-ih</w:t>
            </w:r>
            <w:r w:rsidRPr="7AAA3E82">
              <w:rPr>
                <w:rFonts w:eastAsia="Myriad Pro" w:cs="Myriad Pro"/>
                <w:b/>
                <w:bCs/>
              </w:rPr>
              <w:t xml:space="preserve"> letih. </w:t>
            </w:r>
            <w:r w:rsidRPr="7AAA3E82">
              <w:rPr>
                <w:rFonts w:eastAsia="Myriad Pro" w:cs="Myriad Pro"/>
              </w:rPr>
              <w:t xml:space="preserve">Cene na domačem trgu </w:t>
            </w:r>
            <w:r w:rsidR="5D6B5C7C" w:rsidRPr="7AAA3E82">
              <w:rPr>
                <w:rFonts w:eastAsia="Myriad Pro" w:cs="Myriad Pro"/>
              </w:rPr>
              <w:t>(</w:t>
            </w:r>
            <w:r w:rsidR="3C68C607" w:rsidRPr="7AAA3E82">
              <w:rPr>
                <w:rFonts w:eastAsia="Myriad Pro" w:cs="Myriad Pro"/>
              </w:rPr>
              <w:t>12,8</w:t>
            </w:r>
            <w:r w:rsidR="0088527A">
              <w:rPr>
                <w:rFonts w:eastAsia="Myriad Pro" w:cs="Myriad Pro"/>
              </w:rPr>
              <w:t> </w:t>
            </w:r>
            <w:r w:rsidR="5D6B5C7C" w:rsidRPr="7AAA3E82">
              <w:rPr>
                <w:rFonts w:eastAsia="Myriad Pro" w:cs="Myriad Pro"/>
              </w:rPr>
              <w:t xml:space="preserve">% medletno) </w:t>
            </w:r>
            <w:r w:rsidRPr="7AAA3E82">
              <w:rPr>
                <w:rFonts w:eastAsia="Myriad Pro" w:cs="Myriad Pro"/>
              </w:rPr>
              <w:t>so naraščale nekoliko hitreje od cen na tujih trgih</w:t>
            </w:r>
            <w:r w:rsidR="5D6B5C7C" w:rsidRPr="7AAA3E82">
              <w:rPr>
                <w:rFonts w:eastAsia="Myriad Pro" w:cs="Myriad Pro"/>
              </w:rPr>
              <w:t xml:space="preserve"> (</w:t>
            </w:r>
            <w:r w:rsidR="3C68C607" w:rsidRPr="7AAA3E82">
              <w:rPr>
                <w:rFonts w:eastAsia="Myriad Pro" w:cs="Myriad Pro"/>
              </w:rPr>
              <w:t>11,7</w:t>
            </w:r>
            <w:r w:rsidR="6B5CF3A4" w:rsidRPr="7AAA3E82">
              <w:rPr>
                <w:rFonts w:eastAsia="Myriad Pro" w:cs="Myriad Pro"/>
              </w:rPr>
              <w:t> </w:t>
            </w:r>
            <w:r w:rsidR="5D6B5C7C" w:rsidRPr="7AAA3E82">
              <w:rPr>
                <w:rFonts w:eastAsia="Myriad Pro" w:cs="Myriad Pro"/>
              </w:rPr>
              <w:t>%)</w:t>
            </w:r>
            <w:r w:rsidRPr="7AAA3E82">
              <w:rPr>
                <w:rFonts w:eastAsia="Myriad Pro" w:cs="Myriad Pro"/>
              </w:rPr>
              <w:t>.</w:t>
            </w:r>
            <w:r w:rsidRPr="7AAA3E82">
              <w:rPr>
                <w:rFonts w:eastAsia="Myriad Pro" w:cs="Myriad Pro"/>
                <w:b/>
                <w:bCs/>
              </w:rPr>
              <w:t xml:space="preserve"> </w:t>
            </w:r>
            <w:r w:rsidRPr="7AAA3E82">
              <w:rPr>
                <w:rFonts w:eastAsia="Myriad Pro" w:cs="Myriad Pro"/>
              </w:rPr>
              <w:t>Višje so bile rasti v vseh namenskih skupinah, k okrepljeni skupni rasti pa so po naši oceni največ prispevale medletno za 18,5</w:t>
            </w:r>
            <w:r w:rsidR="37FDCDD6" w:rsidRPr="7AAA3E82">
              <w:rPr>
                <w:rFonts w:eastAsia="Myriad Pro" w:cs="Myriad Pro"/>
              </w:rPr>
              <w:t> </w:t>
            </w:r>
            <w:r w:rsidRPr="7AAA3E82">
              <w:rPr>
                <w:rFonts w:eastAsia="Myriad Pro" w:cs="Myriad Pro"/>
              </w:rPr>
              <w:t xml:space="preserve">% višje cene proizvodov v skupini surovin. Nekoliko izraziteje se </w:t>
            </w:r>
            <w:r w:rsidR="0FDA908E" w:rsidRPr="7AAA3E82">
              <w:rPr>
                <w:rFonts w:eastAsia="Myriad Pro" w:cs="Myriad Pro"/>
              </w:rPr>
              <w:t xml:space="preserve">je </w:t>
            </w:r>
            <w:r w:rsidRPr="7AAA3E82">
              <w:rPr>
                <w:rFonts w:eastAsia="Myriad Pro" w:cs="Myriad Pro"/>
              </w:rPr>
              <w:t>okrepila tudi rast cen v skupini energentov</w:t>
            </w:r>
            <w:r w:rsidR="008109BA">
              <w:rPr>
                <w:rFonts w:eastAsia="Myriad Pro" w:cs="Myriad Pro"/>
              </w:rPr>
              <w:t xml:space="preserve"> (</w:t>
            </w:r>
            <w:r w:rsidR="5D6B5C7C" w:rsidRPr="7AAA3E82">
              <w:rPr>
                <w:rFonts w:eastAsia="Myriad Pro" w:cs="Myriad Pro"/>
              </w:rPr>
              <w:t>medletno</w:t>
            </w:r>
            <w:r w:rsidRPr="7AAA3E82">
              <w:rPr>
                <w:rFonts w:eastAsia="Myriad Pro" w:cs="Myriad Pro"/>
              </w:rPr>
              <w:t xml:space="preserve"> 11,8</w:t>
            </w:r>
            <w:r w:rsidR="008109BA">
              <w:rPr>
                <w:rFonts w:eastAsia="Myriad Pro" w:cs="Myriad Pro"/>
              </w:rPr>
              <w:t> %)</w:t>
            </w:r>
            <w:r w:rsidRPr="7AAA3E82">
              <w:rPr>
                <w:rFonts w:eastAsia="Myriad Pro" w:cs="Myriad Pro"/>
              </w:rPr>
              <w:t xml:space="preserve">, a je </w:t>
            </w:r>
            <w:r w:rsidR="0FDA908E" w:rsidRPr="7AAA3E82">
              <w:rPr>
                <w:rFonts w:eastAsia="Myriad Pro" w:cs="Myriad Pro"/>
              </w:rPr>
              <w:t xml:space="preserve">bila </w:t>
            </w:r>
            <w:r w:rsidRPr="7AAA3E82">
              <w:rPr>
                <w:rFonts w:eastAsia="Myriad Pro" w:cs="Myriad Pro"/>
              </w:rPr>
              <w:t xml:space="preserve">precej nižja kot v </w:t>
            </w:r>
            <w:r w:rsidR="468F8B53" w:rsidRPr="7AAA3E82">
              <w:rPr>
                <w:rFonts w:eastAsia="Myriad Pro" w:cs="Myriad Pro"/>
              </w:rPr>
              <w:t>evrskem območju</w:t>
            </w:r>
            <w:r w:rsidRPr="7AAA3E82">
              <w:rPr>
                <w:rFonts w:eastAsia="Myriad Pro" w:cs="Myriad Pro"/>
              </w:rPr>
              <w:t>, kjer je konec lanskega leta presegala 75</w:t>
            </w:r>
            <w:r w:rsidR="37FDCDD6" w:rsidRPr="7AAA3E82">
              <w:rPr>
                <w:rFonts w:eastAsia="Myriad Pro" w:cs="Myriad Pro"/>
              </w:rPr>
              <w:t> </w:t>
            </w:r>
            <w:r w:rsidRPr="7AAA3E82">
              <w:rPr>
                <w:rFonts w:eastAsia="Myriad Pro" w:cs="Myriad Pro"/>
              </w:rPr>
              <w:t xml:space="preserve">%. Višje cene surovin in ostalih </w:t>
            </w:r>
            <w:proofErr w:type="spellStart"/>
            <w:r w:rsidRPr="7AAA3E82">
              <w:rPr>
                <w:rFonts w:eastAsia="Myriad Pro" w:cs="Myriad Pro"/>
              </w:rPr>
              <w:t>inputov</w:t>
            </w:r>
            <w:proofErr w:type="spellEnd"/>
            <w:r w:rsidRPr="7AAA3E82">
              <w:rPr>
                <w:rFonts w:eastAsia="Myriad Pro" w:cs="Myriad Pro"/>
              </w:rPr>
              <w:t xml:space="preserve"> vplivajo tudi na rast cen blaga za široko porabo, ki sicer naraščajo najpočasneje med vsemi skupinami proizvodov in so bile januarja medletno višje za skoraj 5</w:t>
            </w:r>
            <w:r w:rsidR="37FDCDD6" w:rsidRPr="7AAA3E82">
              <w:rPr>
                <w:rFonts w:eastAsia="Myriad Pro" w:cs="Myriad Pro"/>
              </w:rPr>
              <w:t> </w:t>
            </w:r>
            <w:r w:rsidRPr="7AAA3E82">
              <w:rPr>
                <w:rFonts w:eastAsia="Myriad Pro" w:cs="Myriad Pro"/>
              </w:rPr>
              <w:t>%. Cene trajnega blaga še vedno naraščajo nekoliko hitreje od cen netrajnega blaga.</w:t>
            </w:r>
            <w:r w:rsidR="3F1557DB" w:rsidRPr="7AAA3E82">
              <w:rPr>
                <w:rFonts w:eastAsia="Myriad Pro" w:cs="Myriad Pro"/>
              </w:rPr>
              <w:t xml:space="preserve"> </w:t>
            </w:r>
          </w:p>
        </w:tc>
      </w:tr>
    </w:tbl>
    <w:p w14:paraId="07B0EB1B" w14:textId="77777777" w:rsidR="000667DD" w:rsidRDefault="000667DD" w:rsidP="000667DD">
      <w:pPr>
        <w:tabs>
          <w:tab w:val="left" w:pos="580"/>
        </w:tabs>
      </w:pPr>
    </w:p>
    <w:p w14:paraId="2BB80E11" w14:textId="546F7C03" w:rsidR="000667DD" w:rsidRDefault="000667DD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789"/>
      </w:tblGrid>
      <w:tr w:rsidR="00363E63" w14:paraId="4D5556D6" w14:textId="77777777" w:rsidTr="7AAA3E8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7B4DED1" w14:textId="5F4398F5" w:rsidR="00363E63" w:rsidRPr="007A0B59" w:rsidRDefault="00AA5BC3" w:rsidP="00731B6F">
            <w:pPr>
              <w:pStyle w:val="Naslov31"/>
              <w:jc w:val="left"/>
            </w:pPr>
            <w:r>
              <w:lastRenderedPageBreak/>
              <w:t>Plače</w:t>
            </w:r>
            <w:r w:rsidR="00020907">
              <w:t xml:space="preserve">, </w:t>
            </w:r>
            <w:r>
              <w:t>december</w:t>
            </w:r>
            <w:r w:rsidR="00020907">
              <w:t xml:space="preserve"> 2021</w:t>
            </w:r>
            <w:r w:rsidR="00D665EC">
              <w:t xml:space="preserve"> </w:t>
            </w:r>
          </w:p>
        </w:tc>
        <w:tc>
          <w:tcPr>
            <w:tcW w:w="4952" w:type="dxa"/>
            <w:gridSpan w:val="2"/>
            <w:tcBorders>
              <w:bottom w:val="single" w:sz="4" w:space="0" w:color="auto"/>
            </w:tcBorders>
          </w:tcPr>
          <w:p w14:paraId="10D4C34F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79B70D7E" w14:textId="77777777" w:rsidTr="7AAA3E8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69CC29C" w14:textId="77777777" w:rsidR="00FA45E3" w:rsidRDefault="00CB5162" w:rsidP="00F842DE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2D7919B" wp14:editId="211963A3">
                  <wp:extent cx="3092400" cy="2530800"/>
                  <wp:effectExtent l="0" t="0" r="0" b="317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F11EDD" w14:textId="661033B6" w:rsidR="00CB5162" w:rsidRDefault="00CB5162" w:rsidP="00F842DE">
            <w:pPr>
              <w:pStyle w:val="Odstavekseznama"/>
              <w:ind w:left="0"/>
            </w:pPr>
          </w:p>
        </w:tc>
        <w:tc>
          <w:tcPr>
            <w:tcW w:w="4789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B5A4E01" w14:textId="7CB8B64C" w:rsidR="00FA45E3" w:rsidRPr="00DF4F0B" w:rsidRDefault="749D718F" w:rsidP="19AB02C3">
            <w:pPr>
              <w:rPr>
                <w:rFonts w:eastAsia="Myriad Pro" w:cs="Myriad Pro"/>
                <w:b/>
                <w:bCs/>
                <w:color w:val="000000" w:themeColor="text1"/>
                <w:lang w:val="sl"/>
              </w:rPr>
            </w:pPr>
            <w:r w:rsidRPr="512B1F52">
              <w:rPr>
                <w:b/>
                <w:bCs/>
              </w:rPr>
              <w:t>Decembra lani je bila povprečna plača v javnem sektorju medletno nižja za 6,3 %, v zasebnem sektorju pa višja za 7,8 %.</w:t>
            </w:r>
            <w:r w:rsidR="7BB05053" w:rsidRPr="00325591">
              <w:rPr>
                <w:b/>
                <w:bCs/>
              </w:rPr>
              <w:t> </w:t>
            </w:r>
            <w:r w:rsidRPr="00325591">
              <w:t xml:space="preserve">Medletna rast plač </w:t>
            </w:r>
            <w:r w:rsidRPr="7AAA3E82">
              <w:rPr>
                <w:i/>
                <w:iCs/>
              </w:rPr>
              <w:t>v javnem sektorju</w:t>
            </w:r>
            <w:r w:rsidRPr="00325591">
              <w:t xml:space="preserve"> se je zaradi prenehanja večine z epidemijo povezanih izplačil dodatkov v drugi polovici lanskega leta opazno znižala, novembra in decembra pa je že bila negativna</w:t>
            </w:r>
            <w:r w:rsidR="7BB05053" w:rsidRPr="00325591">
              <w:rPr>
                <w:bCs/>
              </w:rPr>
              <w:t>.</w:t>
            </w:r>
            <w:r w:rsidR="00325591" w:rsidRPr="512B1F52">
              <w:rPr>
                <w:vertAlign w:val="superscript"/>
              </w:rPr>
              <w:footnoteReference w:id="3"/>
            </w:r>
            <w:r w:rsidRPr="00325591">
              <w:t xml:space="preserve"> </w:t>
            </w:r>
            <w:r w:rsidRPr="003D25AA">
              <w:t xml:space="preserve">V povprečju lanskega leta pa so bile te plače za 6,5 % višje kot leta 2020. </w:t>
            </w:r>
            <w:r w:rsidRPr="7AAA3E82">
              <w:rPr>
                <w:i/>
                <w:iCs/>
              </w:rPr>
              <w:t>V zasebnem sektorju</w:t>
            </w:r>
            <w:r w:rsidRPr="003D25AA">
              <w:t xml:space="preserve"> je bila povprečna plača leta 2021 višja za 6,1</w:t>
            </w:r>
            <w:r w:rsidR="24A32EFB">
              <w:t> </w:t>
            </w:r>
            <w:r w:rsidRPr="003D25AA">
              <w:t>%,</w:t>
            </w:r>
            <w:r w:rsidRPr="00325591">
              <w:t xml:space="preserve"> predvsem zaradi vpliva dviga minimalne plače na začetku leta, pa tudi vračanja oseb, vključenih v interventne ukrepe, v zaposlitev. </w:t>
            </w:r>
            <w:r w:rsidR="79FCC982" w:rsidRPr="00325591">
              <w:t xml:space="preserve">Na zvišanje </w:t>
            </w:r>
            <w:r w:rsidR="2A1B4FC3">
              <w:t>medletne</w:t>
            </w:r>
            <w:r w:rsidR="79FCC982">
              <w:t xml:space="preserve"> </w:t>
            </w:r>
            <w:r w:rsidR="79FCC982" w:rsidRPr="00325591">
              <w:t>rasti plač v zasebnem sektorju novembra in decembra lani so vplivala tudi izredna izplačila (13. plače in božičnice), ki so bila ob dobrem poslovanju podjetij višja kot v enakem obdobju 2020 in tudi 2019.</w:t>
            </w:r>
            <w:r w:rsidR="3F1557DB">
              <w:t xml:space="preserve"> </w:t>
            </w:r>
            <w:r w:rsidRPr="00325591">
              <w:t xml:space="preserve">Ocenjujemo, da </w:t>
            </w:r>
            <w:r w:rsidR="53296018">
              <w:t xml:space="preserve">lahko </w:t>
            </w:r>
            <w:r w:rsidRPr="00325591">
              <w:t xml:space="preserve">na rast plač v nekaterih dejavnostih zasebnega sektorja (predelovalne dejavnosti, gradbeništvo in gostinstvo) vpliva pomanjkanje delovne sile. </w:t>
            </w:r>
            <w:r w:rsidR="1226E5DA">
              <w:t>Skupaj je bila povprečna plača lani višja za 6,1</w:t>
            </w:r>
            <w:r w:rsidR="7DE7436D">
              <w:t> %.</w:t>
            </w:r>
          </w:p>
          <w:p w14:paraId="50C26E8A" w14:textId="6F241D0E" w:rsidR="00FA45E3" w:rsidRPr="00DF4F0B" w:rsidRDefault="00FA45E3" w:rsidP="19AB02C3"/>
          <w:p w14:paraId="0639FD4C" w14:textId="5DBEEA71" w:rsidR="00FA45E3" w:rsidRPr="00DF4F0B" w:rsidRDefault="00FA45E3" w:rsidP="00946C4C">
            <w:pPr>
              <w:rPr>
                <w:lang w:val="sl"/>
              </w:rPr>
            </w:pPr>
          </w:p>
        </w:tc>
      </w:tr>
    </w:tbl>
    <w:p w14:paraId="7E8DA683" w14:textId="77777777" w:rsidR="00EE7E6E" w:rsidRDefault="00EE7E6E" w:rsidP="001F51CD">
      <w:pPr>
        <w:tabs>
          <w:tab w:val="left" w:pos="580"/>
        </w:tabs>
      </w:pPr>
    </w:p>
    <w:p w14:paraId="1B39E6A7" w14:textId="77777777" w:rsidR="00020907" w:rsidRDefault="00020907" w:rsidP="001F51CD">
      <w:pPr>
        <w:tabs>
          <w:tab w:val="left" w:pos="580"/>
        </w:tabs>
      </w:pPr>
    </w:p>
    <w:p w14:paraId="17526046" w14:textId="77777777" w:rsidR="00020907" w:rsidRDefault="00020907" w:rsidP="001F51CD">
      <w:pPr>
        <w:tabs>
          <w:tab w:val="left" w:pos="580"/>
        </w:tabs>
      </w:pPr>
    </w:p>
    <w:p w14:paraId="4E441B78" w14:textId="77777777" w:rsidR="00020907" w:rsidRDefault="00020907" w:rsidP="001F51CD">
      <w:pPr>
        <w:tabs>
          <w:tab w:val="left" w:pos="580"/>
        </w:tabs>
      </w:pPr>
    </w:p>
    <w:p w14:paraId="25DEB3B8" w14:textId="77777777" w:rsidR="00020907" w:rsidRDefault="00020907" w:rsidP="001F51CD">
      <w:pPr>
        <w:tabs>
          <w:tab w:val="left" w:pos="580"/>
        </w:tabs>
      </w:pPr>
    </w:p>
    <w:p w14:paraId="6BA16D9C" w14:textId="77777777" w:rsidR="00020907" w:rsidRDefault="00020907" w:rsidP="001F51CD">
      <w:pPr>
        <w:tabs>
          <w:tab w:val="left" w:pos="580"/>
        </w:tabs>
      </w:pPr>
    </w:p>
    <w:p w14:paraId="2AF6FCB9" w14:textId="28B1A38F" w:rsidR="00020907" w:rsidRDefault="00020907" w:rsidP="001F51CD">
      <w:pPr>
        <w:tabs>
          <w:tab w:val="left" w:pos="580"/>
        </w:tabs>
      </w:pPr>
    </w:p>
    <w:p w14:paraId="04281974" w14:textId="1A8E46E3" w:rsidR="00A14D27" w:rsidRDefault="00A14D27" w:rsidP="001F51CD">
      <w:pPr>
        <w:tabs>
          <w:tab w:val="left" w:pos="580"/>
        </w:tabs>
      </w:pPr>
    </w:p>
    <w:p w14:paraId="5F42360C" w14:textId="0A20646C" w:rsidR="00582ABF" w:rsidRDefault="00582ABF" w:rsidP="001F51CD">
      <w:pPr>
        <w:tabs>
          <w:tab w:val="left" w:pos="580"/>
        </w:tabs>
      </w:pPr>
    </w:p>
    <w:p w14:paraId="17B93298" w14:textId="36D69CE7" w:rsidR="00582ABF" w:rsidRDefault="00582ABF" w:rsidP="001F51CD">
      <w:pPr>
        <w:tabs>
          <w:tab w:val="left" w:pos="580"/>
        </w:tabs>
      </w:pPr>
    </w:p>
    <w:p w14:paraId="624E1FC9" w14:textId="6A264200" w:rsidR="00582ABF" w:rsidRDefault="00582ABF" w:rsidP="001F51CD">
      <w:pPr>
        <w:tabs>
          <w:tab w:val="left" w:pos="580"/>
        </w:tabs>
      </w:pPr>
    </w:p>
    <w:p w14:paraId="58BEEDFD" w14:textId="2FBCE3A5" w:rsidR="00582ABF" w:rsidRDefault="00582ABF" w:rsidP="001F51CD">
      <w:pPr>
        <w:tabs>
          <w:tab w:val="left" w:pos="580"/>
        </w:tabs>
      </w:pPr>
    </w:p>
    <w:p w14:paraId="7C75F785" w14:textId="54A5AD90" w:rsidR="00582ABF" w:rsidRDefault="00582ABF" w:rsidP="001F51CD">
      <w:pPr>
        <w:tabs>
          <w:tab w:val="left" w:pos="580"/>
        </w:tabs>
      </w:pPr>
    </w:p>
    <w:p w14:paraId="73005E14" w14:textId="70260D43" w:rsidR="00582ABF" w:rsidRDefault="00582ABF" w:rsidP="001F51CD">
      <w:pPr>
        <w:tabs>
          <w:tab w:val="left" w:pos="580"/>
        </w:tabs>
      </w:pPr>
    </w:p>
    <w:p w14:paraId="7ED7C809" w14:textId="3721F57C" w:rsidR="00582ABF" w:rsidRDefault="00582ABF" w:rsidP="001F51CD">
      <w:pPr>
        <w:tabs>
          <w:tab w:val="left" w:pos="580"/>
        </w:tabs>
      </w:pPr>
    </w:p>
    <w:p w14:paraId="2CD36566" w14:textId="44E5BB3E" w:rsidR="00582ABF" w:rsidRDefault="00582ABF" w:rsidP="001F51CD">
      <w:pPr>
        <w:tabs>
          <w:tab w:val="left" w:pos="580"/>
        </w:tabs>
      </w:pPr>
    </w:p>
    <w:p w14:paraId="3C4D1469" w14:textId="7414E6A5" w:rsidR="00582ABF" w:rsidRDefault="00582ABF" w:rsidP="001F51CD">
      <w:pPr>
        <w:tabs>
          <w:tab w:val="left" w:pos="580"/>
        </w:tabs>
      </w:pPr>
    </w:p>
    <w:p w14:paraId="10A6A626" w14:textId="77777777" w:rsidR="00020907" w:rsidRDefault="00020907" w:rsidP="001F51CD">
      <w:pPr>
        <w:tabs>
          <w:tab w:val="left" w:pos="580"/>
        </w:tabs>
      </w:pPr>
    </w:p>
    <w:p w14:paraId="567780AA" w14:textId="77777777" w:rsidR="00FE7254" w:rsidRPr="00FE7254" w:rsidRDefault="00FE7254" w:rsidP="00FE7254">
      <w:pPr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418FD3F9" w14:textId="77777777" w:rsidR="00652795" w:rsidRDefault="00652795" w:rsidP="001F51CD">
      <w:pPr>
        <w:tabs>
          <w:tab w:val="left" w:pos="580"/>
        </w:tabs>
      </w:pPr>
    </w:p>
    <w:p w14:paraId="20481D02" w14:textId="5ECB2BAA" w:rsidR="00FE7254" w:rsidRPr="00FE7254" w:rsidRDefault="00913202" w:rsidP="00DF3707">
      <w:pPr>
        <w:tabs>
          <w:tab w:val="left" w:pos="580"/>
        </w:tabs>
        <w:sectPr w:rsidR="00FE7254" w:rsidRPr="00FE7254" w:rsidSect="00363E63">
          <w:headerReference w:type="default" r:id="rId15"/>
          <w:footerReference w:type="default" r:id="rId16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913202">
        <w:rPr>
          <w:noProof/>
        </w:rPr>
        <w:drawing>
          <wp:inline distT="0" distB="0" distL="0" distR="0" wp14:anchorId="124DCD35" wp14:editId="226103DF">
            <wp:extent cx="6120130" cy="9028884"/>
            <wp:effectExtent l="0" t="0" r="0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D9AE4" w14:textId="77777777" w:rsidR="002E69B6" w:rsidRPr="00887D7E" w:rsidRDefault="00363E63" w:rsidP="001F51C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7F4F65EA" wp14:editId="2405ACEF">
            <wp:extent cx="6075079" cy="860023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79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9"/>
      <w:footerReference w:type="default" r:id="rId20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F4E51" w14:textId="77777777" w:rsidR="00E00791" w:rsidRDefault="00E00791" w:rsidP="0063497B">
      <w:pPr>
        <w:spacing w:line="240" w:lineRule="auto"/>
      </w:pPr>
      <w:r>
        <w:separator/>
      </w:r>
    </w:p>
  </w:endnote>
  <w:endnote w:type="continuationSeparator" w:id="0">
    <w:p w14:paraId="3C2A478C" w14:textId="77777777" w:rsidR="00E00791" w:rsidRDefault="00E00791" w:rsidP="0063497B">
      <w:pPr>
        <w:spacing w:line="240" w:lineRule="auto"/>
      </w:pPr>
      <w:r>
        <w:continuationSeparator/>
      </w:r>
    </w:p>
  </w:endnote>
  <w:endnote w:type="continuationNotice" w:id="1">
    <w:p w14:paraId="6A4F7322" w14:textId="77777777" w:rsidR="00E00791" w:rsidRDefault="00E0079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8D2BB" w14:textId="77777777" w:rsidR="00D445B9" w:rsidRPr="00363E63" w:rsidRDefault="00D445B9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6195B" w14:textId="77777777" w:rsidR="00D445B9" w:rsidRPr="00363E63" w:rsidRDefault="00D445B9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6D275" w14:textId="77777777" w:rsidR="00D445B9" w:rsidRPr="001E3956" w:rsidRDefault="00D445B9" w:rsidP="001E3956">
    <w:pPr>
      <w:pStyle w:val="Noga"/>
      <w:jc w:val="left"/>
      <w:rPr>
        <w:rFonts w:cs="Helv"/>
        <w:bCs/>
        <w:color w:val="000000"/>
        <w:sz w:val="18"/>
        <w:szCs w:val="18"/>
      </w:rPr>
    </w:pPr>
    <w:r w:rsidRPr="001E3956">
      <w:rPr>
        <w:rFonts w:cs="Helv"/>
        <w:bCs/>
        <w:color w:val="000000"/>
        <w:sz w:val="18"/>
        <w:szCs w:val="18"/>
      </w:rPr>
      <w:t xml:space="preserve">Za bralnike zaslona dostopna oblika tabel se nahaja na spletni strani UMAR, med prilogami ob aktualnih grafih tedna </w:t>
    </w:r>
    <w:r>
      <w:rPr>
        <w:rFonts w:cs="Helv"/>
        <w:bCs/>
        <w:color w:val="000000"/>
        <w:sz w:val="18"/>
        <w:szCs w:val="18"/>
      </w:rPr>
      <w:br/>
    </w:r>
    <w:r w:rsidRPr="001E3956">
      <w:rPr>
        <w:rFonts w:cs="Helv"/>
        <w:bCs/>
        <w:color w:val="000000"/>
        <w:sz w:val="18"/>
        <w:szCs w:val="18"/>
      </w:rPr>
      <w:t>(Aktualni podatki v Sloveniji).</w:t>
    </w:r>
  </w:p>
  <w:p w14:paraId="43E49B2F" w14:textId="77777777" w:rsidR="00D445B9" w:rsidRPr="00893FAF" w:rsidRDefault="00D445B9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34223B42" w14:textId="77777777" w:rsidR="00D445B9" w:rsidRPr="00363E63" w:rsidRDefault="00D445B9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BC93D" w14:textId="77777777" w:rsidR="00D445B9" w:rsidRPr="00363E63" w:rsidRDefault="00D445B9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0D405" w14:textId="77777777" w:rsidR="00E00791" w:rsidRDefault="00E00791" w:rsidP="0063497B">
      <w:pPr>
        <w:spacing w:line="240" w:lineRule="auto"/>
      </w:pPr>
      <w:r>
        <w:separator/>
      </w:r>
    </w:p>
  </w:footnote>
  <w:footnote w:type="continuationSeparator" w:id="0">
    <w:p w14:paraId="78B1886C" w14:textId="77777777" w:rsidR="00E00791" w:rsidRDefault="00E00791" w:rsidP="0063497B">
      <w:pPr>
        <w:spacing w:line="240" w:lineRule="auto"/>
      </w:pPr>
      <w:r>
        <w:continuationSeparator/>
      </w:r>
    </w:p>
  </w:footnote>
  <w:footnote w:type="continuationNotice" w:id="1">
    <w:p w14:paraId="17EA8516" w14:textId="77777777" w:rsidR="00E00791" w:rsidRDefault="00E00791">
      <w:pPr>
        <w:spacing w:line="240" w:lineRule="auto"/>
      </w:pPr>
    </w:p>
  </w:footnote>
  <w:footnote w:id="2">
    <w:p w14:paraId="77D48722" w14:textId="311A6201" w:rsidR="0088527A" w:rsidRDefault="0088527A" w:rsidP="0088527A">
      <w:pPr>
        <w:pStyle w:val="Sprotnaopomba-besedilo"/>
      </w:pPr>
      <w:r>
        <w:rPr>
          <w:rStyle w:val="Sprotnaopomba-sklic"/>
        </w:rPr>
        <w:footnoteRef/>
      </w:r>
      <w:r>
        <w:t xml:space="preserve"> Podatki so bili zbrani pred večjo sprostitvijo ukrepov, ki je začela veljati 21.</w:t>
      </w:r>
      <w:r w:rsidR="008109BA">
        <w:t> </w:t>
      </w:r>
      <w:r>
        <w:t>2. 2022, prav tako še ne odražajo vpliva ukrajinske krize.</w:t>
      </w:r>
    </w:p>
  </w:footnote>
  <w:footnote w:id="3">
    <w:p w14:paraId="42DE6C72" w14:textId="77777777" w:rsidR="00D445B9" w:rsidRPr="00325591" w:rsidRDefault="00D445B9" w:rsidP="00325591">
      <w:pPr>
        <w:pStyle w:val="Sprotnaopomba-besedilo"/>
        <w:rPr>
          <w:szCs w:val="16"/>
        </w:rPr>
      </w:pPr>
      <w:r w:rsidRPr="00325591">
        <w:rPr>
          <w:rStyle w:val="Sprotnaopomba-sklic"/>
          <w:szCs w:val="16"/>
        </w:rPr>
        <w:footnoteRef/>
      </w:r>
      <w:r w:rsidRPr="00325591">
        <w:rPr>
          <w:szCs w:val="16"/>
        </w:rPr>
        <w:t xml:space="preserve"> Na to je pomembno vplivala tudi razglašena epidemija novembra in decembra 2020, ki je plačo zaradi izplačil dodatkov opazno dvignila.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6B9F1" w14:textId="33320ED4" w:rsidR="00D445B9" w:rsidRDefault="00D445B9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28. februar 2022</w:t>
    </w:r>
  </w:p>
  <w:p w14:paraId="60B82785" w14:textId="77777777" w:rsidR="00D445B9" w:rsidRDefault="00D445B9" w:rsidP="00FE7254">
    <w:pPr>
      <w:jc w:val="right"/>
    </w:pPr>
  </w:p>
  <w:p w14:paraId="13D0F269" w14:textId="77777777" w:rsidR="00D445B9" w:rsidRDefault="00D445B9" w:rsidP="00FE7254">
    <w:pPr>
      <w:jc w:val="right"/>
    </w:pPr>
  </w:p>
  <w:p w14:paraId="51F0587F" w14:textId="77777777" w:rsidR="00D445B9" w:rsidRDefault="00D445B9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0B676" w14:textId="77777777" w:rsidR="00D445B9" w:rsidRPr="001E3956" w:rsidRDefault="00D445B9">
    <w:pPr>
      <w:pStyle w:val="Glava"/>
      <w:rPr>
        <w:b/>
        <w:bCs/>
      </w:rPr>
    </w:pPr>
    <w:r w:rsidRPr="001750C3">
      <w:rPr>
        <w:b/>
        <w:bCs/>
      </w:rPr>
      <w:t>Tabela: izbrani makroekonomski kazalci za Slovenijo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48E6" w14:textId="77777777" w:rsidR="00D445B9" w:rsidRDefault="00D445B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C61"/>
    <w:rsid w:val="00001002"/>
    <w:rsid w:val="00010210"/>
    <w:rsid w:val="000110EC"/>
    <w:rsid w:val="000163D3"/>
    <w:rsid w:val="00020907"/>
    <w:rsid w:val="00025314"/>
    <w:rsid w:val="00026448"/>
    <w:rsid w:val="0003718E"/>
    <w:rsid w:val="000539D3"/>
    <w:rsid w:val="000667DD"/>
    <w:rsid w:val="000703C7"/>
    <w:rsid w:val="00070B6E"/>
    <w:rsid w:val="00072BAA"/>
    <w:rsid w:val="00077F13"/>
    <w:rsid w:val="000A4110"/>
    <w:rsid w:val="000A5A42"/>
    <w:rsid w:val="000A7BDC"/>
    <w:rsid w:val="000C4A25"/>
    <w:rsid w:val="000C78C3"/>
    <w:rsid w:val="000D6ABB"/>
    <w:rsid w:val="000E3B4C"/>
    <w:rsid w:val="000E3C74"/>
    <w:rsid w:val="000E67E7"/>
    <w:rsid w:val="000E73B7"/>
    <w:rsid w:val="000F6262"/>
    <w:rsid w:val="00115E8D"/>
    <w:rsid w:val="00120162"/>
    <w:rsid w:val="00123D52"/>
    <w:rsid w:val="00130CA7"/>
    <w:rsid w:val="00133E20"/>
    <w:rsid w:val="00142185"/>
    <w:rsid w:val="001515E9"/>
    <w:rsid w:val="0016786D"/>
    <w:rsid w:val="0019138D"/>
    <w:rsid w:val="001A0C98"/>
    <w:rsid w:val="001A37CC"/>
    <w:rsid w:val="001A3D8B"/>
    <w:rsid w:val="001B3230"/>
    <w:rsid w:val="001B42B6"/>
    <w:rsid w:val="001B6AE7"/>
    <w:rsid w:val="001C5590"/>
    <w:rsid w:val="001D6793"/>
    <w:rsid w:val="001E3956"/>
    <w:rsid w:val="001E41D2"/>
    <w:rsid w:val="001F35E5"/>
    <w:rsid w:val="001F51CD"/>
    <w:rsid w:val="00203615"/>
    <w:rsid w:val="002108C5"/>
    <w:rsid w:val="0022030D"/>
    <w:rsid w:val="00241287"/>
    <w:rsid w:val="00243593"/>
    <w:rsid w:val="0025217C"/>
    <w:rsid w:val="00257A68"/>
    <w:rsid w:val="0026509A"/>
    <w:rsid w:val="002656F3"/>
    <w:rsid w:val="00275144"/>
    <w:rsid w:val="002804D4"/>
    <w:rsid w:val="0029405F"/>
    <w:rsid w:val="002951FB"/>
    <w:rsid w:val="00295EE5"/>
    <w:rsid w:val="002A010A"/>
    <w:rsid w:val="002B4319"/>
    <w:rsid w:val="002B4C3A"/>
    <w:rsid w:val="002B5361"/>
    <w:rsid w:val="002C09A0"/>
    <w:rsid w:val="002C0BBE"/>
    <w:rsid w:val="002D0AF7"/>
    <w:rsid w:val="002D46EF"/>
    <w:rsid w:val="002E69B6"/>
    <w:rsid w:val="002E6FAD"/>
    <w:rsid w:val="002F34EF"/>
    <w:rsid w:val="00300C56"/>
    <w:rsid w:val="003027F0"/>
    <w:rsid w:val="00306767"/>
    <w:rsid w:val="00312D09"/>
    <w:rsid w:val="003251BD"/>
    <w:rsid w:val="00325591"/>
    <w:rsid w:val="00352266"/>
    <w:rsid w:val="00353EA0"/>
    <w:rsid w:val="00363E63"/>
    <w:rsid w:val="00367FFD"/>
    <w:rsid w:val="003818BE"/>
    <w:rsid w:val="003834CB"/>
    <w:rsid w:val="003873A1"/>
    <w:rsid w:val="00387EA9"/>
    <w:rsid w:val="003A49D8"/>
    <w:rsid w:val="003B167B"/>
    <w:rsid w:val="003C2DC4"/>
    <w:rsid w:val="003C614E"/>
    <w:rsid w:val="003D25AA"/>
    <w:rsid w:val="003F471B"/>
    <w:rsid w:val="0040111D"/>
    <w:rsid w:val="00403008"/>
    <w:rsid w:val="00405DC4"/>
    <w:rsid w:val="0040719E"/>
    <w:rsid w:val="004142A9"/>
    <w:rsid w:val="00431EDD"/>
    <w:rsid w:val="004368FB"/>
    <w:rsid w:val="004377E1"/>
    <w:rsid w:val="00452589"/>
    <w:rsid w:val="00452804"/>
    <w:rsid w:val="0046067A"/>
    <w:rsid w:val="00464D01"/>
    <w:rsid w:val="00465B51"/>
    <w:rsid w:val="00477274"/>
    <w:rsid w:val="00477A79"/>
    <w:rsid w:val="0049006D"/>
    <w:rsid w:val="00496B76"/>
    <w:rsid w:val="004970E5"/>
    <w:rsid w:val="004D63EF"/>
    <w:rsid w:val="004E302D"/>
    <w:rsid w:val="004F436F"/>
    <w:rsid w:val="00515432"/>
    <w:rsid w:val="00522635"/>
    <w:rsid w:val="00534457"/>
    <w:rsid w:val="00537B59"/>
    <w:rsid w:val="0054594A"/>
    <w:rsid w:val="00546DBF"/>
    <w:rsid w:val="00556384"/>
    <w:rsid w:val="005607D2"/>
    <w:rsid w:val="00561C9A"/>
    <w:rsid w:val="005652E7"/>
    <w:rsid w:val="00571E63"/>
    <w:rsid w:val="00580D4A"/>
    <w:rsid w:val="00582ABF"/>
    <w:rsid w:val="0058ED17"/>
    <w:rsid w:val="005A0674"/>
    <w:rsid w:val="005B0A09"/>
    <w:rsid w:val="005C6D2F"/>
    <w:rsid w:val="005E3D82"/>
    <w:rsid w:val="005E6602"/>
    <w:rsid w:val="005F5402"/>
    <w:rsid w:val="00603A68"/>
    <w:rsid w:val="006124FE"/>
    <w:rsid w:val="006134EE"/>
    <w:rsid w:val="0061398D"/>
    <w:rsid w:val="00623FA6"/>
    <w:rsid w:val="006269CE"/>
    <w:rsid w:val="0063497B"/>
    <w:rsid w:val="00635D3C"/>
    <w:rsid w:val="00642100"/>
    <w:rsid w:val="00642112"/>
    <w:rsid w:val="00644BBD"/>
    <w:rsid w:val="006505A9"/>
    <w:rsid w:val="00650921"/>
    <w:rsid w:val="00652795"/>
    <w:rsid w:val="00671853"/>
    <w:rsid w:val="006733AF"/>
    <w:rsid w:val="00683B1D"/>
    <w:rsid w:val="006875F1"/>
    <w:rsid w:val="00687F69"/>
    <w:rsid w:val="006965FC"/>
    <w:rsid w:val="006A6820"/>
    <w:rsid w:val="006C2117"/>
    <w:rsid w:val="006C7108"/>
    <w:rsid w:val="006D022F"/>
    <w:rsid w:val="006D3F77"/>
    <w:rsid w:val="006E1C81"/>
    <w:rsid w:val="006E7D6A"/>
    <w:rsid w:val="006F2782"/>
    <w:rsid w:val="006F3E66"/>
    <w:rsid w:val="007016EF"/>
    <w:rsid w:val="00705572"/>
    <w:rsid w:val="0070586E"/>
    <w:rsid w:val="00720364"/>
    <w:rsid w:val="00731B6F"/>
    <w:rsid w:val="00734B7C"/>
    <w:rsid w:val="0074452D"/>
    <w:rsid w:val="0074466E"/>
    <w:rsid w:val="00746F7B"/>
    <w:rsid w:val="00784964"/>
    <w:rsid w:val="007849C9"/>
    <w:rsid w:val="007855D9"/>
    <w:rsid w:val="00785D35"/>
    <w:rsid w:val="00786E32"/>
    <w:rsid w:val="007909A7"/>
    <w:rsid w:val="0079410F"/>
    <w:rsid w:val="007A0B59"/>
    <w:rsid w:val="007A7869"/>
    <w:rsid w:val="007B6D49"/>
    <w:rsid w:val="007B7110"/>
    <w:rsid w:val="007D0791"/>
    <w:rsid w:val="007F1307"/>
    <w:rsid w:val="007F1394"/>
    <w:rsid w:val="008109BA"/>
    <w:rsid w:val="00812D81"/>
    <w:rsid w:val="008145E7"/>
    <w:rsid w:val="00817951"/>
    <w:rsid w:val="00837D44"/>
    <w:rsid w:val="0084485C"/>
    <w:rsid w:val="00860582"/>
    <w:rsid w:val="008675DA"/>
    <w:rsid w:val="0088527A"/>
    <w:rsid w:val="00887D7E"/>
    <w:rsid w:val="0089259B"/>
    <w:rsid w:val="008B14AA"/>
    <w:rsid w:val="008C1EEE"/>
    <w:rsid w:val="008D6725"/>
    <w:rsid w:val="00910265"/>
    <w:rsid w:val="0091081A"/>
    <w:rsid w:val="00911F0C"/>
    <w:rsid w:val="00913202"/>
    <w:rsid w:val="00913ECE"/>
    <w:rsid w:val="00924F05"/>
    <w:rsid w:val="0093066D"/>
    <w:rsid w:val="00930DE4"/>
    <w:rsid w:val="009335E2"/>
    <w:rsid w:val="0093604B"/>
    <w:rsid w:val="00937460"/>
    <w:rsid w:val="00941954"/>
    <w:rsid w:val="00942397"/>
    <w:rsid w:val="00946C4C"/>
    <w:rsid w:val="00951C61"/>
    <w:rsid w:val="00952DFD"/>
    <w:rsid w:val="009577CC"/>
    <w:rsid w:val="00965893"/>
    <w:rsid w:val="009762FC"/>
    <w:rsid w:val="009918B9"/>
    <w:rsid w:val="009A1E12"/>
    <w:rsid w:val="009C5D8D"/>
    <w:rsid w:val="009D311B"/>
    <w:rsid w:val="009D52CC"/>
    <w:rsid w:val="009E7A97"/>
    <w:rsid w:val="00A072AA"/>
    <w:rsid w:val="00A07CFD"/>
    <w:rsid w:val="00A107AD"/>
    <w:rsid w:val="00A14D27"/>
    <w:rsid w:val="00A35FCE"/>
    <w:rsid w:val="00A42839"/>
    <w:rsid w:val="00A46B91"/>
    <w:rsid w:val="00A512B9"/>
    <w:rsid w:val="00A55ED1"/>
    <w:rsid w:val="00A66873"/>
    <w:rsid w:val="00A7050D"/>
    <w:rsid w:val="00A74538"/>
    <w:rsid w:val="00A8329F"/>
    <w:rsid w:val="00AA1F25"/>
    <w:rsid w:val="00AA5BC3"/>
    <w:rsid w:val="00AB0C65"/>
    <w:rsid w:val="00AC1C88"/>
    <w:rsid w:val="00AC328B"/>
    <w:rsid w:val="00AC4B1E"/>
    <w:rsid w:val="00AF1764"/>
    <w:rsid w:val="00AF3058"/>
    <w:rsid w:val="00B00E5E"/>
    <w:rsid w:val="00B02D84"/>
    <w:rsid w:val="00B13C0F"/>
    <w:rsid w:val="00B220A3"/>
    <w:rsid w:val="00B254F7"/>
    <w:rsid w:val="00B27C10"/>
    <w:rsid w:val="00B3703B"/>
    <w:rsid w:val="00B374A0"/>
    <w:rsid w:val="00B42909"/>
    <w:rsid w:val="00B440ED"/>
    <w:rsid w:val="00B451B6"/>
    <w:rsid w:val="00B47020"/>
    <w:rsid w:val="00B51D71"/>
    <w:rsid w:val="00B52F7E"/>
    <w:rsid w:val="00B60232"/>
    <w:rsid w:val="00B738F6"/>
    <w:rsid w:val="00B800AE"/>
    <w:rsid w:val="00B8300F"/>
    <w:rsid w:val="00BB6DF6"/>
    <w:rsid w:val="00BC0DC0"/>
    <w:rsid w:val="00BC4859"/>
    <w:rsid w:val="00BF1F74"/>
    <w:rsid w:val="00BF2574"/>
    <w:rsid w:val="00BF415B"/>
    <w:rsid w:val="00BF5951"/>
    <w:rsid w:val="00BF6228"/>
    <w:rsid w:val="00BF758C"/>
    <w:rsid w:val="00C0054B"/>
    <w:rsid w:val="00C07220"/>
    <w:rsid w:val="00C15311"/>
    <w:rsid w:val="00C162EE"/>
    <w:rsid w:val="00C45F43"/>
    <w:rsid w:val="00C6109F"/>
    <w:rsid w:val="00C66F87"/>
    <w:rsid w:val="00C80811"/>
    <w:rsid w:val="00CA4291"/>
    <w:rsid w:val="00CA45F7"/>
    <w:rsid w:val="00CB5162"/>
    <w:rsid w:val="00CB7F0A"/>
    <w:rsid w:val="00CC0588"/>
    <w:rsid w:val="00CC1B85"/>
    <w:rsid w:val="00CC269A"/>
    <w:rsid w:val="00CC399D"/>
    <w:rsid w:val="00CD68FD"/>
    <w:rsid w:val="00CF6407"/>
    <w:rsid w:val="00D01EDF"/>
    <w:rsid w:val="00D11650"/>
    <w:rsid w:val="00D12662"/>
    <w:rsid w:val="00D21970"/>
    <w:rsid w:val="00D225EB"/>
    <w:rsid w:val="00D23256"/>
    <w:rsid w:val="00D25D97"/>
    <w:rsid w:val="00D27037"/>
    <w:rsid w:val="00D312B6"/>
    <w:rsid w:val="00D445B9"/>
    <w:rsid w:val="00D51DF7"/>
    <w:rsid w:val="00D52B03"/>
    <w:rsid w:val="00D571B3"/>
    <w:rsid w:val="00D60E0E"/>
    <w:rsid w:val="00D63B62"/>
    <w:rsid w:val="00D665EC"/>
    <w:rsid w:val="00D70D0F"/>
    <w:rsid w:val="00D75D31"/>
    <w:rsid w:val="00DA23E0"/>
    <w:rsid w:val="00DA2F48"/>
    <w:rsid w:val="00DA308F"/>
    <w:rsid w:val="00DB1C32"/>
    <w:rsid w:val="00DB4714"/>
    <w:rsid w:val="00DC29F1"/>
    <w:rsid w:val="00DE2EA9"/>
    <w:rsid w:val="00DE4ACB"/>
    <w:rsid w:val="00DE7083"/>
    <w:rsid w:val="00DE72F6"/>
    <w:rsid w:val="00DF3707"/>
    <w:rsid w:val="00DF4F0B"/>
    <w:rsid w:val="00E00791"/>
    <w:rsid w:val="00E02749"/>
    <w:rsid w:val="00E06469"/>
    <w:rsid w:val="00E41A63"/>
    <w:rsid w:val="00E51A67"/>
    <w:rsid w:val="00E7791D"/>
    <w:rsid w:val="00EA093A"/>
    <w:rsid w:val="00EA1C91"/>
    <w:rsid w:val="00EA461F"/>
    <w:rsid w:val="00EB03F2"/>
    <w:rsid w:val="00EB27D0"/>
    <w:rsid w:val="00EB4B89"/>
    <w:rsid w:val="00EB7812"/>
    <w:rsid w:val="00ED65D4"/>
    <w:rsid w:val="00EE0D2D"/>
    <w:rsid w:val="00EE0D38"/>
    <w:rsid w:val="00EE4151"/>
    <w:rsid w:val="00EE7E6E"/>
    <w:rsid w:val="00EF5B00"/>
    <w:rsid w:val="00F11C3D"/>
    <w:rsid w:val="00F13B16"/>
    <w:rsid w:val="00F259FA"/>
    <w:rsid w:val="00F32D94"/>
    <w:rsid w:val="00F409C1"/>
    <w:rsid w:val="00F41E1A"/>
    <w:rsid w:val="00F43F6C"/>
    <w:rsid w:val="00F47B15"/>
    <w:rsid w:val="00F545EF"/>
    <w:rsid w:val="00F5690D"/>
    <w:rsid w:val="00F65156"/>
    <w:rsid w:val="00F66E1B"/>
    <w:rsid w:val="00F7671E"/>
    <w:rsid w:val="00F842DE"/>
    <w:rsid w:val="00F91E0A"/>
    <w:rsid w:val="00F930F6"/>
    <w:rsid w:val="00F96DAF"/>
    <w:rsid w:val="00FA2CDE"/>
    <w:rsid w:val="00FA45E3"/>
    <w:rsid w:val="00FB2ED0"/>
    <w:rsid w:val="00FB3840"/>
    <w:rsid w:val="00FB4CB6"/>
    <w:rsid w:val="00FB5533"/>
    <w:rsid w:val="00FC516D"/>
    <w:rsid w:val="00FE12B1"/>
    <w:rsid w:val="00FE7254"/>
    <w:rsid w:val="00FF1397"/>
    <w:rsid w:val="02ACF203"/>
    <w:rsid w:val="08E21B1C"/>
    <w:rsid w:val="0954438E"/>
    <w:rsid w:val="0AAA8B32"/>
    <w:rsid w:val="0CB674B8"/>
    <w:rsid w:val="0FDA908E"/>
    <w:rsid w:val="1226E5DA"/>
    <w:rsid w:val="19AB02C3"/>
    <w:rsid w:val="19B4A465"/>
    <w:rsid w:val="1B46D324"/>
    <w:rsid w:val="1BCF88E6"/>
    <w:rsid w:val="1D1EAD0E"/>
    <w:rsid w:val="1FB7286D"/>
    <w:rsid w:val="21B22767"/>
    <w:rsid w:val="24A32EFB"/>
    <w:rsid w:val="2A1B4FC3"/>
    <w:rsid w:val="2AF8B17F"/>
    <w:rsid w:val="2D400BA5"/>
    <w:rsid w:val="310B02A7"/>
    <w:rsid w:val="3167F303"/>
    <w:rsid w:val="32D2BE40"/>
    <w:rsid w:val="373AF482"/>
    <w:rsid w:val="37FDCDD6"/>
    <w:rsid w:val="381AABAC"/>
    <w:rsid w:val="383F7A3B"/>
    <w:rsid w:val="3B3F6D6E"/>
    <w:rsid w:val="3C000546"/>
    <w:rsid w:val="3C68C607"/>
    <w:rsid w:val="3D7EB47B"/>
    <w:rsid w:val="3F1557DB"/>
    <w:rsid w:val="4307551D"/>
    <w:rsid w:val="468F8B53"/>
    <w:rsid w:val="47C4DD0D"/>
    <w:rsid w:val="4C1F0374"/>
    <w:rsid w:val="4C321C15"/>
    <w:rsid w:val="512B1F52"/>
    <w:rsid w:val="524DA141"/>
    <w:rsid w:val="53296018"/>
    <w:rsid w:val="53785053"/>
    <w:rsid w:val="568C9A2A"/>
    <w:rsid w:val="5951D31F"/>
    <w:rsid w:val="5981734B"/>
    <w:rsid w:val="5D6B5C7C"/>
    <w:rsid w:val="604C7080"/>
    <w:rsid w:val="630113D0"/>
    <w:rsid w:val="65461A14"/>
    <w:rsid w:val="6882EAC5"/>
    <w:rsid w:val="6A4ECEC6"/>
    <w:rsid w:val="6A62DEBF"/>
    <w:rsid w:val="6B5CF3A4"/>
    <w:rsid w:val="6EB8A3EE"/>
    <w:rsid w:val="6F11547F"/>
    <w:rsid w:val="71990EBF"/>
    <w:rsid w:val="728A0F60"/>
    <w:rsid w:val="749D718F"/>
    <w:rsid w:val="7697AC13"/>
    <w:rsid w:val="76D4F466"/>
    <w:rsid w:val="77442AB0"/>
    <w:rsid w:val="77D32503"/>
    <w:rsid w:val="78D3BE1A"/>
    <w:rsid w:val="79FCC982"/>
    <w:rsid w:val="7AAA3E82"/>
    <w:rsid w:val="7B0F9E18"/>
    <w:rsid w:val="7BB05053"/>
    <w:rsid w:val="7D115749"/>
    <w:rsid w:val="7DDE520C"/>
    <w:rsid w:val="7DE7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EC84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paragraph" w:styleId="Revizija">
    <w:name w:val="Revision"/>
    <w:hidden/>
    <w:uiPriority w:val="99"/>
    <w:semiHidden/>
    <w:rsid w:val="00130CA7"/>
    <w:pPr>
      <w:spacing w:after="0" w:line="240" w:lineRule="auto"/>
    </w:pPr>
    <w:rPr>
      <w:rFonts w:ascii="Myriad Pro" w:hAnsi="Myriad Pro"/>
      <w:sz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8675D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675D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675DA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675D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675DA"/>
    <w:rPr>
      <w:rFonts w:ascii="Myriad Pro" w:hAnsi="Myriad Pro"/>
      <w:b/>
      <w:bCs/>
      <w:sz w:val="20"/>
      <w:szCs w:val="20"/>
    </w:rPr>
  </w:style>
  <w:style w:type="character" w:customStyle="1" w:styleId="normaltextrun">
    <w:name w:val="normaltextrun"/>
    <w:basedOn w:val="Privzetapisavaodstavka"/>
    <w:rsid w:val="00AC1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BD434-0038-4819-88EF-5635740FF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2022-02-28T09:09:00Z</dcterms:created>
  <dcterms:modified xsi:type="dcterms:W3CDTF">2022-02-28T09:09:00Z</dcterms:modified>
</cp:coreProperties>
</file>