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694E" w:rsidRPr="0026694E" w:rsidRDefault="0026694E" w:rsidP="0026694E">
      <w:pPr>
        <w:pStyle w:val="Naslov1"/>
      </w:pPr>
      <w:bookmarkStart w:id="0" w:name="_GoBack"/>
      <w:bookmarkEnd w:id="0"/>
      <w:r w:rsidRPr="00763932">
        <w:t>CURRENT ECONOMIC TRENDS</w:t>
      </w:r>
    </w:p>
    <w:p w:rsidR="0026694E" w:rsidRPr="00B913B5" w:rsidRDefault="0032367A" w:rsidP="0026694E">
      <w:pPr>
        <w:rPr>
          <w:sz w:val="32"/>
          <w:szCs w:val="36"/>
        </w:rPr>
      </w:pPr>
      <w:r>
        <w:rPr>
          <w:sz w:val="32"/>
          <w:szCs w:val="36"/>
        </w:rPr>
        <w:t>6</w:t>
      </w:r>
      <w:r w:rsidR="0026694E" w:rsidRPr="00B913B5">
        <w:rPr>
          <w:sz w:val="32"/>
          <w:szCs w:val="36"/>
        </w:rPr>
        <w:t>–</w:t>
      </w:r>
      <w:r>
        <w:rPr>
          <w:sz w:val="32"/>
          <w:szCs w:val="36"/>
        </w:rPr>
        <w:t>10</w:t>
      </w:r>
      <w:r w:rsidR="0026694E" w:rsidRPr="00B913B5">
        <w:rPr>
          <w:sz w:val="32"/>
          <w:szCs w:val="36"/>
        </w:rPr>
        <w:t xml:space="preserve"> </w:t>
      </w:r>
      <w:r w:rsidR="00F25ADC">
        <w:rPr>
          <w:sz w:val="32"/>
          <w:szCs w:val="36"/>
        </w:rPr>
        <w:t>June</w:t>
      </w:r>
      <w:r w:rsidR="0026694E" w:rsidRPr="00B913B5">
        <w:rPr>
          <w:sz w:val="32"/>
          <w:szCs w:val="36"/>
        </w:rPr>
        <w:t xml:space="preserve"> 20</w:t>
      </w:r>
      <w:r w:rsidR="00DB79DE">
        <w:rPr>
          <w:sz w:val="32"/>
          <w:szCs w:val="36"/>
        </w:rPr>
        <w:t>22</w:t>
      </w:r>
    </w:p>
    <w:p w:rsidR="00DF4F0B" w:rsidRDefault="00DF4F0B"/>
    <w:p w:rsidR="00230716" w:rsidRPr="00230716" w:rsidRDefault="00230716" w:rsidP="00230716">
      <w:pPr>
        <w:tabs>
          <w:tab w:val="left" w:pos="580"/>
        </w:tabs>
        <w:rPr>
          <w:lang w:val="en-GB"/>
        </w:rPr>
      </w:pPr>
      <w:bookmarkStart w:id="1" w:name="_Hlk54096721"/>
      <w:r w:rsidRPr="00230716">
        <w:rPr>
          <w:lang w:val="en-GB"/>
        </w:rPr>
        <w:t>Manufacturing production strengthened somewhat in April after growth slowed in the first quarter of this year. Given the high demand in the labour market, registered unemployment continues to fall. In May, the number of unemployed, including the long-term unemployed, fell by a quarter compared with the same period last year. Freight traffic on Slovenian motorways was higher than a year ago and also higher than before the epidemic. Similar to Slovenia’s main trading partners, electricity consumption in May was lower than in the same period last year and lower than in April 2019. We estimate that both household and industrial consumption were lower.</w:t>
      </w:r>
    </w:p>
    <w:bookmarkEnd w:id="1"/>
    <w:p w:rsidR="00F25ADC" w:rsidRDefault="00F25ADC" w:rsidP="00BB76AF">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1B705A" w:rsidTr="00AD2FC2">
        <w:trPr>
          <w:trHeight w:val="207"/>
        </w:trPr>
        <w:tc>
          <w:tcPr>
            <w:tcW w:w="4819" w:type="dxa"/>
            <w:tcBorders>
              <w:bottom w:val="single" w:sz="4" w:space="0" w:color="auto"/>
            </w:tcBorders>
            <w:tcMar>
              <w:left w:w="0" w:type="dxa"/>
            </w:tcMar>
          </w:tcPr>
          <w:p w:rsidR="001B705A" w:rsidRPr="007A0B59" w:rsidRDefault="00230716" w:rsidP="00AD2FC2">
            <w:pPr>
              <w:pStyle w:val="Naslov3"/>
              <w:jc w:val="left"/>
            </w:pPr>
            <w:r w:rsidRPr="00230716">
              <w:rPr>
                <w:lang w:val="en-GB"/>
              </w:rPr>
              <w:t>Manufacturing, April 2022</w:t>
            </w:r>
          </w:p>
        </w:tc>
        <w:tc>
          <w:tcPr>
            <w:tcW w:w="4820" w:type="dxa"/>
            <w:gridSpan w:val="2"/>
            <w:tcBorders>
              <w:bottom w:val="single" w:sz="4" w:space="0" w:color="auto"/>
            </w:tcBorders>
          </w:tcPr>
          <w:p w:rsidR="001B705A" w:rsidRPr="007A0B59" w:rsidRDefault="001B705A" w:rsidP="00AD2FC2">
            <w:pPr>
              <w:pStyle w:val="Naslov3"/>
            </w:pPr>
          </w:p>
        </w:tc>
      </w:tr>
      <w:tr w:rsidR="001B705A" w:rsidTr="00AD2FC2">
        <w:trPr>
          <w:trHeight w:val="1134"/>
        </w:trPr>
        <w:tc>
          <w:tcPr>
            <w:tcW w:w="4982" w:type="dxa"/>
            <w:gridSpan w:val="2"/>
            <w:tcBorders>
              <w:top w:val="single" w:sz="4" w:space="0" w:color="auto"/>
            </w:tcBorders>
            <w:tcMar>
              <w:left w:w="0" w:type="dxa"/>
            </w:tcMar>
          </w:tcPr>
          <w:p w:rsidR="00187077" w:rsidRDefault="00FF7E5B" w:rsidP="00AD2FC2">
            <w:pPr>
              <w:pStyle w:val="ListParagraph"/>
              <w:ind w:left="0"/>
              <w:rPr>
                <w:noProof/>
              </w:rPr>
            </w:pPr>
            <w:r>
              <w:rPr>
                <w:noProof/>
              </w:rPr>
              <w:drawing>
                <wp:inline distT="0" distB="0" distL="0" distR="0" wp14:anchorId="4C4A3D97">
                  <wp:extent cx="3164400" cy="245520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4400" cy="2455200"/>
                          </a:xfrm>
                          <a:prstGeom prst="rect">
                            <a:avLst/>
                          </a:prstGeom>
                          <a:noFill/>
                        </pic:spPr>
                      </pic:pic>
                    </a:graphicData>
                  </a:graphic>
                </wp:inline>
              </w:drawing>
            </w:r>
          </w:p>
          <w:p w:rsidR="00187077" w:rsidRDefault="00187077" w:rsidP="00AD2FC2">
            <w:pPr>
              <w:pStyle w:val="ListParagraph"/>
              <w:ind w:left="0"/>
            </w:pPr>
          </w:p>
          <w:p w:rsidR="00187077" w:rsidRDefault="00187077" w:rsidP="00AD2FC2">
            <w:pPr>
              <w:pStyle w:val="ListParagraph"/>
              <w:ind w:left="0"/>
            </w:pPr>
          </w:p>
          <w:p w:rsidR="00187077" w:rsidRDefault="00187077" w:rsidP="00AD2FC2">
            <w:pPr>
              <w:pStyle w:val="ListParagraph"/>
              <w:ind w:left="0"/>
            </w:pPr>
          </w:p>
          <w:p w:rsidR="001B705A" w:rsidRDefault="001B705A" w:rsidP="00AD2FC2">
            <w:pPr>
              <w:pStyle w:val="ListParagraph"/>
              <w:ind w:left="0"/>
            </w:pPr>
          </w:p>
          <w:p w:rsidR="00F25ADC" w:rsidRDefault="00F25ADC" w:rsidP="00AD2FC2">
            <w:pPr>
              <w:pStyle w:val="ListParagraph"/>
              <w:ind w:left="0"/>
            </w:pPr>
          </w:p>
          <w:p w:rsidR="00F25ADC" w:rsidRDefault="00F25ADC" w:rsidP="00AD2FC2">
            <w:pPr>
              <w:pStyle w:val="ListParagraph"/>
              <w:ind w:left="0"/>
            </w:pPr>
          </w:p>
          <w:p w:rsidR="00F25ADC" w:rsidRDefault="00F25ADC" w:rsidP="00AD2FC2">
            <w:pPr>
              <w:pStyle w:val="ListParagraph"/>
              <w:ind w:left="0"/>
            </w:pPr>
          </w:p>
          <w:p w:rsidR="00F25ADC" w:rsidRDefault="00F25ADC" w:rsidP="00AD2FC2">
            <w:pPr>
              <w:pStyle w:val="ListParagraph"/>
              <w:ind w:left="0"/>
            </w:pPr>
          </w:p>
          <w:p w:rsidR="00F25ADC" w:rsidRDefault="00F25ADC" w:rsidP="00AD2FC2">
            <w:pPr>
              <w:pStyle w:val="ListParagraph"/>
              <w:ind w:left="0"/>
            </w:pPr>
          </w:p>
          <w:p w:rsidR="00F25ADC" w:rsidRDefault="00F25ADC" w:rsidP="00AD2FC2">
            <w:pPr>
              <w:pStyle w:val="ListParagraph"/>
              <w:ind w:left="0"/>
            </w:pPr>
          </w:p>
          <w:p w:rsidR="00F25ADC" w:rsidRDefault="00F25ADC" w:rsidP="00AD2FC2">
            <w:pPr>
              <w:pStyle w:val="ListParagraph"/>
              <w:ind w:left="0"/>
            </w:pPr>
          </w:p>
          <w:p w:rsidR="00F25ADC" w:rsidRDefault="00F25ADC" w:rsidP="00AD2FC2">
            <w:pPr>
              <w:pStyle w:val="ListParagraph"/>
              <w:ind w:left="0"/>
            </w:pPr>
          </w:p>
          <w:p w:rsidR="00F25ADC" w:rsidRDefault="00F25ADC" w:rsidP="00AD2FC2">
            <w:pPr>
              <w:pStyle w:val="ListParagraph"/>
              <w:ind w:left="0"/>
            </w:pPr>
          </w:p>
        </w:tc>
        <w:tc>
          <w:tcPr>
            <w:tcW w:w="4657" w:type="dxa"/>
            <w:tcBorders>
              <w:top w:val="single" w:sz="4" w:space="0" w:color="auto"/>
            </w:tcBorders>
            <w:tcMar>
              <w:left w:w="284" w:type="dxa"/>
            </w:tcMar>
          </w:tcPr>
          <w:p w:rsidR="00230716" w:rsidRPr="00230716" w:rsidRDefault="00230716" w:rsidP="00230716">
            <w:pPr>
              <w:rPr>
                <w:lang w:val="en-GB"/>
              </w:rPr>
            </w:pPr>
            <w:r w:rsidRPr="00230716">
              <w:rPr>
                <w:b/>
                <w:lang w:val="en-GB"/>
              </w:rPr>
              <w:t xml:space="preserve">Manufacturing production strengthened somewhat in April after growth slowed in the first quarter of this year. </w:t>
            </w:r>
            <w:r w:rsidRPr="00230716">
              <w:rPr>
                <w:lang w:val="en-GB"/>
              </w:rPr>
              <w:t xml:space="preserve">The strongest increase was in high-technology industries, and more modest than in previous months in medium-low technology industries. Production in low and medium-high technology industries declined. In the latter, production in the first four months was lower than in the same period last year, mainly due to motor vehicle manufacturing (mainly the impact of a drop in production at a major car manufacturer due to the difficult situation in the automotive market). </w:t>
            </w:r>
          </w:p>
          <w:p w:rsidR="00187077" w:rsidRPr="00230716" w:rsidRDefault="00187077" w:rsidP="00187077">
            <w:pPr>
              <w:rPr>
                <w:lang w:val="en-GB"/>
              </w:rPr>
            </w:pPr>
          </w:p>
          <w:p w:rsidR="001B705A" w:rsidRPr="00187077" w:rsidRDefault="001B705A" w:rsidP="00AD2FC2">
            <w:pPr>
              <w:rPr>
                <w:lang w:val="en-GB"/>
              </w:rPr>
            </w:pPr>
          </w:p>
        </w:tc>
      </w:tr>
    </w:tbl>
    <w:p w:rsidR="008B499E" w:rsidRDefault="008B499E" w:rsidP="001B705A">
      <w:pPr>
        <w:tabs>
          <w:tab w:val="left" w:pos="580"/>
        </w:tabs>
      </w:pPr>
    </w:p>
    <w:p w:rsidR="00E17A92" w:rsidRDefault="00E17A92" w:rsidP="001B705A">
      <w:pPr>
        <w:tabs>
          <w:tab w:val="left" w:pos="580"/>
        </w:tabs>
      </w:pPr>
    </w:p>
    <w:p w:rsidR="00E17A92" w:rsidRDefault="00E17A92" w:rsidP="001B705A">
      <w:pPr>
        <w:tabs>
          <w:tab w:val="left" w:pos="580"/>
        </w:tabs>
      </w:pPr>
    </w:p>
    <w:p w:rsidR="00E17A92" w:rsidRDefault="00E17A92" w:rsidP="001B705A">
      <w:pPr>
        <w:tabs>
          <w:tab w:val="left" w:pos="580"/>
        </w:tabs>
      </w:pPr>
    </w:p>
    <w:p w:rsidR="00867723" w:rsidRDefault="00867723" w:rsidP="001B705A">
      <w:pPr>
        <w:tabs>
          <w:tab w:val="left" w:pos="580"/>
        </w:tabs>
      </w:pPr>
    </w:p>
    <w:p w:rsidR="00E17A92" w:rsidRDefault="00E17A92" w:rsidP="001B705A">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1B705A" w:rsidTr="00AD2FC2">
        <w:trPr>
          <w:trHeight w:val="207"/>
        </w:trPr>
        <w:tc>
          <w:tcPr>
            <w:tcW w:w="4819" w:type="dxa"/>
            <w:tcBorders>
              <w:bottom w:val="single" w:sz="4" w:space="0" w:color="auto"/>
            </w:tcBorders>
            <w:tcMar>
              <w:left w:w="0" w:type="dxa"/>
            </w:tcMar>
          </w:tcPr>
          <w:p w:rsidR="001B705A" w:rsidRPr="007A0B59" w:rsidRDefault="00230716" w:rsidP="00AD2FC2">
            <w:pPr>
              <w:pStyle w:val="Naslov3"/>
              <w:jc w:val="left"/>
            </w:pPr>
            <w:r w:rsidRPr="00230716">
              <w:rPr>
                <w:lang w:val="en-GB"/>
              </w:rPr>
              <w:lastRenderedPageBreak/>
              <w:t>Registered unemployment, May 2022</w:t>
            </w:r>
          </w:p>
        </w:tc>
        <w:tc>
          <w:tcPr>
            <w:tcW w:w="4820" w:type="dxa"/>
            <w:gridSpan w:val="2"/>
            <w:tcBorders>
              <w:bottom w:val="single" w:sz="4" w:space="0" w:color="auto"/>
            </w:tcBorders>
          </w:tcPr>
          <w:p w:rsidR="001B705A" w:rsidRPr="007A0B59" w:rsidRDefault="001B705A" w:rsidP="00AD2FC2">
            <w:pPr>
              <w:pStyle w:val="Naslov3"/>
            </w:pPr>
          </w:p>
        </w:tc>
      </w:tr>
      <w:tr w:rsidR="001B705A" w:rsidTr="00AD2FC2">
        <w:trPr>
          <w:trHeight w:val="1134"/>
        </w:trPr>
        <w:tc>
          <w:tcPr>
            <w:tcW w:w="4982" w:type="dxa"/>
            <w:gridSpan w:val="2"/>
            <w:tcBorders>
              <w:top w:val="single" w:sz="4" w:space="0" w:color="auto"/>
            </w:tcBorders>
            <w:tcMar>
              <w:left w:w="0" w:type="dxa"/>
            </w:tcMar>
          </w:tcPr>
          <w:p w:rsidR="001B705A" w:rsidRDefault="00867723" w:rsidP="00AD2FC2">
            <w:pPr>
              <w:pStyle w:val="ListParagraph"/>
              <w:ind w:left="0"/>
            </w:pPr>
            <w:r>
              <w:rPr>
                <w:noProof/>
              </w:rPr>
              <w:drawing>
                <wp:inline distT="0" distB="0" distL="0" distR="0" wp14:anchorId="588CF622">
                  <wp:extent cx="3092400" cy="2530800"/>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rsidR="00230716" w:rsidRPr="00230716" w:rsidRDefault="00230716" w:rsidP="00230716">
            <w:pPr>
              <w:rPr>
                <w:bCs/>
                <w:lang w:val="en-GB"/>
              </w:rPr>
            </w:pPr>
            <w:r w:rsidRPr="00230716">
              <w:rPr>
                <w:b/>
                <w:lang w:val="en-GB"/>
              </w:rPr>
              <w:t>With the unemployment rate at its lowest level,</w:t>
            </w:r>
            <w:r w:rsidRPr="00230716">
              <w:rPr>
                <w:b/>
                <w:bCs/>
                <w:vertAlign w:val="superscript"/>
                <w:lang w:val="en-GB"/>
              </w:rPr>
              <w:footnoteReference w:id="1"/>
            </w:r>
            <w:r w:rsidRPr="00230716">
              <w:rPr>
                <w:b/>
                <w:bCs/>
                <w:lang w:val="en-GB"/>
              </w:rPr>
              <w:t xml:space="preserve"> the decline in the number of registered unemployed in May was similar to the previous two months (-2.2%), according to the seasonally adjusted data.</w:t>
            </w:r>
            <w:r w:rsidRPr="00230716">
              <w:rPr>
                <w:b/>
                <w:lang w:val="en-GB"/>
              </w:rPr>
              <w:t xml:space="preserve"> </w:t>
            </w:r>
            <w:r w:rsidRPr="00230716">
              <w:rPr>
                <w:lang w:val="en-GB"/>
              </w:rPr>
              <w:t>According to original data, 55,854 people were unemployed at the end of May, 3.8% fewer than at the end of April and 25.7% fewer than a year earlier. Under conditions of high demand for labour, which is also reflected in the high vacancy rate, the number of long-term unemployed has also been declining since May last year – their number fell by a quarter year-on-year in May.</w:t>
            </w:r>
            <w:r w:rsidRPr="00230716">
              <w:rPr>
                <w:bCs/>
                <w:vertAlign w:val="superscript"/>
                <w:lang w:val="en-GB"/>
              </w:rPr>
              <w:t xml:space="preserve"> </w:t>
            </w:r>
            <w:r w:rsidRPr="00230716">
              <w:rPr>
                <w:bCs/>
                <w:vertAlign w:val="superscript"/>
                <w:lang w:val="en-GB"/>
              </w:rPr>
              <w:footnoteReference w:id="2"/>
            </w:r>
            <w:r w:rsidRPr="00230716">
              <w:rPr>
                <w:lang w:val="en-GB"/>
              </w:rPr>
              <w:t xml:space="preserve"> Of the long-term unemployed, more than 70% have been unemployed for more than two years.</w:t>
            </w:r>
          </w:p>
          <w:p w:rsidR="001B705A" w:rsidRPr="00187077" w:rsidRDefault="001B705A" w:rsidP="008B499E">
            <w:pPr>
              <w:rPr>
                <w:lang w:val="en-GB"/>
              </w:rPr>
            </w:pPr>
          </w:p>
        </w:tc>
      </w:tr>
    </w:tbl>
    <w:p w:rsidR="001B705A" w:rsidRDefault="001B705A" w:rsidP="001B705A">
      <w:pPr>
        <w:tabs>
          <w:tab w:val="left" w:pos="580"/>
        </w:tabs>
      </w:pPr>
    </w:p>
    <w:p w:rsidR="001B705A" w:rsidRDefault="001B705A" w:rsidP="001B705A">
      <w:pPr>
        <w:tabs>
          <w:tab w:val="left" w:pos="580"/>
        </w:tabs>
      </w:pPr>
    </w:p>
    <w:p w:rsidR="001B705A" w:rsidRDefault="001B705A" w:rsidP="001B705A">
      <w:pPr>
        <w:tabs>
          <w:tab w:val="left" w:pos="580"/>
        </w:tabs>
      </w:pPr>
    </w:p>
    <w:p w:rsidR="001B705A" w:rsidRDefault="001B705A" w:rsidP="001B705A">
      <w:pPr>
        <w:tabs>
          <w:tab w:val="left" w:pos="580"/>
        </w:tabs>
      </w:pPr>
    </w:p>
    <w:p w:rsidR="001B705A" w:rsidRDefault="001B705A" w:rsidP="001B705A">
      <w:pPr>
        <w:tabs>
          <w:tab w:val="left" w:pos="580"/>
        </w:tabs>
      </w:pPr>
    </w:p>
    <w:p w:rsidR="001B705A" w:rsidRDefault="001B705A" w:rsidP="001B705A">
      <w:pPr>
        <w:tabs>
          <w:tab w:val="left" w:pos="580"/>
        </w:tabs>
      </w:pPr>
    </w:p>
    <w:p w:rsidR="0032367A" w:rsidRDefault="0032367A" w:rsidP="00BB76AF">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3879FF" w:rsidTr="00205F55">
        <w:trPr>
          <w:trHeight w:val="207"/>
        </w:trPr>
        <w:tc>
          <w:tcPr>
            <w:tcW w:w="4819" w:type="dxa"/>
            <w:tcBorders>
              <w:bottom w:val="single" w:sz="4" w:space="0" w:color="auto"/>
            </w:tcBorders>
            <w:tcMar>
              <w:left w:w="0" w:type="dxa"/>
            </w:tcMar>
          </w:tcPr>
          <w:p w:rsidR="00230716" w:rsidRPr="00230716" w:rsidRDefault="00230716" w:rsidP="00230716">
            <w:pPr>
              <w:pStyle w:val="Naslov3"/>
            </w:pPr>
            <w:r w:rsidRPr="00230716">
              <w:rPr>
                <w:lang w:val="en-GB"/>
              </w:rPr>
              <w:t xml:space="preserve">Traffic of electronically tolled vehicles </w:t>
            </w:r>
          </w:p>
          <w:p w:rsidR="003879FF" w:rsidRPr="007A0B59" w:rsidRDefault="00230716" w:rsidP="00230716">
            <w:pPr>
              <w:pStyle w:val="Naslov3"/>
              <w:jc w:val="left"/>
            </w:pPr>
            <w:r w:rsidRPr="00230716">
              <w:rPr>
                <w:lang w:val="en-GB"/>
              </w:rPr>
              <w:t>on Slovenian motorways, May 2022</w:t>
            </w:r>
          </w:p>
        </w:tc>
        <w:tc>
          <w:tcPr>
            <w:tcW w:w="4820" w:type="dxa"/>
            <w:gridSpan w:val="2"/>
            <w:tcBorders>
              <w:bottom w:val="single" w:sz="4" w:space="0" w:color="auto"/>
            </w:tcBorders>
          </w:tcPr>
          <w:p w:rsidR="003879FF" w:rsidRPr="007A0B59" w:rsidRDefault="003879FF" w:rsidP="00205F55">
            <w:pPr>
              <w:pStyle w:val="Naslov3"/>
            </w:pPr>
          </w:p>
        </w:tc>
      </w:tr>
      <w:tr w:rsidR="003879FF" w:rsidTr="00205F55">
        <w:trPr>
          <w:trHeight w:val="1134"/>
        </w:trPr>
        <w:tc>
          <w:tcPr>
            <w:tcW w:w="4982" w:type="dxa"/>
            <w:gridSpan w:val="2"/>
            <w:tcBorders>
              <w:top w:val="single" w:sz="4" w:space="0" w:color="auto"/>
            </w:tcBorders>
            <w:tcMar>
              <w:left w:w="0" w:type="dxa"/>
            </w:tcMar>
          </w:tcPr>
          <w:p w:rsidR="003879FF" w:rsidRDefault="00E759DE" w:rsidP="00205F55">
            <w:pPr>
              <w:pStyle w:val="ListParagraph"/>
              <w:ind w:left="0"/>
            </w:pPr>
            <w:r>
              <w:rPr>
                <w:noProof/>
              </w:rPr>
              <w:drawing>
                <wp:inline distT="0" distB="0" distL="0" distR="0" wp14:anchorId="562BEF63">
                  <wp:extent cx="3092400" cy="253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2400" cy="2534400"/>
                          </a:xfrm>
                          <a:prstGeom prst="rect">
                            <a:avLst/>
                          </a:prstGeom>
                          <a:noFill/>
                        </pic:spPr>
                      </pic:pic>
                    </a:graphicData>
                  </a:graphic>
                </wp:inline>
              </w:drawing>
            </w:r>
          </w:p>
        </w:tc>
        <w:tc>
          <w:tcPr>
            <w:tcW w:w="4657" w:type="dxa"/>
            <w:tcBorders>
              <w:top w:val="single" w:sz="4" w:space="0" w:color="auto"/>
            </w:tcBorders>
            <w:tcMar>
              <w:left w:w="284" w:type="dxa"/>
            </w:tcMar>
          </w:tcPr>
          <w:p w:rsidR="00230716" w:rsidRPr="00230716" w:rsidRDefault="00230716" w:rsidP="00230716">
            <w:pPr>
              <w:rPr>
                <w:b/>
                <w:bCs/>
                <w:lang w:val="en-GB"/>
              </w:rPr>
            </w:pPr>
            <w:r w:rsidRPr="00230716">
              <w:rPr>
                <w:b/>
                <w:lang w:val="en-GB"/>
              </w:rPr>
              <w:t xml:space="preserve">Freight traffic on Slovenian motorways was up 8% year-on-year in May. </w:t>
            </w:r>
            <w:r w:rsidRPr="00230716">
              <w:rPr>
                <w:lang w:val="en-GB"/>
              </w:rPr>
              <w:t>Traffic in May 2020 was a quarter lower than in May 2019 due to containment measures (and one less working day), before returning to pre-epidemic levels in May 2021. The significant increase in May 2022 was almost the same year-on-year as compared to May 2019 (7%) and is also calendar adjusted, as May had 21 working days in all three years compared. Freight traffic volumes were 9% higher in May this year than in April. The share of foreign vehicle traffic, which varies slightly from month to month, was 60% in May, 1.8 p.p. lower than in the same month before the epidemic. In the compared cumulative sums from January to May, the difference was much smaller, only 0.6 p.p., indicating that the epidemic did not lead to any significant changes in the traffic structure.</w:t>
            </w:r>
            <w:r w:rsidRPr="00230716">
              <w:rPr>
                <w:b/>
                <w:lang w:val="en-GB"/>
              </w:rPr>
              <w:t xml:space="preserve"> </w:t>
            </w:r>
          </w:p>
          <w:p w:rsidR="003879FF" w:rsidRPr="00187077" w:rsidRDefault="003879FF" w:rsidP="00205F55">
            <w:pPr>
              <w:rPr>
                <w:lang w:val="en-GB"/>
              </w:rPr>
            </w:pPr>
          </w:p>
        </w:tc>
      </w:tr>
    </w:tbl>
    <w:p w:rsidR="00BB76AF" w:rsidRDefault="00BB76AF" w:rsidP="006D04BC">
      <w:pPr>
        <w:tabs>
          <w:tab w:val="left" w:pos="580"/>
        </w:tabs>
      </w:pPr>
    </w:p>
    <w:p w:rsidR="00BB76AF" w:rsidRDefault="00BB76AF" w:rsidP="006D04BC">
      <w:pPr>
        <w:tabs>
          <w:tab w:val="left" w:pos="580"/>
        </w:tabs>
      </w:pPr>
    </w:p>
    <w:p w:rsidR="00F25ADC" w:rsidRDefault="00F25ADC" w:rsidP="006D04BC">
      <w:pPr>
        <w:tabs>
          <w:tab w:val="left" w:pos="580"/>
        </w:tabs>
      </w:pPr>
    </w:p>
    <w:p w:rsidR="00F25ADC" w:rsidRDefault="00F25ADC" w:rsidP="006D04BC">
      <w:pPr>
        <w:tabs>
          <w:tab w:val="left" w:pos="580"/>
        </w:tabs>
      </w:pPr>
    </w:p>
    <w:p w:rsidR="00F25ADC" w:rsidRDefault="00F25ADC" w:rsidP="006D04BC">
      <w:pPr>
        <w:tabs>
          <w:tab w:val="left" w:pos="580"/>
        </w:tabs>
      </w:pPr>
    </w:p>
    <w:p w:rsidR="00230716" w:rsidRDefault="00230716" w:rsidP="006D04BC">
      <w:pPr>
        <w:tabs>
          <w:tab w:val="left" w:pos="580"/>
        </w:tabs>
      </w:pPr>
    </w:p>
    <w:p w:rsidR="00230716" w:rsidRDefault="00230716" w:rsidP="006D04BC">
      <w:pPr>
        <w:tabs>
          <w:tab w:val="left" w:pos="580"/>
        </w:tabs>
      </w:pPr>
    </w:p>
    <w:p w:rsidR="00230716" w:rsidRDefault="00230716" w:rsidP="006D04BC">
      <w:pPr>
        <w:tabs>
          <w:tab w:val="left" w:pos="580"/>
        </w:tabs>
      </w:pPr>
    </w:p>
    <w:p w:rsidR="00F25ADC" w:rsidRDefault="00F25ADC" w:rsidP="006D04BC">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F25ADC" w:rsidTr="00696237">
        <w:trPr>
          <w:trHeight w:val="207"/>
        </w:trPr>
        <w:tc>
          <w:tcPr>
            <w:tcW w:w="4819" w:type="dxa"/>
            <w:tcBorders>
              <w:bottom w:val="single" w:sz="4" w:space="0" w:color="auto"/>
            </w:tcBorders>
            <w:tcMar>
              <w:left w:w="0" w:type="dxa"/>
            </w:tcMar>
          </w:tcPr>
          <w:p w:rsidR="00F25ADC" w:rsidRPr="007A0B59" w:rsidRDefault="00230716" w:rsidP="00696237">
            <w:pPr>
              <w:pStyle w:val="Naslov3"/>
              <w:jc w:val="left"/>
            </w:pPr>
            <w:r w:rsidRPr="00230716">
              <w:rPr>
                <w:lang w:val="en-GB"/>
              </w:rPr>
              <w:t>Electricity consumption, May 2022</w:t>
            </w:r>
          </w:p>
        </w:tc>
        <w:tc>
          <w:tcPr>
            <w:tcW w:w="4820" w:type="dxa"/>
            <w:gridSpan w:val="2"/>
            <w:tcBorders>
              <w:bottom w:val="single" w:sz="4" w:space="0" w:color="auto"/>
            </w:tcBorders>
          </w:tcPr>
          <w:p w:rsidR="00F25ADC" w:rsidRPr="007A0B59" w:rsidRDefault="00F25ADC" w:rsidP="00696237">
            <w:pPr>
              <w:pStyle w:val="Naslov3"/>
            </w:pPr>
          </w:p>
        </w:tc>
      </w:tr>
      <w:tr w:rsidR="00F25ADC" w:rsidTr="00696237">
        <w:trPr>
          <w:trHeight w:val="1134"/>
        </w:trPr>
        <w:tc>
          <w:tcPr>
            <w:tcW w:w="4982" w:type="dxa"/>
            <w:gridSpan w:val="2"/>
            <w:tcBorders>
              <w:top w:val="single" w:sz="4" w:space="0" w:color="auto"/>
            </w:tcBorders>
            <w:tcMar>
              <w:left w:w="0" w:type="dxa"/>
            </w:tcMar>
          </w:tcPr>
          <w:p w:rsidR="00F25ADC" w:rsidRDefault="00FF7E5B" w:rsidP="00696237">
            <w:pPr>
              <w:pStyle w:val="ListParagraph"/>
              <w:ind w:left="0"/>
            </w:pPr>
            <w:r>
              <w:rPr>
                <w:noProof/>
              </w:rPr>
              <w:drawing>
                <wp:inline distT="0" distB="0" distL="0" distR="0" wp14:anchorId="75A3DD70">
                  <wp:extent cx="3052800" cy="250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2800" cy="2502000"/>
                          </a:xfrm>
                          <a:prstGeom prst="rect">
                            <a:avLst/>
                          </a:prstGeom>
                          <a:noFill/>
                        </pic:spPr>
                      </pic:pic>
                    </a:graphicData>
                  </a:graphic>
                </wp:inline>
              </w:drawing>
            </w:r>
          </w:p>
        </w:tc>
        <w:tc>
          <w:tcPr>
            <w:tcW w:w="4657" w:type="dxa"/>
            <w:tcBorders>
              <w:top w:val="single" w:sz="4" w:space="0" w:color="auto"/>
            </w:tcBorders>
            <w:tcMar>
              <w:left w:w="284" w:type="dxa"/>
            </w:tcMar>
          </w:tcPr>
          <w:p w:rsidR="00230716" w:rsidRPr="00230716" w:rsidRDefault="00230716" w:rsidP="00230716">
            <w:pPr>
              <w:rPr>
                <w:lang w:val="en-GB"/>
              </w:rPr>
            </w:pPr>
            <w:r w:rsidRPr="00230716">
              <w:rPr>
                <w:b/>
                <w:lang w:val="en-GB"/>
              </w:rPr>
              <w:t xml:space="preserve">Electricity consumption in May was 3% lower year-on-year and 7% lower than in May 2019. </w:t>
            </w:r>
            <w:r w:rsidRPr="00230716">
              <w:rPr>
                <w:lang w:val="en-GB"/>
              </w:rPr>
              <w:t>We estimate that the lower consumption was due to both lower household and industrial consumption. Household consumption is lower due to a better epidemic situation, while industrial consumption is lower for at least two reasons. The first reason could be supply chain problems and material shortages, which, according to the survey data, worsened again at the turn of the second quarter after having calmed down somewhat in the first quarter of the year. The second reason could be the current energy crisis, which has prompted some more energy-intensive companies to adjust their production volumes. Among Slovenia’s main trading partners, consumption in May was lower year-on-year in Austria, Germany and Croatia (by 2% each), while it was higher in Italy and France (by 3% and 9% respectively). Compared to May 2019, consumption was lower in Austria (-5%), Croatia (-5%) and Germany (–3%), while consumption in France and Italy remained about the same.</w:t>
            </w:r>
          </w:p>
          <w:p w:rsidR="00F25ADC" w:rsidRPr="00187077" w:rsidRDefault="00F25ADC" w:rsidP="00696237">
            <w:pPr>
              <w:rPr>
                <w:lang w:val="en-GB"/>
              </w:rPr>
            </w:pPr>
          </w:p>
        </w:tc>
      </w:tr>
    </w:tbl>
    <w:p w:rsidR="00BB76AF" w:rsidRDefault="00BB76AF" w:rsidP="006D04BC">
      <w:pPr>
        <w:tabs>
          <w:tab w:val="left" w:pos="580"/>
        </w:tabs>
      </w:pPr>
    </w:p>
    <w:p w:rsidR="00BB76AF" w:rsidRDefault="00BB76AF" w:rsidP="006D04BC">
      <w:pPr>
        <w:tabs>
          <w:tab w:val="left" w:pos="580"/>
        </w:tabs>
      </w:pPr>
    </w:p>
    <w:p w:rsidR="00BB76AF" w:rsidRDefault="00BB76AF" w:rsidP="006D04BC">
      <w:pPr>
        <w:tabs>
          <w:tab w:val="left" w:pos="580"/>
        </w:tabs>
      </w:pPr>
    </w:p>
    <w:p w:rsidR="00F25ADC" w:rsidRDefault="00F25ADC" w:rsidP="006D04BC">
      <w:pPr>
        <w:tabs>
          <w:tab w:val="left" w:pos="580"/>
        </w:tabs>
      </w:pPr>
    </w:p>
    <w:p w:rsidR="00F25ADC" w:rsidRDefault="00F25ADC" w:rsidP="006D04BC">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024A7B" w:rsidTr="00230716">
        <w:trPr>
          <w:trHeight w:val="207"/>
        </w:trPr>
        <w:tc>
          <w:tcPr>
            <w:tcW w:w="4819" w:type="dxa"/>
            <w:tcMar>
              <w:left w:w="0" w:type="dxa"/>
            </w:tcMar>
          </w:tcPr>
          <w:p w:rsidR="00024A7B" w:rsidRPr="007A0B59" w:rsidRDefault="00024A7B" w:rsidP="009E2247">
            <w:pPr>
              <w:pStyle w:val="Naslov3"/>
              <w:jc w:val="left"/>
            </w:pPr>
          </w:p>
        </w:tc>
        <w:tc>
          <w:tcPr>
            <w:tcW w:w="4820" w:type="dxa"/>
            <w:gridSpan w:val="2"/>
          </w:tcPr>
          <w:p w:rsidR="00024A7B" w:rsidRPr="007A0B59" w:rsidRDefault="00024A7B" w:rsidP="009E2247">
            <w:pPr>
              <w:pStyle w:val="Naslov3"/>
            </w:pPr>
          </w:p>
        </w:tc>
      </w:tr>
      <w:tr w:rsidR="00024A7B" w:rsidTr="00230716">
        <w:trPr>
          <w:trHeight w:val="1134"/>
        </w:trPr>
        <w:tc>
          <w:tcPr>
            <w:tcW w:w="4982" w:type="dxa"/>
            <w:gridSpan w:val="2"/>
            <w:tcMar>
              <w:left w:w="0" w:type="dxa"/>
            </w:tcMar>
          </w:tcPr>
          <w:p w:rsidR="00024A7B" w:rsidRDefault="00024A7B" w:rsidP="009E2247">
            <w:pPr>
              <w:pStyle w:val="ListParagraph"/>
              <w:ind w:left="0"/>
            </w:pPr>
          </w:p>
        </w:tc>
        <w:tc>
          <w:tcPr>
            <w:tcW w:w="4657" w:type="dxa"/>
            <w:tcMar>
              <w:left w:w="284" w:type="dxa"/>
            </w:tcMar>
          </w:tcPr>
          <w:p w:rsidR="00024A7B" w:rsidRPr="00187077" w:rsidRDefault="00024A7B" w:rsidP="009E2247">
            <w:pPr>
              <w:rPr>
                <w:lang w:val="en-GB"/>
              </w:rPr>
            </w:pPr>
          </w:p>
        </w:tc>
      </w:tr>
    </w:tbl>
    <w:p w:rsidR="00F25ADC" w:rsidRDefault="00F25ADC" w:rsidP="006D04BC">
      <w:pPr>
        <w:tabs>
          <w:tab w:val="left" w:pos="580"/>
        </w:tabs>
      </w:pPr>
    </w:p>
    <w:p w:rsidR="00F25ADC" w:rsidRDefault="00F25ADC" w:rsidP="006D04BC">
      <w:pPr>
        <w:tabs>
          <w:tab w:val="left" w:pos="580"/>
        </w:tabs>
      </w:pPr>
    </w:p>
    <w:p w:rsidR="001A31EE" w:rsidRDefault="001A31EE" w:rsidP="006D04BC"/>
    <w:p w:rsidR="00F25ADC" w:rsidRDefault="00F25ADC" w:rsidP="006D04BC"/>
    <w:p w:rsidR="00F25ADC" w:rsidRDefault="00F25ADC" w:rsidP="006D04BC"/>
    <w:p w:rsidR="00F25ADC" w:rsidRDefault="00F25ADC" w:rsidP="006D04BC"/>
    <w:p w:rsidR="00F25ADC" w:rsidRDefault="00F25ADC" w:rsidP="006D04BC"/>
    <w:p w:rsidR="00F25ADC" w:rsidRDefault="00F25ADC" w:rsidP="006D04BC"/>
    <w:p w:rsidR="003915F1" w:rsidRDefault="003915F1" w:rsidP="006D04BC"/>
    <w:p w:rsidR="00F25ADC" w:rsidRDefault="00F25ADC" w:rsidP="006D04BC"/>
    <w:p w:rsidR="00F25ADC" w:rsidRDefault="00F25ADC" w:rsidP="006D04BC"/>
    <w:p w:rsidR="00F25ADC" w:rsidRDefault="00F25ADC" w:rsidP="006D04BC"/>
    <w:p w:rsidR="00F25ADC" w:rsidRDefault="00F25ADC" w:rsidP="006D04BC"/>
    <w:p w:rsidR="00F25ADC" w:rsidRDefault="00F25ADC" w:rsidP="006D04BC">
      <w:pPr>
        <w:sectPr w:rsidR="00F25ADC" w:rsidSect="006D04BC">
          <w:footerReference w:type="default" r:id="rId12"/>
          <w:headerReference w:type="first" r:id="rId13"/>
          <w:footerReference w:type="first" r:id="rId14"/>
          <w:type w:val="continuous"/>
          <w:pgSz w:w="11906" w:h="16838"/>
          <w:pgMar w:top="1134" w:right="1134" w:bottom="1021" w:left="1134" w:header="709" w:footer="397" w:gutter="0"/>
          <w:cols w:space="708"/>
          <w:titlePg/>
          <w:docGrid w:linePitch="360"/>
        </w:sectPr>
      </w:pPr>
    </w:p>
    <w:p w:rsidR="006D04BC" w:rsidRDefault="00EB0E82" w:rsidP="006D04BC">
      <w:r w:rsidRPr="00EB0E82">
        <w:rPr>
          <w:noProof/>
        </w:rPr>
        <w:lastRenderedPageBreak/>
        <w:drawing>
          <wp:inline distT="0" distB="0" distL="0" distR="0">
            <wp:extent cx="6120130" cy="83881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8388103"/>
                    </a:xfrm>
                    <a:prstGeom prst="rect">
                      <a:avLst/>
                    </a:prstGeom>
                    <a:noFill/>
                    <a:ln>
                      <a:noFill/>
                    </a:ln>
                  </pic:spPr>
                </pic:pic>
              </a:graphicData>
            </a:graphic>
          </wp:inline>
        </w:drawing>
      </w:r>
    </w:p>
    <w:p w:rsidR="00784980" w:rsidRPr="00887D7E" w:rsidRDefault="00784980" w:rsidP="001F51CD">
      <w:pPr>
        <w:tabs>
          <w:tab w:val="left" w:pos="580"/>
        </w:tabs>
      </w:pPr>
    </w:p>
    <w:sectPr w:rsidR="00784980" w:rsidRPr="00887D7E" w:rsidSect="001A31EE">
      <w:headerReference w:type="default" r:id="rId16"/>
      <w:footerReference w:type="default" r:id="rId17"/>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23D3" w:rsidRDefault="00B823D3" w:rsidP="0063497B">
      <w:pPr>
        <w:spacing w:line="240" w:lineRule="auto"/>
      </w:pPr>
      <w:r>
        <w:separator/>
      </w:r>
    </w:p>
  </w:endnote>
  <w:endnote w:type="continuationSeparator" w:id="0">
    <w:p w:rsidR="00B823D3" w:rsidRDefault="00B823D3"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932" w:rsidRPr="006D04BC" w:rsidRDefault="00F6408C" w:rsidP="001A31EE">
    <w:pPr>
      <w:pStyle w:val="Naslov3"/>
      <w:tabs>
        <w:tab w:val="left" w:pos="7980"/>
        <w:tab w:val="right" w:pos="9638"/>
      </w:tabs>
      <w:jc w:val="left"/>
      <w:rPr>
        <w:b w:val="0"/>
        <w:sz w:val="18"/>
        <w:szCs w:val="18"/>
      </w:rPr>
    </w:pPr>
    <w:r w:rsidRPr="00F6408C">
      <w:rPr>
        <w:sz w:val="18"/>
        <w:szCs w:val="18"/>
      </w:rPr>
      <w:t>More information</w:t>
    </w:r>
    <w:r w:rsidR="00D55827" w:rsidRPr="000A4980">
      <w:rPr>
        <w:sz w:val="18"/>
        <w:szCs w:val="18"/>
      </w:rPr>
      <w:t>:</w:t>
    </w:r>
    <w:r w:rsidR="00D55827" w:rsidRPr="000A4980">
      <w:rPr>
        <w:rStyle w:val="Naslov3Char"/>
        <w:b/>
        <w:sz w:val="18"/>
        <w:szCs w:val="18"/>
      </w:rPr>
      <w:t xml:space="preserve"> </w:t>
    </w:r>
    <w:r w:rsidR="00D55827" w:rsidRPr="000A4980">
      <w:rPr>
        <w:b w:val="0"/>
        <w:sz w:val="18"/>
      </w:rPr>
      <w:t xml:space="preserve">phone: +386 1 478 10 04, e-mail: </w:t>
    </w:r>
    <w:hyperlink r:id="rId1" w:history="1">
      <w:r w:rsidR="00D55827" w:rsidRPr="000A4980">
        <w:rPr>
          <w:rStyle w:val="Hyperlink"/>
          <w:b w:val="0"/>
          <w:color w:val="auto"/>
          <w:sz w:val="18"/>
          <w:u w:val="none"/>
        </w:rPr>
        <w:t>polona.osrajnik@gov.si</w:t>
      </w:r>
    </w:hyperlink>
    <w:r w:rsidR="006D04BC">
      <w:rPr>
        <w:sz w:val="18"/>
        <w:szCs w:val="18"/>
      </w:rPr>
      <w:tab/>
    </w:r>
    <w:r w:rsidR="001A31EE">
      <w:rPr>
        <w:sz w:val="18"/>
        <w:szCs w:val="18"/>
      </w:rPr>
      <w:tab/>
    </w:r>
    <w:sdt>
      <w:sdtPr>
        <w:rPr>
          <w:sz w:val="18"/>
          <w:szCs w:val="18"/>
        </w:rPr>
        <w:id w:val="2020815133"/>
        <w:docPartObj>
          <w:docPartGallery w:val="Page Numbers (Bottom of Page)"/>
          <w:docPartUnique/>
        </w:docPartObj>
      </w:sdtPr>
      <w:sdtEndPr/>
      <w:sdtContent>
        <w:r w:rsidR="006D04BC" w:rsidRPr="00363E63">
          <w:rPr>
            <w:sz w:val="18"/>
            <w:szCs w:val="18"/>
          </w:rPr>
          <w:fldChar w:fldCharType="begin"/>
        </w:r>
        <w:r w:rsidR="006D04BC" w:rsidRPr="00363E63">
          <w:rPr>
            <w:sz w:val="18"/>
            <w:szCs w:val="18"/>
          </w:rPr>
          <w:instrText>PAGE   \* MERGEFORMAT</w:instrText>
        </w:r>
        <w:r w:rsidR="006D04BC" w:rsidRPr="00363E63">
          <w:rPr>
            <w:sz w:val="18"/>
            <w:szCs w:val="18"/>
          </w:rPr>
          <w:fldChar w:fldCharType="separate"/>
        </w:r>
        <w:r w:rsidR="006D04BC">
          <w:rPr>
            <w:sz w:val="18"/>
            <w:szCs w:val="18"/>
          </w:rPr>
          <w:t>1</w:t>
        </w:r>
        <w:r w:rsidR="006D04BC"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932" w:rsidRPr="006D04BC" w:rsidRDefault="00F6408C" w:rsidP="006D04BC">
    <w:pPr>
      <w:pStyle w:val="Naslov3"/>
      <w:tabs>
        <w:tab w:val="right" w:pos="9638"/>
      </w:tabs>
      <w:jc w:val="left"/>
      <w:rPr>
        <w:b w:val="0"/>
        <w:sz w:val="18"/>
        <w:szCs w:val="18"/>
      </w:rPr>
    </w:pPr>
    <w:r w:rsidRPr="00F6408C">
      <w:rPr>
        <w:sz w:val="18"/>
        <w:szCs w:val="18"/>
      </w:rPr>
      <w:t>More information</w:t>
    </w:r>
    <w:r w:rsidR="00D55827" w:rsidRPr="000A4980">
      <w:rPr>
        <w:sz w:val="18"/>
        <w:szCs w:val="18"/>
      </w:rPr>
      <w:t>:</w:t>
    </w:r>
    <w:r w:rsidR="00D55827" w:rsidRPr="000A4980">
      <w:rPr>
        <w:rStyle w:val="Naslov3Char"/>
        <w:b/>
        <w:sz w:val="18"/>
        <w:szCs w:val="18"/>
      </w:rPr>
      <w:t xml:space="preserve"> </w:t>
    </w:r>
    <w:r w:rsidR="00D55827" w:rsidRPr="000A4980">
      <w:rPr>
        <w:b w:val="0"/>
        <w:sz w:val="18"/>
      </w:rPr>
      <w:t xml:space="preserve">phone: +386 1 478 10 04, e-mail: </w:t>
    </w:r>
    <w:hyperlink r:id="rId1" w:history="1">
      <w:r w:rsidR="00D55827" w:rsidRPr="000A4980">
        <w:rPr>
          <w:rStyle w:val="Hyperlink"/>
          <w:b w:val="0"/>
          <w:color w:val="auto"/>
          <w:sz w:val="18"/>
          <w:u w:val="none"/>
        </w:rPr>
        <w:t>polona.osrajnik@gov.si</w:t>
      </w:r>
    </w:hyperlink>
    <w:r w:rsidR="006D04BC">
      <w:rPr>
        <w:sz w:val="18"/>
        <w:szCs w:val="18"/>
      </w:rPr>
      <w:tab/>
    </w:r>
    <w:sdt>
      <w:sdtPr>
        <w:rPr>
          <w:sz w:val="18"/>
          <w:szCs w:val="18"/>
        </w:rPr>
        <w:id w:val="-652685202"/>
        <w:docPartObj>
          <w:docPartGallery w:val="Page Numbers (Bottom of Page)"/>
          <w:docPartUnique/>
        </w:docPartObj>
      </w:sdtPr>
      <w:sdtEndPr/>
      <w:sdtContent>
        <w:r w:rsidR="006D04BC" w:rsidRPr="00363E63">
          <w:rPr>
            <w:sz w:val="18"/>
            <w:szCs w:val="18"/>
          </w:rPr>
          <w:fldChar w:fldCharType="begin"/>
        </w:r>
        <w:r w:rsidR="006D04BC" w:rsidRPr="00363E63">
          <w:rPr>
            <w:sz w:val="18"/>
            <w:szCs w:val="18"/>
          </w:rPr>
          <w:instrText>PAGE   \* MERGEFORMAT</w:instrText>
        </w:r>
        <w:r w:rsidR="006D04BC" w:rsidRPr="00363E63">
          <w:rPr>
            <w:sz w:val="18"/>
            <w:szCs w:val="18"/>
          </w:rPr>
          <w:fldChar w:fldCharType="separate"/>
        </w:r>
        <w:r w:rsidR="006D04BC">
          <w:rPr>
            <w:sz w:val="18"/>
            <w:szCs w:val="18"/>
          </w:rPr>
          <w:t>2</w:t>
        </w:r>
        <w:r w:rsidR="006D04BC"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27BA" w:rsidRPr="009539F3" w:rsidRDefault="001327BA" w:rsidP="001327BA">
    <w:pPr>
      <w:pStyle w:val="Naslov3"/>
      <w:tabs>
        <w:tab w:val="left" w:pos="7980"/>
        <w:tab w:val="right" w:pos="9638"/>
      </w:tabs>
      <w:spacing w:line="240" w:lineRule="auto"/>
      <w:rPr>
        <w:b w:val="0"/>
        <w:sz w:val="18"/>
        <w:szCs w:val="18"/>
      </w:rPr>
    </w:pPr>
    <w:r w:rsidRPr="009539F3">
      <w:rPr>
        <w:b w:val="0"/>
        <w:sz w:val="18"/>
        <w:szCs w:val="18"/>
      </w:rPr>
      <w:t xml:space="preserve">The table format accessible to screen reader users can be found on the IMAD website among the appendices to the current graphs of the week (Selected macroeconomic indicators for euro area) </w:t>
    </w:r>
  </w:p>
  <w:p w:rsidR="001327BA" w:rsidRDefault="001327BA" w:rsidP="001327BA">
    <w:pPr>
      <w:pStyle w:val="Naslov3"/>
      <w:tabs>
        <w:tab w:val="left" w:pos="7980"/>
        <w:tab w:val="right" w:pos="9638"/>
      </w:tabs>
      <w:spacing w:line="240" w:lineRule="auto"/>
      <w:jc w:val="left"/>
      <w:rPr>
        <w:sz w:val="18"/>
        <w:szCs w:val="18"/>
      </w:rPr>
    </w:pPr>
  </w:p>
  <w:p w:rsidR="001A31EE" w:rsidRPr="006D04BC" w:rsidRDefault="00F6408C" w:rsidP="001327BA">
    <w:pPr>
      <w:pStyle w:val="Naslov3"/>
      <w:tabs>
        <w:tab w:val="right" w:pos="9638"/>
      </w:tabs>
      <w:spacing w:line="240" w:lineRule="auto"/>
      <w:jc w:val="left"/>
      <w:rPr>
        <w:b w:val="0"/>
        <w:sz w:val="18"/>
        <w:szCs w:val="18"/>
      </w:rPr>
    </w:pPr>
    <w:r w:rsidRPr="00F6408C">
      <w:rPr>
        <w:sz w:val="18"/>
        <w:szCs w:val="18"/>
      </w:rPr>
      <w:t>More information</w:t>
    </w:r>
    <w:r w:rsidR="00D55827" w:rsidRPr="000A4980">
      <w:rPr>
        <w:sz w:val="18"/>
        <w:szCs w:val="18"/>
      </w:rPr>
      <w:t>:</w:t>
    </w:r>
    <w:r w:rsidR="00D55827" w:rsidRPr="000A4980">
      <w:rPr>
        <w:rStyle w:val="Naslov3Char"/>
        <w:b/>
        <w:sz w:val="18"/>
        <w:szCs w:val="18"/>
      </w:rPr>
      <w:t xml:space="preserve"> </w:t>
    </w:r>
    <w:r w:rsidR="00D55827" w:rsidRPr="000A4980">
      <w:rPr>
        <w:b w:val="0"/>
        <w:sz w:val="18"/>
      </w:rPr>
      <w:t xml:space="preserve">phone: +386 1 478 10 04, e-mail: </w:t>
    </w:r>
    <w:hyperlink r:id="rId1" w:history="1">
      <w:r w:rsidR="00D55827" w:rsidRPr="000A4980">
        <w:rPr>
          <w:rStyle w:val="Hyperlink"/>
          <w:b w:val="0"/>
          <w:color w:val="auto"/>
          <w:sz w:val="18"/>
          <w:u w:val="none"/>
        </w:rPr>
        <w:t>polona.osrajnik@gov.si</w:t>
      </w:r>
    </w:hyperlink>
    <w:r w:rsidR="001A31EE">
      <w:rPr>
        <w:sz w:val="18"/>
        <w:szCs w:val="18"/>
      </w:rPr>
      <w:tab/>
    </w:r>
    <w:sdt>
      <w:sdtPr>
        <w:rPr>
          <w:sz w:val="18"/>
          <w:szCs w:val="18"/>
        </w:rPr>
        <w:id w:val="-1083293352"/>
        <w:docPartObj>
          <w:docPartGallery w:val="Page Numbers (Bottom of Page)"/>
          <w:docPartUnique/>
        </w:docPartObj>
      </w:sdtPr>
      <w:sdtEndPr/>
      <w:sdtContent>
        <w:r w:rsidR="001A31EE" w:rsidRPr="00363E63">
          <w:rPr>
            <w:sz w:val="18"/>
            <w:szCs w:val="18"/>
          </w:rPr>
          <w:fldChar w:fldCharType="begin"/>
        </w:r>
        <w:r w:rsidR="001A31EE" w:rsidRPr="00363E63">
          <w:rPr>
            <w:sz w:val="18"/>
            <w:szCs w:val="18"/>
          </w:rPr>
          <w:instrText>PAGE   \* MERGEFORMAT</w:instrText>
        </w:r>
        <w:r w:rsidR="001A31EE" w:rsidRPr="00363E63">
          <w:rPr>
            <w:sz w:val="18"/>
            <w:szCs w:val="18"/>
          </w:rPr>
          <w:fldChar w:fldCharType="separate"/>
        </w:r>
        <w:r w:rsidR="001A31EE">
          <w:rPr>
            <w:sz w:val="18"/>
            <w:szCs w:val="18"/>
          </w:rPr>
          <w:t>1</w:t>
        </w:r>
        <w:r w:rsidR="001A31EE" w:rsidRPr="00363E63">
          <w:rPr>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23D3" w:rsidRDefault="00B823D3" w:rsidP="0063497B">
      <w:pPr>
        <w:spacing w:line="240" w:lineRule="auto"/>
      </w:pPr>
      <w:r>
        <w:separator/>
      </w:r>
    </w:p>
  </w:footnote>
  <w:footnote w:type="continuationSeparator" w:id="0">
    <w:p w:rsidR="00B823D3" w:rsidRDefault="00B823D3" w:rsidP="0063497B">
      <w:pPr>
        <w:spacing w:line="240" w:lineRule="auto"/>
      </w:pPr>
      <w:r>
        <w:continuationSeparator/>
      </w:r>
    </w:p>
  </w:footnote>
  <w:footnote w:id="1">
    <w:p w:rsidR="00230716" w:rsidRPr="003B0799" w:rsidRDefault="00230716" w:rsidP="00230716">
      <w:pPr>
        <w:pStyle w:val="FootnoteText"/>
        <w:rPr>
          <w:szCs w:val="16"/>
        </w:rPr>
      </w:pPr>
      <w:r>
        <w:rPr>
          <w:rStyle w:val="FootnoteReference"/>
        </w:rPr>
        <w:footnoteRef/>
      </w:r>
      <w:r>
        <w:t xml:space="preserve"> According to ESS data, the unemployment rate is the lowest since 1990.</w:t>
      </w:r>
    </w:p>
  </w:footnote>
  <w:footnote w:id="2">
    <w:p w:rsidR="00230716" w:rsidRDefault="00230716" w:rsidP="00230716">
      <w:pPr>
        <w:pStyle w:val="FootnoteText"/>
      </w:pPr>
      <w:r>
        <w:rPr>
          <w:rStyle w:val="FootnoteReference"/>
        </w:rPr>
        <w:footnoteRef/>
      </w:r>
      <w:r>
        <w:t xml:space="preserve"> The share of long-term unemployed </w:t>
      </w:r>
      <w:r w:rsidRPr="007E372F">
        <w:t>among the unemployed remains</w:t>
      </w:r>
      <w:r>
        <w:rPr>
          <w:rFonts w:ascii="Arial" w:hAnsi="Arial" w:cs="Arial"/>
          <w:color w:val="4D5156"/>
          <w:sz w:val="21"/>
          <w:szCs w:val="21"/>
          <w:shd w:val="clear" w:color="auto" w:fill="FFFFFF"/>
        </w:rPr>
        <w:t xml:space="preserve"> </w:t>
      </w:r>
      <w:r>
        <w:t>high (55.5%).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546C" w:rsidRDefault="005C546C" w:rsidP="005C546C">
    <w:pPr>
      <w:jc w:val="right"/>
    </w:pPr>
    <w:r w:rsidRPr="00763932">
      <w:rPr>
        <w:noProof/>
      </w:rPr>
      <w:drawing>
        <wp:anchor distT="0" distB="0" distL="114300" distR="114300" simplePos="0" relativeHeight="251672576" behindDoc="0" locked="0" layoutInCell="1" allowOverlap="1" wp14:anchorId="1BEFB25F" wp14:editId="559AAE5E">
          <wp:simplePos x="0" y="0"/>
          <wp:positionH relativeFrom="column">
            <wp:posOffset>-361950</wp:posOffset>
          </wp:positionH>
          <wp:positionV relativeFrom="paragraph">
            <wp:posOffset>53340</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rsidR="0032367A">
      <w:t xml:space="preserve">13 </w:t>
    </w:r>
    <w:r w:rsidR="00F25ADC">
      <w:t>June</w:t>
    </w:r>
    <w:r>
      <w:t xml:space="preserve"> 20</w:t>
    </w:r>
    <w:r w:rsidR="00DB79DE">
      <w:t>22</w:t>
    </w:r>
  </w:p>
  <w:p w:rsidR="005C546C" w:rsidRDefault="005C546C" w:rsidP="005C546C">
    <w:pPr>
      <w:jc w:val="right"/>
    </w:pPr>
  </w:p>
  <w:p w:rsidR="001A31EE" w:rsidRDefault="001A31EE" w:rsidP="005C546C">
    <w:pPr>
      <w:jc w:val="right"/>
    </w:pPr>
  </w:p>
  <w:p w:rsidR="005C546C" w:rsidRDefault="005C546C" w:rsidP="005C546C">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31EE" w:rsidRPr="007778A3" w:rsidRDefault="007778A3">
    <w:pPr>
      <w:pStyle w:val="Header"/>
      <w:rPr>
        <w:b/>
        <w:bCs/>
      </w:rPr>
    </w:pPr>
    <w:r w:rsidRPr="00F93880">
      <w:rPr>
        <w:b/>
        <w:bCs/>
      </w:rPr>
      <w:t>Tab</w:t>
    </w:r>
    <w:r>
      <w:rPr>
        <w:b/>
        <w:bCs/>
      </w:rPr>
      <w:t>le</w:t>
    </w:r>
    <w:r w:rsidRPr="00F93880">
      <w:rPr>
        <w:b/>
        <w:bCs/>
      </w:rPr>
      <w:t xml:space="preserve">: </w:t>
    </w:r>
    <w:r>
      <w:rPr>
        <w:b/>
        <w:bCs/>
      </w:rPr>
      <w:t>Selected macroeconomic indicators for</w:t>
    </w:r>
    <w:r w:rsidRPr="00F93880">
      <w:rPr>
        <w:b/>
        <w:bCs/>
      </w:rPr>
      <w:t xml:space="preserve"> </w:t>
    </w:r>
    <w:r>
      <w:rPr>
        <w:b/>
        <w:bCs/>
      </w:rPr>
      <w:t>S</w:t>
    </w:r>
    <w:r w:rsidRPr="00F93880">
      <w:rPr>
        <w:b/>
        <w:bCs/>
      </w:rPr>
      <w:t>loveni</w:t>
    </w:r>
    <w:r>
      <w:rPr>
        <w:b/>
        <w:bCs/>
      </w:rPr>
      <w: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8.7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3D3"/>
    <w:rsid w:val="00001002"/>
    <w:rsid w:val="00024A7B"/>
    <w:rsid w:val="00047D38"/>
    <w:rsid w:val="000511FE"/>
    <w:rsid w:val="000547BF"/>
    <w:rsid w:val="00070B6E"/>
    <w:rsid w:val="00077F13"/>
    <w:rsid w:val="000A5A42"/>
    <w:rsid w:val="000A7BDC"/>
    <w:rsid w:val="000E172B"/>
    <w:rsid w:val="000F15D3"/>
    <w:rsid w:val="00115E8D"/>
    <w:rsid w:val="00123D52"/>
    <w:rsid w:val="00125926"/>
    <w:rsid w:val="001327BA"/>
    <w:rsid w:val="00133E20"/>
    <w:rsid w:val="0016141B"/>
    <w:rsid w:val="00166A48"/>
    <w:rsid w:val="00187077"/>
    <w:rsid w:val="0019138D"/>
    <w:rsid w:val="001A0C98"/>
    <w:rsid w:val="001A2CB5"/>
    <w:rsid w:val="001A31EE"/>
    <w:rsid w:val="001B6AE7"/>
    <w:rsid w:val="001B705A"/>
    <w:rsid w:val="001C0587"/>
    <w:rsid w:val="001C138F"/>
    <w:rsid w:val="001C3A33"/>
    <w:rsid w:val="001D6793"/>
    <w:rsid w:val="001F43F0"/>
    <w:rsid w:val="001F51CD"/>
    <w:rsid w:val="00216373"/>
    <w:rsid w:val="00230716"/>
    <w:rsid w:val="00237023"/>
    <w:rsid w:val="00243593"/>
    <w:rsid w:val="0026509A"/>
    <w:rsid w:val="0026694E"/>
    <w:rsid w:val="00276271"/>
    <w:rsid w:val="002B376F"/>
    <w:rsid w:val="002B4319"/>
    <w:rsid w:val="002B4C3A"/>
    <w:rsid w:val="002B5361"/>
    <w:rsid w:val="002D46EF"/>
    <w:rsid w:val="002E69B6"/>
    <w:rsid w:val="00306767"/>
    <w:rsid w:val="00312702"/>
    <w:rsid w:val="00312D09"/>
    <w:rsid w:val="0032367A"/>
    <w:rsid w:val="00373826"/>
    <w:rsid w:val="00384AB6"/>
    <w:rsid w:val="003879FF"/>
    <w:rsid w:val="003915F1"/>
    <w:rsid w:val="003C614E"/>
    <w:rsid w:val="00431EDD"/>
    <w:rsid w:val="004361A1"/>
    <w:rsid w:val="004368FB"/>
    <w:rsid w:val="00452589"/>
    <w:rsid w:val="00452804"/>
    <w:rsid w:val="00464D01"/>
    <w:rsid w:val="00477274"/>
    <w:rsid w:val="00481FA7"/>
    <w:rsid w:val="004874AC"/>
    <w:rsid w:val="004970E5"/>
    <w:rsid w:val="004F442C"/>
    <w:rsid w:val="00534457"/>
    <w:rsid w:val="00546DBF"/>
    <w:rsid w:val="005964A5"/>
    <w:rsid w:val="005A2CA9"/>
    <w:rsid w:val="005C546C"/>
    <w:rsid w:val="006149D8"/>
    <w:rsid w:val="006269CE"/>
    <w:rsid w:val="0063497B"/>
    <w:rsid w:val="0065006B"/>
    <w:rsid w:val="00650921"/>
    <w:rsid w:val="00671853"/>
    <w:rsid w:val="006732C5"/>
    <w:rsid w:val="006802ED"/>
    <w:rsid w:val="006875F1"/>
    <w:rsid w:val="006965FC"/>
    <w:rsid w:val="006A6820"/>
    <w:rsid w:val="006A7EF4"/>
    <w:rsid w:val="006C2117"/>
    <w:rsid w:val="006D0300"/>
    <w:rsid w:val="006D04BC"/>
    <w:rsid w:val="006E1C81"/>
    <w:rsid w:val="007016EF"/>
    <w:rsid w:val="007323DE"/>
    <w:rsid w:val="0074452D"/>
    <w:rsid w:val="00763932"/>
    <w:rsid w:val="00772003"/>
    <w:rsid w:val="007778A3"/>
    <w:rsid w:val="00784980"/>
    <w:rsid w:val="0079410F"/>
    <w:rsid w:val="007A0B59"/>
    <w:rsid w:val="007A1ADF"/>
    <w:rsid w:val="007A4BC5"/>
    <w:rsid w:val="007A6084"/>
    <w:rsid w:val="007B7110"/>
    <w:rsid w:val="007F1307"/>
    <w:rsid w:val="00812D81"/>
    <w:rsid w:val="00813913"/>
    <w:rsid w:val="00860582"/>
    <w:rsid w:val="00867723"/>
    <w:rsid w:val="00887D7E"/>
    <w:rsid w:val="008B499E"/>
    <w:rsid w:val="009023FF"/>
    <w:rsid w:val="00910265"/>
    <w:rsid w:val="0093604B"/>
    <w:rsid w:val="00940DB2"/>
    <w:rsid w:val="00946C4C"/>
    <w:rsid w:val="009539F3"/>
    <w:rsid w:val="009918B9"/>
    <w:rsid w:val="009A1E12"/>
    <w:rsid w:val="009D311B"/>
    <w:rsid w:val="009E0EA3"/>
    <w:rsid w:val="009F753B"/>
    <w:rsid w:val="00A072AA"/>
    <w:rsid w:val="00A107AD"/>
    <w:rsid w:val="00A2026E"/>
    <w:rsid w:val="00A25EF3"/>
    <w:rsid w:val="00A35FCE"/>
    <w:rsid w:val="00A42839"/>
    <w:rsid w:val="00A5647C"/>
    <w:rsid w:val="00A7050D"/>
    <w:rsid w:val="00A8329F"/>
    <w:rsid w:val="00A9607E"/>
    <w:rsid w:val="00AA1F25"/>
    <w:rsid w:val="00AB0C65"/>
    <w:rsid w:val="00AC328B"/>
    <w:rsid w:val="00AC5D63"/>
    <w:rsid w:val="00AF3058"/>
    <w:rsid w:val="00B00E5E"/>
    <w:rsid w:val="00B220A3"/>
    <w:rsid w:val="00B37AC5"/>
    <w:rsid w:val="00B451B6"/>
    <w:rsid w:val="00B52F7E"/>
    <w:rsid w:val="00B738F6"/>
    <w:rsid w:val="00B77238"/>
    <w:rsid w:val="00B823D3"/>
    <w:rsid w:val="00B8300F"/>
    <w:rsid w:val="00B913B5"/>
    <w:rsid w:val="00BA64DB"/>
    <w:rsid w:val="00BB76AF"/>
    <w:rsid w:val="00BD4DF4"/>
    <w:rsid w:val="00BF2574"/>
    <w:rsid w:val="00C14A86"/>
    <w:rsid w:val="00C54E37"/>
    <w:rsid w:val="00C6130F"/>
    <w:rsid w:val="00C7347F"/>
    <w:rsid w:val="00C741AA"/>
    <w:rsid w:val="00CA3CFE"/>
    <w:rsid w:val="00CD10D3"/>
    <w:rsid w:val="00CD2B30"/>
    <w:rsid w:val="00CE13FA"/>
    <w:rsid w:val="00CF6407"/>
    <w:rsid w:val="00D10D15"/>
    <w:rsid w:val="00D1695B"/>
    <w:rsid w:val="00D312B6"/>
    <w:rsid w:val="00D336BB"/>
    <w:rsid w:val="00D53A43"/>
    <w:rsid w:val="00D55827"/>
    <w:rsid w:val="00DB1C32"/>
    <w:rsid w:val="00DB79DE"/>
    <w:rsid w:val="00DD7D7B"/>
    <w:rsid w:val="00DE2EA9"/>
    <w:rsid w:val="00DE4ACB"/>
    <w:rsid w:val="00DE4DCF"/>
    <w:rsid w:val="00DE72F6"/>
    <w:rsid w:val="00DF3E04"/>
    <w:rsid w:val="00DF4F0B"/>
    <w:rsid w:val="00E02749"/>
    <w:rsid w:val="00E17A92"/>
    <w:rsid w:val="00E501A0"/>
    <w:rsid w:val="00E5484D"/>
    <w:rsid w:val="00E759DE"/>
    <w:rsid w:val="00E7791D"/>
    <w:rsid w:val="00EB0E82"/>
    <w:rsid w:val="00ED6836"/>
    <w:rsid w:val="00EE7E6E"/>
    <w:rsid w:val="00F221C4"/>
    <w:rsid w:val="00F25ADC"/>
    <w:rsid w:val="00F409C1"/>
    <w:rsid w:val="00F41E1A"/>
    <w:rsid w:val="00F43F6C"/>
    <w:rsid w:val="00F47B15"/>
    <w:rsid w:val="00F505FF"/>
    <w:rsid w:val="00F545EF"/>
    <w:rsid w:val="00F6408C"/>
    <w:rsid w:val="00F65156"/>
    <w:rsid w:val="00F66E1B"/>
    <w:rsid w:val="00F930F6"/>
    <w:rsid w:val="00FA45E3"/>
    <w:rsid w:val="00FB5533"/>
    <w:rsid w:val="00FC4114"/>
    <w:rsid w:val="00FE0C40"/>
    <w:rsid w:val="00FE12B1"/>
    <w:rsid w:val="00FF7E5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06767"/>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
    <w:name w:val="Naslov 1"/>
    <w:basedOn w:val="Normal"/>
    <w:link w:val="Naslov1Char"/>
    <w:qFormat/>
    <w:rsid w:val="00812D81"/>
    <w:pPr>
      <w:spacing w:line="360" w:lineRule="exact"/>
    </w:pPr>
    <w:rPr>
      <w:b/>
      <w:sz w:val="32"/>
      <w:szCs w:val="36"/>
    </w:rPr>
  </w:style>
  <w:style w:type="paragraph" w:customStyle="1" w:styleId="Naslov2">
    <w:name w:val="Naslov 2"/>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
    <w:rsid w:val="00812D81"/>
    <w:rPr>
      <w:rFonts w:ascii="Myriad Pro" w:hAnsi="Myriad Pro"/>
      <w:b/>
      <w:sz w:val="32"/>
      <w:szCs w:val="36"/>
    </w:rPr>
  </w:style>
  <w:style w:type="paragraph" w:customStyle="1" w:styleId="Naslov3">
    <w:name w:val="Naslov 3"/>
    <w:basedOn w:val="Normal"/>
    <w:link w:val="Naslov3Char"/>
    <w:qFormat/>
    <w:rsid w:val="00671853"/>
    <w:rPr>
      <w:b/>
    </w:rPr>
  </w:style>
  <w:style w:type="character" w:customStyle="1" w:styleId="Naslov2Char">
    <w:name w:val="Naslov 2 Char"/>
    <w:basedOn w:val="DefaultParagraphFont"/>
    <w:link w:val="Naslov2"/>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paragraph" w:styleId="FootnoteText">
    <w:name w:val="footnote text"/>
    <w:aliases w:val="Char Char,Sprotna opomba-besedilo,Char Char Char Char,Sprotna opomba - besedilo Znak1,Sprotna opomba - besedilo Znak Znak2,Sprotna opomba - besedilo Znak1 Znak Znak1,Sprotna opomba - besedilo Znak1 Znak Znak Znak,fn,Char Ch,o"/>
    <w:basedOn w:val="Normal"/>
    <w:link w:val="FootnoteTextChar"/>
    <w:uiPriority w:val="99"/>
    <w:unhideWhenUsed/>
    <w:qFormat/>
    <w:rsid w:val="006D04BC"/>
    <w:pPr>
      <w:spacing w:line="240" w:lineRule="auto"/>
    </w:pPr>
    <w:rPr>
      <w:sz w:val="16"/>
      <w:szCs w:val="20"/>
    </w:rPr>
  </w:style>
  <w:style w:type="character" w:customStyle="1" w:styleId="FootnoteTextChar">
    <w:name w:val="Footnote Text Char"/>
    <w:aliases w:val="Char Char Char,Sprotna opomba-besedilo Char,Char Char Char Char Char,Sprotna opomba - besedilo Znak1 Char,Sprotna opomba - besedilo Znak Znak2 Char,Sprotna opomba - besedilo Znak1 Znak Znak1 Char,fn Char,Char Ch Char,o Char"/>
    <w:basedOn w:val="DefaultParagraphFont"/>
    <w:link w:val="FootnoteText"/>
    <w:uiPriority w:val="99"/>
    <w:rsid w:val="006D04BC"/>
    <w:rPr>
      <w:rFonts w:ascii="Myriad Pro" w:hAnsi="Myriad Pro"/>
      <w:sz w:val="16"/>
      <w:szCs w:val="20"/>
    </w:rPr>
  </w:style>
  <w:style w:type="character" w:styleId="FootnoteReference">
    <w:name w:val="footnote reference"/>
    <w:aliases w:val="Footnote symbol,Fussnota,Footnote,Footnote reference number,note TESI,SUPERS,EN Footnote Reference,-E Fußnotenzeichen,Times 10 Point,Exposant 3 Point,E...,nota de rodapé,Footnote Reference_LVL6,Footnote Reference_LVL61,Footnot,stylish"/>
    <w:basedOn w:val="DefaultParagraphFont"/>
    <w:uiPriority w:val="99"/>
    <w:unhideWhenUsed/>
    <w:qFormat/>
    <w:rsid w:val="00C741AA"/>
    <w:rPr>
      <w:vertAlign w:val="superscript"/>
    </w:rPr>
  </w:style>
  <w:style w:type="character" w:styleId="CommentReference">
    <w:name w:val="annotation reference"/>
    <w:basedOn w:val="DefaultParagraphFont"/>
    <w:uiPriority w:val="99"/>
    <w:semiHidden/>
    <w:unhideWhenUsed/>
    <w:rsid w:val="006D0300"/>
    <w:rPr>
      <w:sz w:val="16"/>
      <w:szCs w:val="16"/>
    </w:rPr>
  </w:style>
  <w:style w:type="paragraph" w:styleId="CommentText">
    <w:name w:val="annotation text"/>
    <w:basedOn w:val="Normal"/>
    <w:link w:val="CommentTextChar"/>
    <w:uiPriority w:val="99"/>
    <w:semiHidden/>
    <w:unhideWhenUsed/>
    <w:rsid w:val="006D0300"/>
    <w:pPr>
      <w:spacing w:line="240" w:lineRule="auto"/>
    </w:pPr>
    <w:rPr>
      <w:szCs w:val="20"/>
    </w:rPr>
  </w:style>
  <w:style w:type="character" w:customStyle="1" w:styleId="CommentTextChar">
    <w:name w:val="Comment Text Char"/>
    <w:basedOn w:val="DefaultParagraphFont"/>
    <w:link w:val="CommentText"/>
    <w:uiPriority w:val="99"/>
    <w:semiHidden/>
    <w:rsid w:val="006D0300"/>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6D0300"/>
    <w:rPr>
      <w:b/>
      <w:bCs/>
    </w:rPr>
  </w:style>
  <w:style w:type="character" w:customStyle="1" w:styleId="CommentSubjectChar">
    <w:name w:val="Comment Subject Char"/>
    <w:basedOn w:val="CommentTextChar"/>
    <w:link w:val="CommentSubject"/>
    <w:uiPriority w:val="99"/>
    <w:semiHidden/>
    <w:rsid w:val="006D0300"/>
    <w:rPr>
      <w:rFonts w:ascii="Myriad Pro" w:hAnsi="Myriad Pro"/>
      <w:b/>
      <w:bCs/>
      <w:sz w:val="20"/>
      <w:szCs w:val="20"/>
    </w:rPr>
  </w:style>
  <w:style w:type="character" w:styleId="Hyperlink">
    <w:name w:val="Hyperlink"/>
    <w:basedOn w:val="DefaultParagraphFont"/>
    <w:uiPriority w:val="99"/>
    <w:unhideWhenUsed/>
    <w:rsid w:val="006D04BC"/>
    <w:rPr>
      <w:color w:val="0563C1" w:themeColor="hyperlink"/>
      <w:u w:val="single"/>
    </w:rPr>
  </w:style>
  <w:style w:type="character" w:styleId="UnresolvedMention">
    <w:name w:val="Unresolved Mention"/>
    <w:basedOn w:val="DefaultParagraphFont"/>
    <w:uiPriority w:val="99"/>
    <w:semiHidden/>
    <w:unhideWhenUsed/>
    <w:rsid w:val="006D04BC"/>
    <w:rPr>
      <w:color w:val="605E5C"/>
      <w:shd w:val="clear" w:color="auto" w:fill="E1DFDD"/>
    </w:rPr>
  </w:style>
  <w:style w:type="paragraph" w:customStyle="1" w:styleId="Naslov31">
    <w:name w:val="Naslov 31"/>
    <w:basedOn w:val="Normal"/>
    <w:qFormat/>
    <w:rsid w:val="00D55827"/>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7A16DF-6762-488C-9B01-1FD7F4513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610</Words>
  <Characters>3482</Characters>
  <Application>Microsoft Office Word</Application>
  <DocSecurity>0</DocSecurity>
  <Lines>29</Lines>
  <Paragraphs>8</Paragraphs>
  <ScaleCrop>false</ScaleCrop>
  <Company/>
  <LinksUpToDate>false</LinksUpToDate>
  <CharactersWithSpaces>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2022-06-14T08:32:00Z</dcterms:created>
  <dcterms:modified xsi:type="dcterms:W3CDTF">2022-06-14T08:32:00Z</dcterms:modified>
</cp:coreProperties>
</file>