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77777777" w:rsidR="001D6793" w:rsidRDefault="00FA45E3" w:rsidP="001D6793">
      <w:pPr>
        <w:pStyle w:val="Naslov21"/>
      </w:pPr>
      <w:r>
        <w:t xml:space="preserve">od </w:t>
      </w:r>
      <w:r w:rsidR="00AE6F57">
        <w:t>3</w:t>
      </w:r>
      <w:r w:rsidR="001D6793">
        <w:t>.</w:t>
      </w:r>
      <w:r w:rsidR="00520115">
        <w:t xml:space="preserve"> </w:t>
      </w:r>
      <w:r w:rsidR="001D6793">
        <w:t xml:space="preserve">do </w:t>
      </w:r>
      <w:r w:rsidR="00AE6F57">
        <w:t>7</w:t>
      </w:r>
      <w:r w:rsidR="001D6793">
        <w:t xml:space="preserve">. </w:t>
      </w:r>
      <w:r w:rsidR="00AE6F57">
        <w:t>oktobra</w:t>
      </w:r>
      <w:r w:rsidR="001D6793">
        <w:t xml:space="preserve"> 20</w:t>
      </w:r>
      <w:r w:rsidR="005B4C57">
        <w:t>22</w:t>
      </w:r>
    </w:p>
    <w:p w14:paraId="0D813662" w14:textId="77777777" w:rsidR="00DF4F0B" w:rsidRDefault="00DF4F0B"/>
    <w:p w14:paraId="5A6E6928" w14:textId="60FA6B76" w:rsidR="007A79D4" w:rsidRDefault="600C1C4A" w:rsidP="001F51CD">
      <w:pPr>
        <w:tabs>
          <w:tab w:val="left" w:pos="580"/>
        </w:tabs>
      </w:pPr>
      <w:r>
        <w:t xml:space="preserve">Število </w:t>
      </w:r>
      <w:r w:rsidR="74C197DE">
        <w:t>registriranih</w:t>
      </w:r>
      <w:r>
        <w:t xml:space="preserve"> brezposelnih je tudi septembra upadlo, nadaljuje se tudi upadanje števila dolgotrajno brezposelnih. </w:t>
      </w:r>
      <w:bookmarkStart w:id="0" w:name="_Hlk54096721"/>
      <w:r w:rsidR="00D46AC2">
        <w:t>Blagovna menjava z državami EU se je julija in avgusta povečala</w:t>
      </w:r>
      <w:r w:rsidR="007A79D4">
        <w:t>. Negotovost</w:t>
      </w:r>
      <w:r w:rsidR="00D46AC2">
        <w:t xml:space="preserve"> v mednarodnem okolju </w:t>
      </w:r>
      <w:r w:rsidR="007A79D4">
        <w:t xml:space="preserve">ostaja </w:t>
      </w:r>
      <w:r w:rsidR="6D05E979">
        <w:t>velika</w:t>
      </w:r>
      <w:r w:rsidR="007A79D4">
        <w:t xml:space="preserve"> in negativno vpliva na razpoloženje v izvozno usmerjenih dejavnostih.</w:t>
      </w:r>
      <w:r w:rsidR="00D46AC2">
        <w:t xml:space="preserve"> Okrepljena inflacija v evrskem območju in </w:t>
      </w:r>
      <w:r w:rsidR="78BA9E44">
        <w:t>dvig ključn</w:t>
      </w:r>
      <w:r w:rsidR="2CE1AD55">
        <w:t>ih</w:t>
      </w:r>
      <w:r w:rsidR="78BA9E44">
        <w:t xml:space="preserve"> obrestn</w:t>
      </w:r>
      <w:r w:rsidR="7F11A989">
        <w:t>ih</w:t>
      </w:r>
      <w:r w:rsidR="78BA9E44">
        <w:t xml:space="preserve"> mer</w:t>
      </w:r>
      <w:r w:rsidR="00D46AC2">
        <w:t xml:space="preserve"> vpliva</w:t>
      </w:r>
      <w:r w:rsidR="3EF8B526">
        <w:t>ta</w:t>
      </w:r>
      <w:r w:rsidR="00D46AC2">
        <w:t xml:space="preserve"> na rast donosnosti do dospetja državnih obveznic držav evrskega območja; </w:t>
      </w:r>
      <w:r w:rsidR="651FFC22" w:rsidRPr="712D06C0">
        <w:rPr>
          <w:rFonts w:eastAsia="Myriad Pro" w:cs="Myriad Pro"/>
        </w:rPr>
        <w:t xml:space="preserve">razmik donosnosti slovenske do nemške obveznice je bil v tretjem četrtletju najvišji v zadnjih </w:t>
      </w:r>
      <w:r w:rsidR="00BE692D">
        <w:rPr>
          <w:rFonts w:eastAsia="Myriad Pro" w:cs="Myriad Pro"/>
        </w:rPr>
        <w:t>pet</w:t>
      </w:r>
      <w:r w:rsidR="00FD1641">
        <w:rPr>
          <w:rFonts w:eastAsia="Myriad Pro" w:cs="Myriad Pro"/>
        </w:rPr>
        <w:t>ih</w:t>
      </w:r>
      <w:r w:rsidR="651FFC22" w:rsidRPr="712D06C0">
        <w:rPr>
          <w:rFonts w:eastAsia="Myriad Pro" w:cs="Myriad Pro"/>
        </w:rPr>
        <w:t xml:space="preserve"> letih.</w:t>
      </w:r>
      <w:r w:rsidR="00D46AC2">
        <w:t xml:space="preserve"> Poraba elektrike je bila septembra ponovno nižja kot v enakem obdobju lani, kar povezujemo z njeno višjo ceno in posledičn</w:t>
      </w:r>
      <w:r w:rsidR="00386C31">
        <w:t xml:space="preserve">imi </w:t>
      </w:r>
      <w:r w:rsidR="00D46AC2">
        <w:t>prilagoditvami</w:t>
      </w:r>
      <w:r w:rsidR="7136474C">
        <w:t>, zlasti</w:t>
      </w:r>
      <w:r w:rsidR="00D46AC2">
        <w:t xml:space="preserve"> v energetsko intenzivnih podjetjih. Vrednost davčno potrjenih računov je bila v drugi polovici septembra</w:t>
      </w:r>
      <w:r w:rsidR="03E5D857">
        <w:t xml:space="preserve"> ob visoki inflaciji</w:t>
      </w:r>
      <w:r w:rsidR="00D46AC2">
        <w:t xml:space="preserve"> nominalno medletno višja</w:t>
      </w:r>
      <w:r w:rsidR="746275F1">
        <w:t>, rast se je nekoliko okrepila</w:t>
      </w:r>
      <w:r w:rsidR="5D407D35">
        <w:t xml:space="preserve"> </w:t>
      </w:r>
      <w:r w:rsidR="00D46AC2">
        <w:t xml:space="preserve">zaradi nižje lanske osnove. </w:t>
      </w:r>
      <w:bookmarkEnd w:id="0"/>
    </w:p>
    <w:p w14:paraId="01F96A08" w14:textId="77777777" w:rsidR="00CE5C98" w:rsidRDefault="00CE5C98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1114"/>
        <w:gridCol w:w="3543"/>
      </w:tblGrid>
      <w:tr w:rsidR="003B76CF" w14:paraId="5BCA2399" w14:textId="77777777" w:rsidTr="712D06C0">
        <w:trPr>
          <w:trHeight w:val="207"/>
        </w:trPr>
        <w:tc>
          <w:tcPr>
            <w:tcW w:w="609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32D032E4" w14:textId="6B35A92F" w:rsidR="003B76CF" w:rsidRPr="006C2117" w:rsidRDefault="00AE6F57" w:rsidP="009A0978">
            <w:pPr>
              <w:pStyle w:val="Naslov31"/>
              <w:jc w:val="left"/>
            </w:pPr>
            <w:r>
              <w:t>Blagovna menjava – realno, avgust 2022</w:t>
            </w:r>
            <w:r w:rsidR="003B76CF">
              <w:t xml:space="preserve">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783D1E8E" w14:textId="77777777" w:rsidR="003B76CF" w:rsidRPr="006C2117" w:rsidRDefault="003B76CF" w:rsidP="009A0978">
            <w:pPr>
              <w:pStyle w:val="Naslov31"/>
            </w:pPr>
          </w:p>
        </w:tc>
      </w:tr>
      <w:tr w:rsidR="003B76CF" w14:paraId="59074636" w14:textId="77777777" w:rsidTr="712D06C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0180B5C" w14:textId="7E084C41" w:rsidR="003B76CF" w:rsidRDefault="006A15CC" w:rsidP="009A097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0822F3C" wp14:editId="1F626176">
                  <wp:extent cx="3171600" cy="2487600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788437" w14:textId="77777777" w:rsidR="003B76CF" w:rsidRDefault="003B76CF" w:rsidP="009A0978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B7509DF" w14:textId="171C1E7B" w:rsidR="003B76CF" w:rsidRDefault="00D63F14" w:rsidP="009A0978">
            <w:pPr>
              <w:rPr>
                <w:b/>
                <w:bCs/>
              </w:rPr>
            </w:pPr>
            <w:r w:rsidRPr="3888F3F2">
              <w:rPr>
                <w:b/>
                <w:bCs/>
              </w:rPr>
              <w:t xml:space="preserve">Blagovna menjava se je </w:t>
            </w:r>
            <w:r>
              <w:rPr>
                <w:b/>
                <w:bCs/>
              </w:rPr>
              <w:t>v</w:t>
            </w:r>
            <w:r w:rsidR="00ED158E">
              <w:rPr>
                <w:b/>
                <w:bCs/>
              </w:rPr>
              <w:t xml:space="preserve"> juliju in avgustu </w:t>
            </w:r>
            <w:r>
              <w:rPr>
                <w:b/>
                <w:bCs/>
              </w:rPr>
              <w:t xml:space="preserve"> povečala,</w:t>
            </w:r>
            <w:r w:rsidRPr="3888F3F2">
              <w:rPr>
                <w:b/>
                <w:bCs/>
              </w:rPr>
              <w:t xml:space="preserve"> negotovost </w:t>
            </w:r>
            <w:r>
              <w:rPr>
                <w:b/>
                <w:bCs/>
              </w:rPr>
              <w:t xml:space="preserve">ostaja </w:t>
            </w:r>
            <w:r w:rsidR="00F70A74">
              <w:rPr>
                <w:b/>
                <w:bCs/>
              </w:rPr>
              <w:t>velika</w:t>
            </w:r>
            <w:r w:rsidRPr="3888F3F2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>
              <w:t>Realni izvoz v države EU in uvoz blaga iz držav EU sta se julija in avgusta povečala</w:t>
            </w:r>
            <w:r w:rsidR="00DC022D">
              <w:t xml:space="preserve"> </w:t>
            </w:r>
            <w:r w:rsidR="001A0B7D">
              <w:t xml:space="preserve">skupaj </w:t>
            </w:r>
            <w:r w:rsidR="00DC022D">
              <w:t xml:space="preserve">za </w:t>
            </w:r>
            <w:r w:rsidR="004A6A8D">
              <w:t>več kot 6,5 %</w:t>
            </w:r>
            <w:r w:rsidR="00A15DA9">
              <w:t xml:space="preserve"> (desez.)</w:t>
            </w:r>
            <w:r w:rsidR="00A15DA9">
              <w:rPr>
                <w:rStyle w:val="FootnoteReference"/>
              </w:rPr>
              <w:footnoteReference w:id="2"/>
            </w:r>
            <w:r>
              <w:t xml:space="preserve"> in bila višja kot pred letom. V primerjavi z enakim obdobjem leta 2019 (tj. pred epidemijo) je bil izvoz v države EU realno višji za 1</w:t>
            </w:r>
            <w:r w:rsidR="007A3A82">
              <w:t>0</w:t>
            </w:r>
            <w:r w:rsidR="009C337E">
              <w:t>,7</w:t>
            </w:r>
            <w:r>
              <w:t xml:space="preserve"> %, uvoz pa za </w:t>
            </w:r>
            <w:r w:rsidR="009C337E">
              <w:t>0,4</w:t>
            </w:r>
            <w:r>
              <w:t> %. Višja kot pred letom ostaja tudi menjava z državami zunaj EU, ki pa mesečno niha zaradi t. i. poslov oplemenitenja</w:t>
            </w:r>
            <w:r w:rsidR="005A70C8">
              <w:t>.</w:t>
            </w:r>
            <w:r w:rsidR="00E33404">
              <w:rPr>
                <w:rStyle w:val="FootnoteReference"/>
              </w:rPr>
              <w:footnoteReference w:id="3"/>
            </w:r>
            <w:r w:rsidR="002461D2">
              <w:t xml:space="preserve"> </w:t>
            </w:r>
            <w:r w:rsidR="0044650F">
              <w:t>V</w:t>
            </w:r>
            <w:r w:rsidR="00333B2F">
              <w:t xml:space="preserve"> zadnjih mesecih </w:t>
            </w:r>
            <w:r w:rsidR="1F8EE846">
              <w:t xml:space="preserve">se </w:t>
            </w:r>
            <w:r w:rsidR="0044650F">
              <w:t>je</w:t>
            </w:r>
            <w:r w:rsidR="00AE5CA1">
              <w:t xml:space="preserve"> </w:t>
            </w:r>
            <w:r w:rsidR="7DA0C8D2">
              <w:t xml:space="preserve">ponovno povečala </w:t>
            </w:r>
            <w:r w:rsidR="00AE5CA1">
              <w:t xml:space="preserve">tudi blagovna menjava z </w:t>
            </w:r>
            <w:r w:rsidR="00333B2F">
              <w:t xml:space="preserve">Rusijo in Ukrajino, ki </w:t>
            </w:r>
            <w:r w:rsidR="00DC2376">
              <w:t>je bil</w:t>
            </w:r>
            <w:r w:rsidR="00461BCB">
              <w:t>a</w:t>
            </w:r>
            <w:r w:rsidR="00AF5EE3">
              <w:t xml:space="preserve"> ob začetku vojne</w:t>
            </w:r>
            <w:r w:rsidR="00AE5CA1">
              <w:t xml:space="preserve"> </w:t>
            </w:r>
            <w:r w:rsidR="00AF5EE3">
              <w:t>prekinjen</w:t>
            </w:r>
            <w:r w:rsidR="00AE5CA1">
              <w:t>a</w:t>
            </w:r>
            <w:r w:rsidR="0044650F">
              <w:t>.</w:t>
            </w:r>
            <w:r w:rsidR="00E50887">
              <w:t xml:space="preserve"> </w:t>
            </w:r>
            <w:r>
              <w:t>V</w:t>
            </w:r>
            <w:r w:rsidR="63D1D961">
              <w:t>elika</w:t>
            </w:r>
            <w:r>
              <w:t xml:space="preserve"> negotovost v mednarodnem okolju (inflacija, motnje v dobavnih verigah in dobava energentov, nadaljevanje vojne v Ukrajini) je opazno vplivala tudi na razpoloženje v izvozno usmerjenih dejavnostih, saj so se izvozna naročila in pričakovanja septembra še znižala</w:t>
            </w:r>
            <w:r w:rsidR="00883786">
              <w:t>.</w:t>
            </w:r>
            <w:r w:rsidR="003B76CF">
              <w:rPr>
                <w:b/>
                <w:bCs/>
              </w:rPr>
              <w:t xml:space="preserve"> </w:t>
            </w:r>
          </w:p>
          <w:p w14:paraId="7E868949" w14:textId="0A4DC05E" w:rsidR="00ED158E" w:rsidRDefault="00ED158E" w:rsidP="009A0978">
            <w:pPr>
              <w:rPr>
                <w:bCs/>
              </w:rPr>
            </w:pPr>
          </w:p>
          <w:p w14:paraId="63D97996" w14:textId="5865786A" w:rsidR="00ED158E" w:rsidRDefault="00ED158E" w:rsidP="009A0978">
            <w:pPr>
              <w:rPr>
                <w:bCs/>
              </w:rPr>
            </w:pPr>
          </w:p>
          <w:p w14:paraId="47C96D9A" w14:textId="157E776D" w:rsidR="00CE5C98" w:rsidRDefault="00CE5C98" w:rsidP="009A0978">
            <w:pPr>
              <w:rPr>
                <w:bCs/>
              </w:rPr>
            </w:pPr>
          </w:p>
          <w:p w14:paraId="2FB85934" w14:textId="4E42FA1B" w:rsidR="00CE5C98" w:rsidRDefault="00CE5C98" w:rsidP="009A0978">
            <w:pPr>
              <w:rPr>
                <w:bCs/>
              </w:rPr>
            </w:pPr>
          </w:p>
          <w:p w14:paraId="7A81ABF5" w14:textId="5BAEC126" w:rsidR="00CE5C98" w:rsidRDefault="00CE5C98" w:rsidP="009A0978">
            <w:pPr>
              <w:rPr>
                <w:bCs/>
              </w:rPr>
            </w:pPr>
          </w:p>
          <w:p w14:paraId="5A34C56A" w14:textId="358661F4" w:rsidR="00CE5C98" w:rsidRDefault="00CE5C98" w:rsidP="009A0978">
            <w:pPr>
              <w:rPr>
                <w:bCs/>
              </w:rPr>
            </w:pPr>
          </w:p>
          <w:p w14:paraId="7F689D70" w14:textId="6B6CBCAF" w:rsidR="00CE5C98" w:rsidRDefault="00CE5C98" w:rsidP="009A0978">
            <w:pPr>
              <w:rPr>
                <w:bCs/>
              </w:rPr>
            </w:pPr>
          </w:p>
          <w:p w14:paraId="458F6E19" w14:textId="2A7F9DE9" w:rsidR="00CE5C98" w:rsidRDefault="00CE5C98" w:rsidP="009A0978">
            <w:pPr>
              <w:rPr>
                <w:bCs/>
              </w:rPr>
            </w:pPr>
          </w:p>
          <w:p w14:paraId="7CD9AB8A" w14:textId="4596BA4E" w:rsidR="00CE5C98" w:rsidRDefault="00CE5C98" w:rsidP="009A0978">
            <w:pPr>
              <w:rPr>
                <w:bCs/>
              </w:rPr>
            </w:pPr>
          </w:p>
          <w:p w14:paraId="040899F7" w14:textId="77777777" w:rsidR="00D46AC2" w:rsidRPr="00DF4F0B" w:rsidRDefault="00D46AC2" w:rsidP="009A0978"/>
        </w:tc>
      </w:tr>
      <w:tr w:rsidR="00520115" w14:paraId="0AB1106B" w14:textId="77777777" w:rsidTr="712D06C0">
        <w:trPr>
          <w:trHeight w:val="207"/>
        </w:trPr>
        <w:tc>
          <w:tcPr>
            <w:tcW w:w="609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071D6947" w14:textId="04A8529C" w:rsidR="00520115" w:rsidRPr="006C2117" w:rsidRDefault="00AE6F57" w:rsidP="009A0978">
            <w:pPr>
              <w:pStyle w:val="Naslov31"/>
              <w:jc w:val="left"/>
            </w:pPr>
            <w:r>
              <w:lastRenderedPageBreak/>
              <w:t xml:space="preserve">Obveznice, 3. četrtletje 2022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0E5C6C3D" w14:textId="77777777" w:rsidR="00520115" w:rsidRPr="006C2117" w:rsidRDefault="00520115" w:rsidP="009A0978">
            <w:pPr>
              <w:pStyle w:val="Naslov31"/>
            </w:pPr>
          </w:p>
        </w:tc>
      </w:tr>
      <w:tr w:rsidR="00520115" w14:paraId="31DA7B6F" w14:textId="77777777" w:rsidTr="712D06C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5CF8B73" w14:textId="5D001C0E" w:rsidR="00520115" w:rsidRDefault="00EA0317" w:rsidP="009A097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3659957" wp14:editId="2C03BF5D">
                  <wp:extent cx="3178800" cy="2224800"/>
                  <wp:effectExtent l="0" t="0" r="317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00" cy="222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DD26B3" w14:textId="77777777" w:rsidR="00520115" w:rsidRDefault="00520115" w:rsidP="009A0978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B2285A8" w14:textId="149B9A94" w:rsidR="00520115" w:rsidRPr="005B4C57" w:rsidRDefault="269637BF" w:rsidP="62C72026">
            <w:r w:rsidRPr="712D06C0">
              <w:rPr>
                <w:rFonts w:eastAsia="Myriad Pro" w:cs="Myriad Pro"/>
                <w:b/>
                <w:bCs/>
              </w:rPr>
              <w:t xml:space="preserve">Donosnosti do dospetja državnih obveznic držav članic evrskega območja so se v tretjem četrtletju nadalje okrepile. </w:t>
            </w:r>
            <w:r w:rsidRPr="712D06C0">
              <w:rPr>
                <w:rFonts w:eastAsia="Myriad Pro" w:cs="Myriad Pro"/>
              </w:rPr>
              <w:t xml:space="preserve">Na to </w:t>
            </w:r>
            <w:r w:rsidR="006C7DB4">
              <w:rPr>
                <w:rFonts w:eastAsia="Myriad Pro" w:cs="Myriad Pro"/>
              </w:rPr>
              <w:t>so</w:t>
            </w:r>
            <w:r w:rsidRPr="712D06C0">
              <w:rPr>
                <w:rFonts w:eastAsia="Myriad Pro" w:cs="Myriad Pro"/>
              </w:rPr>
              <w:t xml:space="preserve"> vplivala izrazito povišana inflacija v evrskem območju</w:t>
            </w:r>
            <w:r w:rsidR="006C7DB4">
              <w:rPr>
                <w:rFonts w:eastAsia="Myriad Pro" w:cs="Myriad Pro"/>
              </w:rPr>
              <w:t>,</w:t>
            </w:r>
            <w:r w:rsidRPr="712D06C0">
              <w:rPr>
                <w:rFonts w:eastAsia="Myriad Pro" w:cs="Myriad Pro"/>
              </w:rPr>
              <w:t xml:space="preserve"> </w:t>
            </w:r>
            <w:r w:rsidR="39D0784F" w:rsidRPr="712D06C0">
              <w:rPr>
                <w:rFonts w:eastAsia="Myriad Pro" w:cs="Myriad Pro"/>
              </w:rPr>
              <w:t xml:space="preserve">dvig ključnih obrestnih mer </w:t>
            </w:r>
            <w:r w:rsidR="006C7DB4">
              <w:rPr>
                <w:rFonts w:eastAsia="Myriad Pro" w:cs="Myriad Pro"/>
              </w:rPr>
              <w:t>in</w:t>
            </w:r>
            <w:r w:rsidRPr="712D06C0">
              <w:rPr>
                <w:rFonts w:eastAsia="Myriad Pro" w:cs="Myriad Pro"/>
              </w:rPr>
              <w:t xml:space="preserve"> </w:t>
            </w:r>
            <w:r w:rsidR="00AA0B7E">
              <w:rPr>
                <w:rFonts w:eastAsia="Myriad Pro" w:cs="Myriad Pro"/>
              </w:rPr>
              <w:t xml:space="preserve">povečana tveganja za </w:t>
            </w:r>
            <w:r w:rsidRPr="71980AC5">
              <w:rPr>
                <w:rFonts w:eastAsia="Myriad Pro" w:cs="Myriad Pro"/>
              </w:rPr>
              <w:t>upočasnjevan</w:t>
            </w:r>
            <w:r w:rsidR="008E245D">
              <w:rPr>
                <w:rFonts w:eastAsia="Myriad Pro" w:cs="Myriad Pro"/>
              </w:rPr>
              <w:t>je</w:t>
            </w:r>
            <w:r w:rsidRPr="712D06C0">
              <w:rPr>
                <w:rFonts w:eastAsia="Myriad Pro" w:cs="Myriad Pro"/>
              </w:rPr>
              <w:t xml:space="preserve"> gospodarske aktivnosti </w:t>
            </w:r>
            <w:r w:rsidR="006C7DB4">
              <w:rPr>
                <w:rFonts w:eastAsia="Myriad Pro" w:cs="Myriad Pro"/>
              </w:rPr>
              <w:t>ter</w:t>
            </w:r>
            <w:r w:rsidRPr="712D06C0">
              <w:rPr>
                <w:rFonts w:eastAsia="Myriad Pro" w:cs="Myriad Pro"/>
              </w:rPr>
              <w:t xml:space="preserve"> </w:t>
            </w:r>
            <w:r w:rsidRPr="71980AC5">
              <w:rPr>
                <w:rFonts w:eastAsia="Myriad Pro" w:cs="Myriad Pro"/>
              </w:rPr>
              <w:t>ukrep</w:t>
            </w:r>
            <w:r w:rsidR="00BD6B2F">
              <w:rPr>
                <w:rFonts w:eastAsia="Myriad Pro" w:cs="Myriad Pro"/>
              </w:rPr>
              <w:t>i</w:t>
            </w:r>
            <w:r w:rsidRPr="712D06C0">
              <w:rPr>
                <w:rFonts w:eastAsia="Myriad Pro" w:cs="Myriad Pro"/>
              </w:rPr>
              <w:t xml:space="preserve"> za blaženje posledic energetske krize</w:t>
            </w:r>
            <w:r w:rsidR="00BD6B2F">
              <w:rPr>
                <w:rFonts w:eastAsia="Myriad Pro" w:cs="Myriad Pro"/>
              </w:rPr>
              <w:t xml:space="preserve">, ki </w:t>
            </w:r>
            <w:r w:rsidR="00EA7D9D">
              <w:rPr>
                <w:rFonts w:eastAsia="Myriad Pro" w:cs="Myriad Pro"/>
              </w:rPr>
              <w:t xml:space="preserve">negativno </w:t>
            </w:r>
            <w:r w:rsidR="0004410D">
              <w:rPr>
                <w:rFonts w:eastAsia="Myriad Pro" w:cs="Myriad Pro"/>
              </w:rPr>
              <w:t>vplivajo na</w:t>
            </w:r>
            <w:r w:rsidR="00BD6B2F">
              <w:rPr>
                <w:rFonts w:eastAsia="Myriad Pro" w:cs="Myriad Pro"/>
              </w:rPr>
              <w:t xml:space="preserve"> javne finance</w:t>
            </w:r>
            <w:r w:rsidRPr="71980AC5">
              <w:rPr>
                <w:rFonts w:eastAsia="Myriad Pro" w:cs="Myriad Pro"/>
              </w:rPr>
              <w:t>.</w:t>
            </w:r>
            <w:r w:rsidRPr="712D06C0">
              <w:rPr>
                <w:rFonts w:eastAsia="Myriad Pro" w:cs="Myriad Pro"/>
              </w:rPr>
              <w:t xml:space="preserve"> Donosnost do dospetja slovenske državne obveznice je </w:t>
            </w:r>
            <w:r w:rsidR="004B49B6" w:rsidRPr="712D06C0">
              <w:rPr>
                <w:rFonts w:eastAsia="Myriad Pro" w:cs="Myriad Pro"/>
              </w:rPr>
              <w:t xml:space="preserve">bila </w:t>
            </w:r>
            <w:r w:rsidRPr="712D06C0">
              <w:rPr>
                <w:rFonts w:eastAsia="Myriad Pro" w:cs="Myriad Pro"/>
              </w:rPr>
              <w:t>tako v tretjem četrtletju 2,45 %. Razmik do nemške obveznice pa je bil s 109 b. t. za 7 b.</w:t>
            </w:r>
            <w:r w:rsidR="00D41ECD" w:rsidRPr="712D06C0">
              <w:rPr>
                <w:rFonts w:eastAsia="Myriad Pro" w:cs="Myriad Pro"/>
              </w:rPr>
              <w:t xml:space="preserve"> </w:t>
            </w:r>
            <w:r w:rsidRPr="712D06C0">
              <w:rPr>
                <w:rFonts w:eastAsia="Myriad Pro" w:cs="Myriad Pro"/>
              </w:rPr>
              <w:t>t. višji kot v predhodnem četrtletju</w:t>
            </w:r>
            <w:r w:rsidR="00366D68">
              <w:rPr>
                <w:rFonts w:eastAsia="Myriad Pro" w:cs="Myriad Pro"/>
              </w:rPr>
              <w:t xml:space="preserve"> in največji</w:t>
            </w:r>
            <w:r w:rsidRPr="712D06C0">
              <w:rPr>
                <w:rFonts w:eastAsia="Myriad Pro" w:cs="Myriad Pro"/>
              </w:rPr>
              <w:t xml:space="preserve"> v zadnjih </w:t>
            </w:r>
            <w:r w:rsidR="00EA7D9D">
              <w:rPr>
                <w:rFonts w:eastAsia="Myriad Pro" w:cs="Myriad Pro"/>
              </w:rPr>
              <w:t>petih</w:t>
            </w:r>
            <w:r w:rsidRPr="712D06C0">
              <w:rPr>
                <w:rFonts w:eastAsia="Myriad Pro" w:cs="Myriad Pro"/>
              </w:rPr>
              <w:t xml:space="preserve"> letih.</w:t>
            </w:r>
          </w:p>
          <w:p w14:paraId="666E55B2" w14:textId="77777777" w:rsidR="00520115" w:rsidRPr="00DF4F0B" w:rsidRDefault="00520115" w:rsidP="009A0978"/>
        </w:tc>
      </w:tr>
      <w:tr w:rsidR="00AE6F57" w14:paraId="3D80088B" w14:textId="77777777" w:rsidTr="712D06C0">
        <w:trPr>
          <w:trHeight w:val="207"/>
        </w:trPr>
        <w:tc>
          <w:tcPr>
            <w:tcW w:w="609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38EC5F0E" w14:textId="1BA944CE" w:rsidR="00AE6F57" w:rsidRPr="006C2117" w:rsidRDefault="00AE6F57" w:rsidP="009A0978">
            <w:pPr>
              <w:pStyle w:val="Naslov31"/>
              <w:jc w:val="left"/>
            </w:pPr>
            <w:r>
              <w:t xml:space="preserve">Število registriranih brezposelnih oseb, </w:t>
            </w:r>
            <w:r w:rsidR="00DF1DFE">
              <w:t>september</w:t>
            </w:r>
            <w:r>
              <w:t xml:space="preserve"> 2022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5F077E2A" w14:textId="77777777" w:rsidR="00AE6F57" w:rsidRPr="006C2117" w:rsidRDefault="00AE6F57" w:rsidP="009A0978">
            <w:pPr>
              <w:pStyle w:val="Naslov31"/>
            </w:pPr>
          </w:p>
        </w:tc>
      </w:tr>
      <w:tr w:rsidR="00AE6F57" w14:paraId="31E49BF9" w14:textId="77777777" w:rsidTr="712D06C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7227A8F" w14:textId="181BAB0D" w:rsidR="00AE6F57" w:rsidRDefault="007971E2" w:rsidP="009A097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2080D36" wp14:editId="6AF9E210">
                  <wp:extent cx="3178800" cy="2700000"/>
                  <wp:effectExtent l="0" t="0" r="3175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00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0C4767F" w14:textId="2F72DD14" w:rsidR="00AE6F57" w:rsidRPr="00F41187" w:rsidRDefault="00F41187" w:rsidP="009A0978">
            <w:pPr>
              <w:rPr>
                <w:bCs/>
              </w:rPr>
            </w:pPr>
            <w:r w:rsidRPr="00F41187">
              <w:rPr>
                <w:b/>
                <w:bCs/>
              </w:rPr>
              <w:t xml:space="preserve">Septembra je bil upad števila registriranih brezposelnih po sezonsko prilagojenih podatkih podoben kot prejšnja meseca (–1,2 %). </w:t>
            </w:r>
            <w:r w:rsidRPr="00F41187">
              <w:rPr>
                <w:bCs/>
              </w:rPr>
              <w:t xml:space="preserve">Po originalnih podatkih je bilo konec septembra brezposelnih 52.043 oseb, kar je rekordno nizko in za 3,5 % nižje kot konec avgusta ter </w:t>
            </w:r>
            <w:r w:rsidR="481F72C6" w:rsidRPr="42F9848C">
              <w:t>za</w:t>
            </w:r>
            <w:r w:rsidRPr="42F9848C">
              <w:t xml:space="preserve"> </w:t>
            </w:r>
            <w:r w:rsidRPr="00F41187">
              <w:rPr>
                <w:bCs/>
              </w:rPr>
              <w:t>21,3 % nižje kot pred letom. Zaradi velikega povpraševanja po delovni sili, ki se kaže tudi v visoki stopnji prostih delovnih mest, od maja lani upada tudi število dolgotrajno brezposelnih</w:t>
            </w:r>
            <w:r w:rsidRPr="006B60A0">
              <w:rPr>
                <w:rStyle w:val="FootnoteReference"/>
              </w:rPr>
              <w:footnoteReference w:id="4"/>
            </w:r>
            <w:r w:rsidRPr="00F41187">
              <w:rPr>
                <w:bCs/>
              </w:rPr>
              <w:t xml:space="preserve"> – septembra jih je bilo medletno skoraj za tretjino manj. Upada tudi število brezposelnih starejših od 50 let, ki so tako kot dolgotrajno brezposelni težje zaposljivi – septembra jih je bilo za dobro petino manj kot pred letom. </w:t>
            </w:r>
          </w:p>
          <w:p w14:paraId="1C02C8F8" w14:textId="77777777" w:rsidR="00AE6F57" w:rsidRPr="00DF4F0B" w:rsidRDefault="00AE6F57" w:rsidP="009A0978"/>
        </w:tc>
      </w:tr>
      <w:tr w:rsidR="00363E63" w14:paraId="21759415" w14:textId="77777777" w:rsidTr="712D06C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A407D0B" w14:textId="4875D8C1" w:rsidR="00363E63" w:rsidRPr="007A0B59" w:rsidRDefault="00AE6F57" w:rsidP="00731B6F">
            <w:pPr>
              <w:pStyle w:val="Naslov31"/>
              <w:jc w:val="left"/>
            </w:pPr>
            <w:r>
              <w:t xml:space="preserve">Poraba elektrike, september 2022 </w:t>
            </w:r>
          </w:p>
        </w:tc>
        <w:tc>
          <w:tcPr>
            <w:tcW w:w="4820" w:type="dxa"/>
            <w:gridSpan w:val="3"/>
            <w:tcBorders>
              <w:bottom w:val="single" w:sz="4" w:space="0" w:color="auto"/>
            </w:tcBorders>
          </w:tcPr>
          <w:p w14:paraId="0709E3D2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35C121B0" w14:textId="77777777" w:rsidTr="712D06C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6BEA439" w14:textId="014D2417" w:rsidR="00FA45E3" w:rsidRDefault="002F45CB" w:rsidP="009A097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737BFA0" wp14:editId="076E3052">
                  <wp:extent cx="3085200" cy="244800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27B5531" w14:textId="1ABF3D53" w:rsidR="005468A2" w:rsidRPr="005468A2" w:rsidRDefault="00BA4013" w:rsidP="005468A2">
            <w:r w:rsidRPr="00BA4013">
              <w:rPr>
                <w:b/>
                <w:bCs/>
              </w:rPr>
              <w:t>Poraba elektrike je bila septembra, podobno kot mesec prej, medletno nižja za 7 %.</w:t>
            </w:r>
            <w:r w:rsidR="005468A2">
              <w:rPr>
                <w:b/>
                <w:bCs/>
              </w:rPr>
              <w:t xml:space="preserve"> </w:t>
            </w:r>
            <w:r w:rsidR="005468A2" w:rsidRPr="005468A2">
              <w:t>Nižja poraba od lanske je po naši oceni izhajala predvsem iz industrijskega dela porabe kot posledica visokih cen elektrike, zaradi katerih so nekatera podjetja</w:t>
            </w:r>
            <w:r w:rsidR="002F45CB">
              <w:t>,</w:t>
            </w:r>
            <w:r w:rsidR="005468A2" w:rsidRPr="005468A2">
              <w:t xml:space="preserve"> zlasti v energetsko intenzivni industriji</w:t>
            </w:r>
            <w:r w:rsidR="002F45CB">
              <w:t>,</w:t>
            </w:r>
            <w:r w:rsidR="005468A2" w:rsidRPr="005468A2">
              <w:t xml:space="preserve"> omejila</w:t>
            </w:r>
            <w:r w:rsidR="005A70C8">
              <w:t xml:space="preserve"> proizvodnjo, lahko pa tudi prilagodila proizvodne procese v smeri večje energetske učinkovitosti.</w:t>
            </w:r>
            <w:r w:rsidR="005468A2" w:rsidRPr="005468A2">
              <w:t xml:space="preserve"> V primerjavi z lanskim septembrom je bila poraba nižja tudi v naših glavnih trgovinskih partnericah (v Avstriji –6 %, v Franciji –5 %, v Italiji –3 %, na Hrvaškem in v Nemčiji pa –1 %).</w:t>
            </w:r>
          </w:p>
          <w:p w14:paraId="4AAEFA32" w14:textId="707FECA6" w:rsidR="00FA45E3" w:rsidRPr="00DF4F0B" w:rsidRDefault="00FA45E3" w:rsidP="00946C4C"/>
        </w:tc>
      </w:tr>
    </w:tbl>
    <w:p w14:paraId="30BAA7E8" w14:textId="77777777" w:rsidR="002F45CB" w:rsidRDefault="002F45CB" w:rsidP="001F51CD">
      <w:pPr>
        <w:tabs>
          <w:tab w:val="left" w:pos="580"/>
        </w:tabs>
      </w:pPr>
    </w:p>
    <w:tbl>
      <w:tblPr>
        <w:tblStyle w:val="TableGrid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43"/>
        <w:gridCol w:w="14"/>
        <w:gridCol w:w="6"/>
      </w:tblGrid>
      <w:tr w:rsidR="004A574A" w14:paraId="19DDC665" w14:textId="77777777" w:rsidTr="00DC60BE">
        <w:trPr>
          <w:trHeight w:val="207"/>
        </w:trPr>
        <w:tc>
          <w:tcPr>
            <w:tcW w:w="962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C72F405" w14:textId="1D36F87F" w:rsidR="004A574A" w:rsidRPr="006C2117" w:rsidRDefault="004A574A" w:rsidP="009A0978">
            <w:pPr>
              <w:pStyle w:val="Naslov31"/>
              <w:jc w:val="left"/>
            </w:pPr>
            <w:r>
              <w:lastRenderedPageBreak/>
              <w:t xml:space="preserve">Vrednost davčno potrjenih računov – nominalno, </w:t>
            </w:r>
            <w:r w:rsidR="00274D3F">
              <w:t>od 18. septembra do 1. oktobra 2022</w:t>
            </w:r>
            <w:r>
              <w:t xml:space="preserve">  </w:t>
            </w:r>
            <w:bookmarkStart w:id="1" w:name="_GoBack"/>
            <w:bookmarkEnd w:id="1"/>
          </w:p>
        </w:tc>
        <w:tc>
          <w:tcPr>
            <w:tcW w:w="20" w:type="dxa"/>
            <w:gridSpan w:val="2"/>
            <w:tcBorders>
              <w:bottom w:val="single" w:sz="4" w:space="0" w:color="auto"/>
            </w:tcBorders>
          </w:tcPr>
          <w:p w14:paraId="6108637E" w14:textId="77777777" w:rsidR="004A574A" w:rsidRPr="006C2117" w:rsidRDefault="004A574A" w:rsidP="009A0978">
            <w:pPr>
              <w:pStyle w:val="Naslov31"/>
            </w:pPr>
          </w:p>
        </w:tc>
      </w:tr>
      <w:tr w:rsidR="004A574A" w14:paraId="45897281" w14:textId="77777777" w:rsidTr="00DC60BE">
        <w:trPr>
          <w:gridAfter w:val="1"/>
          <w:wAfter w:w="6" w:type="dxa"/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C10E090" w14:textId="1C480E26" w:rsidR="004A574A" w:rsidRDefault="00083B7F" w:rsidP="009A097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F3C573D" wp14:editId="13538D44">
                  <wp:extent cx="3096000" cy="2448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83E647" w14:textId="77777777" w:rsidR="004A574A" w:rsidRDefault="004A574A" w:rsidP="009A0978">
            <w:pPr>
              <w:pStyle w:val="ListParagraph"/>
              <w:ind w:left="0"/>
            </w:pPr>
          </w:p>
          <w:p w14:paraId="05261647" w14:textId="77777777" w:rsidR="004A574A" w:rsidRDefault="004A574A" w:rsidP="009A0978">
            <w:pPr>
              <w:pStyle w:val="ListParagraph"/>
              <w:ind w:left="0"/>
            </w:pPr>
          </w:p>
          <w:p w14:paraId="21314529" w14:textId="77777777" w:rsidR="004A574A" w:rsidRDefault="004A574A" w:rsidP="009A0978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A37058A" w14:textId="37EE3E95" w:rsidR="004A574A" w:rsidRPr="005B4C57" w:rsidRDefault="00274D3F" w:rsidP="009A0978">
            <w:pPr>
              <w:rPr>
                <w:bCs/>
              </w:rPr>
            </w:pP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Vrednost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davčn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o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potrje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nih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računov je bila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18. septembrom 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oktobrom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2022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ob visoki rasti cen </w:t>
            </w:r>
            <w:r w:rsidRPr="0040075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medletno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 </w:t>
            </w:r>
            <w:r w:rsidRPr="00A4796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glede na enako obdobje </w:t>
            </w:r>
            <w:r w:rsidR="000D7845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leta </w:t>
            </w:r>
            <w:r w:rsidRPr="00A4796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2019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0040075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nominalno </w:t>
            </w:r>
            <w:r w:rsidRPr="00490CC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višja </w:t>
            </w:r>
            <w:r w:rsidRPr="003A094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za </w:t>
            </w:r>
            <w:r w:rsidRPr="00A4796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4</w:t>
            </w:r>
            <w:r w:rsidRPr="00A47966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00A4796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%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color w:val="000000" w:themeColor="text1"/>
                <w:lang w:val="sl"/>
              </w:rPr>
              <w:t>Medletna rast je bila nekoliko višja kot v preteklih tednih, kar je bila predvsem posledica nižje lanske osnove zaradi razširitve pogoja PCT na uporabnike večine storitev sredi lanskega septembra. Rast je bila višja v trgovini (15 %, v preteklem mesecu in pol pa okoli 10 %)</w:t>
            </w:r>
            <w:r w:rsidRPr="00C60075">
              <w:rPr>
                <w:rFonts w:eastAsia="Myriad Pro" w:cs="Myriad Pro"/>
                <w:color w:val="000000" w:themeColor="text1"/>
                <w:lang w:val="sl"/>
              </w:rPr>
              <w:t xml:space="preserve">, kjer </w:t>
            </w:r>
            <w:r>
              <w:rPr>
                <w:rFonts w:eastAsia="Myriad Pro" w:cs="Myriad Pro"/>
                <w:color w:val="000000" w:themeColor="text1"/>
                <w:lang w:val="sl"/>
              </w:rPr>
              <w:t>je</w:t>
            </w:r>
            <w:r w:rsidR="004271E0">
              <w:rPr>
                <w:rFonts w:eastAsia="Myriad Pro" w:cs="Myriad Pro"/>
                <w:color w:val="000000" w:themeColor="text1"/>
                <w:lang w:val="sl"/>
              </w:rPr>
              <w:t xml:space="preserve"> bilo</w:t>
            </w:r>
            <w:r w:rsidRPr="00C60075">
              <w:rPr>
                <w:rFonts w:eastAsia="Myriad Pro" w:cs="Myriad Pro"/>
                <w:color w:val="000000" w:themeColor="text1"/>
                <w:lang w:val="sl"/>
              </w:rPr>
              <w:t xml:space="preserve"> izda</w:t>
            </w:r>
            <w:r w:rsidR="004271E0">
              <w:rPr>
                <w:rFonts w:eastAsia="Myriad Pro" w:cs="Myriad Pro"/>
                <w:color w:val="000000" w:themeColor="text1"/>
                <w:lang w:val="sl"/>
              </w:rPr>
              <w:t>nih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skoraj 80 % </w:t>
            </w:r>
            <w:r w:rsidRPr="00C60075">
              <w:rPr>
                <w:rFonts w:eastAsia="Myriad Pro" w:cs="Myriad Pro"/>
                <w:color w:val="000000" w:themeColor="text1"/>
                <w:lang w:val="sl"/>
              </w:rPr>
              <w:t xml:space="preserve">skupne vrednosti davčno potrjenih računov.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Več kot podvojila se je tudi rast </w:t>
            </w:r>
            <w:r>
              <w:rPr>
                <w:color w:val="000000"/>
                <w:shd w:val="clear" w:color="auto" w:fill="FFFFFF"/>
              </w:rPr>
              <w:t>prodaje</w:t>
            </w:r>
            <w:r w:rsidRPr="008664FC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v gostinstvu (na 10 %), kar je bila posledica visoke rasti pri strežbi jedi in pijač, </w:t>
            </w:r>
            <w:r w:rsidRPr="008664FC">
              <w:rPr>
                <w:color w:val="000000"/>
                <w:shd w:val="clear" w:color="auto" w:fill="FFFFFF"/>
              </w:rPr>
              <w:t>pr</w:t>
            </w:r>
            <w:r>
              <w:rPr>
                <w:color w:val="000000"/>
                <w:shd w:val="clear" w:color="auto" w:fill="FFFFFF"/>
              </w:rPr>
              <w:t>odaja</w:t>
            </w:r>
            <w:r w:rsidRPr="008664FC">
              <w:rPr>
                <w:color w:val="000000"/>
                <w:shd w:val="clear" w:color="auto" w:fill="FFFFFF"/>
              </w:rPr>
              <w:t xml:space="preserve"> v</w:t>
            </w:r>
            <w:r w:rsidRPr="00C60075">
              <w:rPr>
                <w:color w:val="000000"/>
                <w:shd w:val="clear" w:color="auto" w:fill="FFFFFF"/>
              </w:rPr>
              <w:t xml:space="preserve"> nastanitvenih obratih </w:t>
            </w:r>
            <w:r>
              <w:rPr>
                <w:color w:val="000000"/>
                <w:shd w:val="clear" w:color="auto" w:fill="FFFFFF"/>
              </w:rPr>
              <w:t xml:space="preserve">pa je bila ponovno </w:t>
            </w:r>
            <w:r w:rsidRPr="00C60075">
              <w:rPr>
                <w:color w:val="000000"/>
                <w:shd w:val="clear" w:color="auto" w:fill="FFFFFF"/>
              </w:rPr>
              <w:t>medletno nižja.</w:t>
            </w:r>
            <w:r w:rsidR="00BA4836">
              <w:rPr>
                <w:color w:val="000000"/>
                <w:shd w:val="clear" w:color="auto" w:fill="FFFFFF"/>
              </w:rPr>
              <w:t xml:space="preserve"> </w:t>
            </w:r>
          </w:p>
          <w:p w14:paraId="2BDC828F" w14:textId="77777777" w:rsidR="004A574A" w:rsidRPr="00DF4F0B" w:rsidRDefault="004A574A" w:rsidP="009A0978"/>
        </w:tc>
      </w:tr>
    </w:tbl>
    <w:p w14:paraId="44FA8E70" w14:textId="77777777" w:rsidR="005B4C57" w:rsidRDefault="005B4C57" w:rsidP="001F51CD">
      <w:pPr>
        <w:tabs>
          <w:tab w:val="left" w:pos="580"/>
        </w:tabs>
      </w:pPr>
    </w:p>
    <w:p w14:paraId="5B3734C7" w14:textId="77777777" w:rsidR="00296BEC" w:rsidRDefault="00296BEC" w:rsidP="00363E63">
      <w:pPr>
        <w:tabs>
          <w:tab w:val="left" w:pos="580"/>
        </w:tabs>
      </w:pPr>
    </w:p>
    <w:p w14:paraId="6FF0AB2E" w14:textId="77777777" w:rsidR="005B4C57" w:rsidRDefault="005B4C57" w:rsidP="00363E63">
      <w:pPr>
        <w:tabs>
          <w:tab w:val="left" w:pos="580"/>
        </w:tabs>
      </w:pPr>
    </w:p>
    <w:p w14:paraId="22475C0D" w14:textId="77777777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30E6D875" w:rsidR="002E69B6" w:rsidRPr="00887D7E" w:rsidRDefault="00CE5C98" w:rsidP="00C26C8D">
      <w:pPr>
        <w:tabs>
          <w:tab w:val="left" w:pos="580"/>
        </w:tabs>
      </w:pPr>
      <w:r w:rsidRPr="00CE5C98">
        <w:rPr>
          <w:noProof/>
        </w:rPr>
        <w:lastRenderedPageBreak/>
        <w:drawing>
          <wp:inline distT="0" distB="0" distL="0" distR="0" wp14:anchorId="7588F062" wp14:editId="4080F41E">
            <wp:extent cx="5917659" cy="903732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23" cy="90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F1DB2F4" w16cex:dateUtc="2022-10-07T12:06:00Z"/>
  <w16cex:commentExtensible w16cex:durableId="63855DF1" w16cex:dateUtc="2022-10-07T12:17:00Z"/>
  <w16cex:commentExtensible w16cex:durableId="26EAC479" w16cex:dateUtc="2022-10-07T13:30:00Z"/>
  <w16cex:commentExtensible w16cex:durableId="110DD38E" w16cex:dateUtc="2022-10-07T12:10:00Z"/>
  <w16cex:commentExtensible w16cex:durableId="04A69DF6" w16cex:dateUtc="2022-10-07T12:19:00Z"/>
  <w16cex:commentExtensible w16cex:durableId="26EAB69A" w16cex:dateUtc="2022-10-07T12:30:00Z"/>
  <w16cex:commentExtensible w16cex:durableId="26EABC53" w16cex:dateUtc="2022-10-07T12:5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80F25" w14:textId="77777777" w:rsidR="00B40FC8" w:rsidRDefault="00B40FC8" w:rsidP="0063497B">
      <w:pPr>
        <w:spacing w:line="240" w:lineRule="auto"/>
      </w:pPr>
      <w:r>
        <w:separator/>
      </w:r>
    </w:p>
  </w:endnote>
  <w:endnote w:type="continuationSeparator" w:id="0">
    <w:p w14:paraId="1260916F" w14:textId="77777777" w:rsidR="00B40FC8" w:rsidRDefault="00B40FC8" w:rsidP="0063497B">
      <w:pPr>
        <w:spacing w:line="240" w:lineRule="auto"/>
      </w:pPr>
      <w:r>
        <w:continuationSeparator/>
      </w:r>
    </w:p>
  </w:endnote>
  <w:endnote w:type="continuationNotice" w:id="1">
    <w:p w14:paraId="370E271F" w14:textId="77777777" w:rsidR="00B40FC8" w:rsidRDefault="00B40FC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77777777" w:rsidR="009A0978" w:rsidRPr="00363E63" w:rsidRDefault="009A0978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7777777" w:rsidR="009A0978" w:rsidRPr="00363E63" w:rsidRDefault="009A0978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9A0978" w:rsidRPr="00C26C8D" w:rsidRDefault="009A0978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9A0978" w:rsidRPr="00C26C8D" w:rsidRDefault="009A0978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9A0978" w:rsidRPr="00363E63" w:rsidRDefault="009A0978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7D229" w14:textId="77777777" w:rsidR="00B40FC8" w:rsidRDefault="00B40FC8" w:rsidP="0063497B">
      <w:pPr>
        <w:spacing w:line="240" w:lineRule="auto"/>
      </w:pPr>
      <w:r>
        <w:separator/>
      </w:r>
    </w:p>
  </w:footnote>
  <w:footnote w:type="continuationSeparator" w:id="0">
    <w:p w14:paraId="4360E5A7" w14:textId="77777777" w:rsidR="00B40FC8" w:rsidRDefault="00B40FC8" w:rsidP="0063497B">
      <w:pPr>
        <w:spacing w:line="240" w:lineRule="auto"/>
      </w:pPr>
      <w:r>
        <w:continuationSeparator/>
      </w:r>
    </w:p>
  </w:footnote>
  <w:footnote w:type="continuationNotice" w:id="1">
    <w:p w14:paraId="640ADC98" w14:textId="77777777" w:rsidR="00B40FC8" w:rsidRDefault="00B40FC8">
      <w:pPr>
        <w:spacing w:line="240" w:lineRule="auto"/>
      </w:pPr>
    </w:p>
  </w:footnote>
  <w:footnote w:id="2">
    <w:p w14:paraId="1360844E" w14:textId="77777777" w:rsidR="00A15DA9" w:rsidRDefault="00A15DA9" w:rsidP="00A15DA9">
      <w:pPr>
        <w:pStyle w:val="FootnoteText"/>
      </w:pPr>
      <w:r>
        <w:rPr>
          <w:rStyle w:val="FootnoteReference"/>
        </w:rPr>
        <w:footnoteRef/>
      </w:r>
      <w:r>
        <w:t xml:space="preserve"> Zunanjetrgovinska statistika SURS, preračuni in desezoniranje UMAR. </w:t>
      </w:r>
    </w:p>
  </w:footnote>
  <w:footnote w:id="3">
    <w:p w14:paraId="23F8B409" w14:textId="3CE3C051" w:rsidR="00E33404" w:rsidRDefault="00E33404">
      <w:pPr>
        <w:pStyle w:val="FootnoteText"/>
      </w:pPr>
      <w:r>
        <w:rPr>
          <w:rStyle w:val="FootnoteReference"/>
        </w:rPr>
        <w:footnoteRef/>
      </w:r>
      <w:r>
        <w:t xml:space="preserve"> Obsegajo spreminjanje, izdelavo, sestavljanje, izboljšavo in prenovo blaga s ciljem, da se proizvede nov ali resnično izboljšan izdelek. Večina teh poslov je povezanih z distribucijsko dejavnostjo farmacevtskih proizvodov s Švico.</w:t>
      </w:r>
    </w:p>
  </w:footnote>
  <w:footnote w:id="4">
    <w:p w14:paraId="6A39BDED" w14:textId="77777777" w:rsidR="009A0978" w:rsidRDefault="009A0978" w:rsidP="00F41187">
      <w:pPr>
        <w:pStyle w:val="FootnoteText"/>
      </w:pPr>
      <w:r>
        <w:rPr>
          <w:rStyle w:val="FootnoteReference"/>
        </w:rPr>
        <w:footnoteRef/>
      </w:r>
      <w:r>
        <w:t xml:space="preserve"> Brezposelni 12 ali več mesecev.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77777777" w:rsidR="009A0978" w:rsidRDefault="009A0978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10. oktober 2022</w:t>
    </w:r>
  </w:p>
  <w:p w14:paraId="4BCD6FCD" w14:textId="77777777" w:rsidR="009A0978" w:rsidRDefault="009A0978" w:rsidP="00FE7254">
    <w:pPr>
      <w:jc w:val="right"/>
    </w:pPr>
  </w:p>
  <w:p w14:paraId="2346E65D" w14:textId="77777777" w:rsidR="009A0978" w:rsidRDefault="009A0978" w:rsidP="00FE7254">
    <w:pPr>
      <w:jc w:val="right"/>
    </w:pPr>
  </w:p>
  <w:p w14:paraId="72003DEC" w14:textId="77777777" w:rsidR="009A0978" w:rsidRDefault="009A0978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9A0978" w:rsidRPr="00C26C8D" w:rsidRDefault="009A0978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21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05E4B"/>
    <w:rsid w:val="00024EF0"/>
    <w:rsid w:val="0004410D"/>
    <w:rsid w:val="00055BD4"/>
    <w:rsid w:val="00061F03"/>
    <w:rsid w:val="00062E0D"/>
    <w:rsid w:val="000703C7"/>
    <w:rsid w:val="00070B6E"/>
    <w:rsid w:val="00077F13"/>
    <w:rsid w:val="000802F5"/>
    <w:rsid w:val="00083B7F"/>
    <w:rsid w:val="00087E6A"/>
    <w:rsid w:val="00092592"/>
    <w:rsid w:val="00096101"/>
    <w:rsid w:val="000A5A42"/>
    <w:rsid w:val="000A7BDC"/>
    <w:rsid w:val="000B5B96"/>
    <w:rsid w:val="000C5DFC"/>
    <w:rsid w:val="000D3F8B"/>
    <w:rsid w:val="000D7845"/>
    <w:rsid w:val="000F5315"/>
    <w:rsid w:val="00110B3C"/>
    <w:rsid w:val="00112B3E"/>
    <w:rsid w:val="00115501"/>
    <w:rsid w:val="00115E8D"/>
    <w:rsid w:val="00116668"/>
    <w:rsid w:val="00120162"/>
    <w:rsid w:val="00123D52"/>
    <w:rsid w:val="00133E20"/>
    <w:rsid w:val="00150D0F"/>
    <w:rsid w:val="00162E99"/>
    <w:rsid w:val="001847BE"/>
    <w:rsid w:val="0019138D"/>
    <w:rsid w:val="00192B58"/>
    <w:rsid w:val="001A0B7D"/>
    <w:rsid w:val="001A0C6A"/>
    <w:rsid w:val="001A0C98"/>
    <w:rsid w:val="001B475E"/>
    <w:rsid w:val="001B6AE7"/>
    <w:rsid w:val="001C03A0"/>
    <w:rsid w:val="001C3E55"/>
    <w:rsid w:val="001D6793"/>
    <w:rsid w:val="001E3587"/>
    <w:rsid w:val="001E3956"/>
    <w:rsid w:val="001E66B1"/>
    <w:rsid w:val="001F51CD"/>
    <w:rsid w:val="001F5764"/>
    <w:rsid w:val="0022644C"/>
    <w:rsid w:val="00226C04"/>
    <w:rsid w:val="00236656"/>
    <w:rsid w:val="00242C71"/>
    <w:rsid w:val="00243593"/>
    <w:rsid w:val="002461D2"/>
    <w:rsid w:val="00253AF0"/>
    <w:rsid w:val="00255F95"/>
    <w:rsid w:val="0026509A"/>
    <w:rsid w:val="00271747"/>
    <w:rsid w:val="00274D3F"/>
    <w:rsid w:val="0028665C"/>
    <w:rsid w:val="0029405F"/>
    <w:rsid w:val="00296BEC"/>
    <w:rsid w:val="002B4319"/>
    <w:rsid w:val="002B4C3A"/>
    <w:rsid w:val="002B5361"/>
    <w:rsid w:val="002B617D"/>
    <w:rsid w:val="002B67C9"/>
    <w:rsid w:val="002C5AFE"/>
    <w:rsid w:val="002D46EF"/>
    <w:rsid w:val="002E69B6"/>
    <w:rsid w:val="002E6FAD"/>
    <w:rsid w:val="002F45CB"/>
    <w:rsid w:val="00306767"/>
    <w:rsid w:val="00312D09"/>
    <w:rsid w:val="00325655"/>
    <w:rsid w:val="0032707E"/>
    <w:rsid w:val="003305D2"/>
    <w:rsid w:val="00333B2F"/>
    <w:rsid w:val="0034385F"/>
    <w:rsid w:val="00350A64"/>
    <w:rsid w:val="003524EB"/>
    <w:rsid w:val="00363E63"/>
    <w:rsid w:val="003640E5"/>
    <w:rsid w:val="00364A8F"/>
    <w:rsid w:val="00366D68"/>
    <w:rsid w:val="00381F22"/>
    <w:rsid w:val="003831A6"/>
    <w:rsid w:val="00386C31"/>
    <w:rsid w:val="00390947"/>
    <w:rsid w:val="003A49D8"/>
    <w:rsid w:val="003B76CF"/>
    <w:rsid w:val="003B7B25"/>
    <w:rsid w:val="003C1005"/>
    <w:rsid w:val="003C3C52"/>
    <w:rsid w:val="003C614E"/>
    <w:rsid w:val="003C6951"/>
    <w:rsid w:val="003D0FA7"/>
    <w:rsid w:val="003D58DF"/>
    <w:rsid w:val="003D642D"/>
    <w:rsid w:val="003E0230"/>
    <w:rsid w:val="003E5ADA"/>
    <w:rsid w:val="003F4C1B"/>
    <w:rsid w:val="004041D4"/>
    <w:rsid w:val="0040719E"/>
    <w:rsid w:val="004079CD"/>
    <w:rsid w:val="004123A3"/>
    <w:rsid w:val="004255B4"/>
    <w:rsid w:val="004271E0"/>
    <w:rsid w:val="00431EDD"/>
    <w:rsid w:val="004368FB"/>
    <w:rsid w:val="0044650F"/>
    <w:rsid w:val="00452589"/>
    <w:rsid w:val="00452804"/>
    <w:rsid w:val="00461BCB"/>
    <w:rsid w:val="00462BA6"/>
    <w:rsid w:val="00464D01"/>
    <w:rsid w:val="00467144"/>
    <w:rsid w:val="00467D2C"/>
    <w:rsid w:val="0047514E"/>
    <w:rsid w:val="00477274"/>
    <w:rsid w:val="0048123F"/>
    <w:rsid w:val="004970E5"/>
    <w:rsid w:val="004A37A6"/>
    <w:rsid w:val="004A574A"/>
    <w:rsid w:val="004A6A8D"/>
    <w:rsid w:val="004B235F"/>
    <w:rsid w:val="004B49B6"/>
    <w:rsid w:val="004C278D"/>
    <w:rsid w:val="004C2835"/>
    <w:rsid w:val="004D0C06"/>
    <w:rsid w:val="004D1C88"/>
    <w:rsid w:val="004D2D1C"/>
    <w:rsid w:val="004D63EF"/>
    <w:rsid w:val="004E2181"/>
    <w:rsid w:val="004F72E3"/>
    <w:rsid w:val="00506E6D"/>
    <w:rsid w:val="00520115"/>
    <w:rsid w:val="005224F3"/>
    <w:rsid w:val="0052505D"/>
    <w:rsid w:val="00534457"/>
    <w:rsid w:val="005468A2"/>
    <w:rsid w:val="00546DBF"/>
    <w:rsid w:val="00555A80"/>
    <w:rsid w:val="00561C9A"/>
    <w:rsid w:val="0056680E"/>
    <w:rsid w:val="00573CF2"/>
    <w:rsid w:val="0058006D"/>
    <w:rsid w:val="0058052D"/>
    <w:rsid w:val="005806D5"/>
    <w:rsid w:val="005A2EF5"/>
    <w:rsid w:val="005A70C8"/>
    <w:rsid w:val="005B0C7D"/>
    <w:rsid w:val="005B4C57"/>
    <w:rsid w:val="005B6FC5"/>
    <w:rsid w:val="005C3B6F"/>
    <w:rsid w:val="005C4D2E"/>
    <w:rsid w:val="005D3726"/>
    <w:rsid w:val="005F2004"/>
    <w:rsid w:val="00600E28"/>
    <w:rsid w:val="00612374"/>
    <w:rsid w:val="00613F54"/>
    <w:rsid w:val="006269CE"/>
    <w:rsid w:val="00632222"/>
    <w:rsid w:val="0063497B"/>
    <w:rsid w:val="00637D5B"/>
    <w:rsid w:val="006421BC"/>
    <w:rsid w:val="00650921"/>
    <w:rsid w:val="00652795"/>
    <w:rsid w:val="00654FA7"/>
    <w:rsid w:val="00662E1E"/>
    <w:rsid w:val="0066322D"/>
    <w:rsid w:val="00671853"/>
    <w:rsid w:val="006875F1"/>
    <w:rsid w:val="006965FC"/>
    <w:rsid w:val="006979EF"/>
    <w:rsid w:val="006A15CC"/>
    <w:rsid w:val="006A6820"/>
    <w:rsid w:val="006B60A0"/>
    <w:rsid w:val="006B7DA3"/>
    <w:rsid w:val="006C2117"/>
    <w:rsid w:val="006C7DB4"/>
    <w:rsid w:val="006E1C81"/>
    <w:rsid w:val="006F3B53"/>
    <w:rsid w:val="007016EF"/>
    <w:rsid w:val="00714319"/>
    <w:rsid w:val="00731B6F"/>
    <w:rsid w:val="0074452D"/>
    <w:rsid w:val="0074466E"/>
    <w:rsid w:val="00750B0D"/>
    <w:rsid w:val="00786303"/>
    <w:rsid w:val="0079410F"/>
    <w:rsid w:val="007971E2"/>
    <w:rsid w:val="007A0B59"/>
    <w:rsid w:val="007A3A82"/>
    <w:rsid w:val="007A414F"/>
    <w:rsid w:val="007A79D4"/>
    <w:rsid w:val="007B189A"/>
    <w:rsid w:val="007B7110"/>
    <w:rsid w:val="007C48CF"/>
    <w:rsid w:val="007D0791"/>
    <w:rsid w:val="007D164F"/>
    <w:rsid w:val="007D3896"/>
    <w:rsid w:val="007F1307"/>
    <w:rsid w:val="00801D7A"/>
    <w:rsid w:val="0080541B"/>
    <w:rsid w:val="00812D81"/>
    <w:rsid w:val="00820AB1"/>
    <w:rsid w:val="0083204F"/>
    <w:rsid w:val="008442F2"/>
    <w:rsid w:val="00860582"/>
    <w:rsid w:val="00874615"/>
    <w:rsid w:val="00882BE5"/>
    <w:rsid w:val="00883786"/>
    <w:rsid w:val="00886885"/>
    <w:rsid w:val="00886AD3"/>
    <w:rsid w:val="00887D7E"/>
    <w:rsid w:val="0089259B"/>
    <w:rsid w:val="00896CDC"/>
    <w:rsid w:val="008A0844"/>
    <w:rsid w:val="008A60FC"/>
    <w:rsid w:val="008A7049"/>
    <w:rsid w:val="008C5025"/>
    <w:rsid w:val="008E245D"/>
    <w:rsid w:val="008F2C7A"/>
    <w:rsid w:val="00910265"/>
    <w:rsid w:val="0091753E"/>
    <w:rsid w:val="0093604B"/>
    <w:rsid w:val="00946C4C"/>
    <w:rsid w:val="00947144"/>
    <w:rsid w:val="0095229A"/>
    <w:rsid w:val="00957EAF"/>
    <w:rsid w:val="009740C1"/>
    <w:rsid w:val="0097488C"/>
    <w:rsid w:val="00974CB2"/>
    <w:rsid w:val="009918B9"/>
    <w:rsid w:val="009930B0"/>
    <w:rsid w:val="0099530C"/>
    <w:rsid w:val="009A0978"/>
    <w:rsid w:val="009A1E12"/>
    <w:rsid w:val="009C1BE7"/>
    <w:rsid w:val="009C337E"/>
    <w:rsid w:val="009D0E1C"/>
    <w:rsid w:val="009D311B"/>
    <w:rsid w:val="009D4435"/>
    <w:rsid w:val="009F074F"/>
    <w:rsid w:val="009F100D"/>
    <w:rsid w:val="00A03639"/>
    <w:rsid w:val="00A072AA"/>
    <w:rsid w:val="00A107AD"/>
    <w:rsid w:val="00A15DA9"/>
    <w:rsid w:val="00A22817"/>
    <w:rsid w:val="00A236E8"/>
    <w:rsid w:val="00A242E2"/>
    <w:rsid w:val="00A30DB1"/>
    <w:rsid w:val="00A35FCE"/>
    <w:rsid w:val="00A42839"/>
    <w:rsid w:val="00A47428"/>
    <w:rsid w:val="00A549BD"/>
    <w:rsid w:val="00A62351"/>
    <w:rsid w:val="00A703DF"/>
    <w:rsid w:val="00A7050D"/>
    <w:rsid w:val="00A807D0"/>
    <w:rsid w:val="00A8329F"/>
    <w:rsid w:val="00A87E78"/>
    <w:rsid w:val="00A93BFF"/>
    <w:rsid w:val="00A96032"/>
    <w:rsid w:val="00AA0B7E"/>
    <w:rsid w:val="00AA1F25"/>
    <w:rsid w:val="00AB0C65"/>
    <w:rsid w:val="00AB6034"/>
    <w:rsid w:val="00AC328B"/>
    <w:rsid w:val="00AE5CA1"/>
    <w:rsid w:val="00AE6F57"/>
    <w:rsid w:val="00AF17FE"/>
    <w:rsid w:val="00AF1FB6"/>
    <w:rsid w:val="00AF3058"/>
    <w:rsid w:val="00AF5265"/>
    <w:rsid w:val="00AF5EE3"/>
    <w:rsid w:val="00AF6CE4"/>
    <w:rsid w:val="00B00E5E"/>
    <w:rsid w:val="00B10FE7"/>
    <w:rsid w:val="00B12AB7"/>
    <w:rsid w:val="00B220A3"/>
    <w:rsid w:val="00B226C8"/>
    <w:rsid w:val="00B40FC8"/>
    <w:rsid w:val="00B451B6"/>
    <w:rsid w:val="00B52F7E"/>
    <w:rsid w:val="00B614F9"/>
    <w:rsid w:val="00B615A1"/>
    <w:rsid w:val="00B738F6"/>
    <w:rsid w:val="00B82B15"/>
    <w:rsid w:val="00B8300F"/>
    <w:rsid w:val="00B92DA1"/>
    <w:rsid w:val="00BA17CB"/>
    <w:rsid w:val="00BA4013"/>
    <w:rsid w:val="00BA4836"/>
    <w:rsid w:val="00BB6063"/>
    <w:rsid w:val="00BB6DF6"/>
    <w:rsid w:val="00BB73B2"/>
    <w:rsid w:val="00BD270C"/>
    <w:rsid w:val="00BD6B2F"/>
    <w:rsid w:val="00BE692D"/>
    <w:rsid w:val="00BF2574"/>
    <w:rsid w:val="00BF39BE"/>
    <w:rsid w:val="00BF615A"/>
    <w:rsid w:val="00BF64FF"/>
    <w:rsid w:val="00C0394F"/>
    <w:rsid w:val="00C065C3"/>
    <w:rsid w:val="00C101AE"/>
    <w:rsid w:val="00C11F86"/>
    <w:rsid w:val="00C26C8D"/>
    <w:rsid w:val="00C65B2C"/>
    <w:rsid w:val="00C75FAF"/>
    <w:rsid w:val="00C80811"/>
    <w:rsid w:val="00C926E8"/>
    <w:rsid w:val="00C92B01"/>
    <w:rsid w:val="00CB2C49"/>
    <w:rsid w:val="00CC6777"/>
    <w:rsid w:val="00CE3753"/>
    <w:rsid w:val="00CE5C98"/>
    <w:rsid w:val="00CF4288"/>
    <w:rsid w:val="00CF6407"/>
    <w:rsid w:val="00D2766A"/>
    <w:rsid w:val="00D312B6"/>
    <w:rsid w:val="00D35253"/>
    <w:rsid w:val="00D41ECD"/>
    <w:rsid w:val="00D46AC2"/>
    <w:rsid w:val="00D47930"/>
    <w:rsid w:val="00D63CDD"/>
    <w:rsid w:val="00D63F14"/>
    <w:rsid w:val="00D64755"/>
    <w:rsid w:val="00D6735E"/>
    <w:rsid w:val="00D7442E"/>
    <w:rsid w:val="00DB13A7"/>
    <w:rsid w:val="00DB1C32"/>
    <w:rsid w:val="00DC022D"/>
    <w:rsid w:val="00DC2376"/>
    <w:rsid w:val="00DC60BE"/>
    <w:rsid w:val="00DE2EA9"/>
    <w:rsid w:val="00DE4ACB"/>
    <w:rsid w:val="00DE72F6"/>
    <w:rsid w:val="00DF1DFE"/>
    <w:rsid w:val="00DF3707"/>
    <w:rsid w:val="00DF4F0B"/>
    <w:rsid w:val="00E02608"/>
    <w:rsid w:val="00E02749"/>
    <w:rsid w:val="00E1314C"/>
    <w:rsid w:val="00E1322D"/>
    <w:rsid w:val="00E31B72"/>
    <w:rsid w:val="00E33404"/>
    <w:rsid w:val="00E44048"/>
    <w:rsid w:val="00E50887"/>
    <w:rsid w:val="00E56CF8"/>
    <w:rsid w:val="00E62157"/>
    <w:rsid w:val="00E75E61"/>
    <w:rsid w:val="00E7791D"/>
    <w:rsid w:val="00E915A6"/>
    <w:rsid w:val="00EA0317"/>
    <w:rsid w:val="00EA4574"/>
    <w:rsid w:val="00EA7D9D"/>
    <w:rsid w:val="00ED158E"/>
    <w:rsid w:val="00ED4168"/>
    <w:rsid w:val="00EE6D25"/>
    <w:rsid w:val="00EE7E6E"/>
    <w:rsid w:val="00EF5D58"/>
    <w:rsid w:val="00F05302"/>
    <w:rsid w:val="00F12BD0"/>
    <w:rsid w:val="00F212CA"/>
    <w:rsid w:val="00F409C1"/>
    <w:rsid w:val="00F41187"/>
    <w:rsid w:val="00F41E1A"/>
    <w:rsid w:val="00F43D0E"/>
    <w:rsid w:val="00F43F6C"/>
    <w:rsid w:val="00F47B15"/>
    <w:rsid w:val="00F545EF"/>
    <w:rsid w:val="00F549BE"/>
    <w:rsid w:val="00F55E33"/>
    <w:rsid w:val="00F60147"/>
    <w:rsid w:val="00F65156"/>
    <w:rsid w:val="00F66E1B"/>
    <w:rsid w:val="00F66FE5"/>
    <w:rsid w:val="00F70A74"/>
    <w:rsid w:val="00F7118E"/>
    <w:rsid w:val="00F759C1"/>
    <w:rsid w:val="00F8294E"/>
    <w:rsid w:val="00F91FE1"/>
    <w:rsid w:val="00F930F6"/>
    <w:rsid w:val="00FA45E3"/>
    <w:rsid w:val="00FA4C4B"/>
    <w:rsid w:val="00FA7397"/>
    <w:rsid w:val="00FB24ED"/>
    <w:rsid w:val="00FB5533"/>
    <w:rsid w:val="00FC2954"/>
    <w:rsid w:val="00FC639A"/>
    <w:rsid w:val="00FD1641"/>
    <w:rsid w:val="00FE12B1"/>
    <w:rsid w:val="00FE625D"/>
    <w:rsid w:val="00FE7254"/>
    <w:rsid w:val="00FF4415"/>
    <w:rsid w:val="0187B876"/>
    <w:rsid w:val="03E5D857"/>
    <w:rsid w:val="0C2FAB6C"/>
    <w:rsid w:val="1A6010B3"/>
    <w:rsid w:val="1F7749D5"/>
    <w:rsid w:val="1F8EE846"/>
    <w:rsid w:val="269637BF"/>
    <w:rsid w:val="2CE1AD55"/>
    <w:rsid w:val="2D6C1016"/>
    <w:rsid w:val="2EDD5153"/>
    <w:rsid w:val="302CF70A"/>
    <w:rsid w:val="312594C6"/>
    <w:rsid w:val="316DABEB"/>
    <w:rsid w:val="323F8139"/>
    <w:rsid w:val="357D5926"/>
    <w:rsid w:val="3922BE47"/>
    <w:rsid w:val="39D0784F"/>
    <w:rsid w:val="3B4DCA80"/>
    <w:rsid w:val="3BB8CE85"/>
    <w:rsid w:val="3E75F6D3"/>
    <w:rsid w:val="3EF8B526"/>
    <w:rsid w:val="411F72FE"/>
    <w:rsid w:val="42F9848C"/>
    <w:rsid w:val="42F98632"/>
    <w:rsid w:val="481F72C6"/>
    <w:rsid w:val="4BD44F24"/>
    <w:rsid w:val="4EA37C92"/>
    <w:rsid w:val="4EB6BA3F"/>
    <w:rsid w:val="53CA7002"/>
    <w:rsid w:val="5823843A"/>
    <w:rsid w:val="5AC3467A"/>
    <w:rsid w:val="5BEE6921"/>
    <w:rsid w:val="5D407D35"/>
    <w:rsid w:val="600C1C4A"/>
    <w:rsid w:val="62C72026"/>
    <w:rsid w:val="63D1D961"/>
    <w:rsid w:val="651FFC22"/>
    <w:rsid w:val="671D19AE"/>
    <w:rsid w:val="6A6A88CE"/>
    <w:rsid w:val="6B41F19E"/>
    <w:rsid w:val="6D05E979"/>
    <w:rsid w:val="712D06C0"/>
    <w:rsid w:val="7136474C"/>
    <w:rsid w:val="71980AC5"/>
    <w:rsid w:val="746275F1"/>
    <w:rsid w:val="74C197DE"/>
    <w:rsid w:val="7770123F"/>
    <w:rsid w:val="78BA9E44"/>
    <w:rsid w:val="7DA0C8D2"/>
    <w:rsid w:val="7F11A989"/>
    <w:rsid w:val="7F77A668"/>
    <w:rsid w:val="7FD2A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1F09F-7B7D-4531-9851-79B19BD2A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2022-10-10T10:14:00Z</dcterms:created>
  <dcterms:modified xsi:type="dcterms:W3CDTF">2022-10-10T10:14:00Z</dcterms:modified>
</cp:coreProperties>
</file>