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0E78BA" w:rsidRDefault="004B235F" w:rsidP="001D6793">
      <w:pPr>
        <w:pStyle w:val="Naslov11"/>
      </w:pPr>
      <w:bookmarkStart w:id="0" w:name="_GoBack"/>
      <w:bookmarkEnd w:id="0"/>
      <w:r>
        <w:t>CHARTS OF THE WEEK</w:t>
      </w:r>
    </w:p>
    <w:p w14:paraId="636DFC9E" w14:textId="4D913F53" w:rsidR="001D6793" w:rsidRPr="000E78BA" w:rsidRDefault="000F2E14" w:rsidP="001D6793">
      <w:pPr>
        <w:pStyle w:val="Naslov21"/>
      </w:pPr>
      <w:r>
        <w:t xml:space="preserve">23–27 January 2023 </w:t>
      </w:r>
    </w:p>
    <w:p w14:paraId="0D813662" w14:textId="62600A0A" w:rsidR="00DF4F0B" w:rsidRPr="000E78BA" w:rsidRDefault="00DF4F0B"/>
    <w:p w14:paraId="196DFF85" w14:textId="77777777" w:rsidR="00916FC4" w:rsidRPr="000E78BA" w:rsidRDefault="00916FC4"/>
    <w:p w14:paraId="1667B9B8" w14:textId="77777777" w:rsidR="00E95476" w:rsidRPr="002D3A04" w:rsidRDefault="00E95476" w:rsidP="00E95476">
      <w:pPr>
        <w:spacing w:line="240" w:lineRule="atLeast"/>
      </w:pPr>
      <w:r>
        <w:t xml:space="preserve">After improving for two months, the economic sentiment deteriorated in January. The year-on-year decline in confidence remains strongest among consumers and in manufacturing. Confidence is also deteriorating in services and retail trade, although it is still higher than a year ago. Amid high price growth, the value of fiscally verified invoices was more than a fifth higher year-on-year in nominal terms in mid-January, mainly due to the low base from last year. In the fourth quarter of last year, turnover declined in most trade sectors. The real decrease in wages in November was cushioned by the 13th month payments and Christmas bonuses and by wage increases in the public sector. </w:t>
      </w:r>
    </w:p>
    <w:p w14:paraId="2004B216" w14:textId="77777777" w:rsidR="00670EF5" w:rsidRPr="000E78BA" w:rsidRDefault="00670EF5" w:rsidP="00670EF5">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114"/>
        <w:gridCol w:w="562"/>
        <w:gridCol w:w="2981"/>
      </w:tblGrid>
      <w:tr w:rsidR="00670EF5" w:rsidRPr="000F2E14" w14:paraId="79BF07D1" w14:textId="77777777" w:rsidTr="00B63889">
        <w:trPr>
          <w:trHeight w:val="207"/>
        </w:trPr>
        <w:tc>
          <w:tcPr>
            <w:tcW w:w="6096" w:type="dxa"/>
            <w:gridSpan w:val="2"/>
            <w:tcBorders>
              <w:bottom w:val="single" w:sz="4" w:space="0" w:color="auto"/>
            </w:tcBorders>
            <w:tcMar>
              <w:left w:w="0" w:type="dxa"/>
            </w:tcMar>
          </w:tcPr>
          <w:p w14:paraId="6F30BA19" w14:textId="62C3F8CF" w:rsidR="00670EF5" w:rsidRPr="000F2E14" w:rsidRDefault="000F2E14" w:rsidP="00B63889">
            <w:pPr>
              <w:pStyle w:val="Naslov31"/>
              <w:jc w:val="left"/>
            </w:pPr>
            <w:r>
              <w:t>Economic sentiment, January 2023</w:t>
            </w:r>
          </w:p>
        </w:tc>
        <w:tc>
          <w:tcPr>
            <w:tcW w:w="3543" w:type="dxa"/>
            <w:gridSpan w:val="2"/>
            <w:tcBorders>
              <w:bottom w:val="single" w:sz="4" w:space="0" w:color="auto"/>
            </w:tcBorders>
          </w:tcPr>
          <w:p w14:paraId="3B60558E" w14:textId="77777777" w:rsidR="00670EF5" w:rsidRPr="000F2E14" w:rsidRDefault="00670EF5" w:rsidP="00B63889">
            <w:pPr>
              <w:pStyle w:val="Naslov31"/>
            </w:pPr>
          </w:p>
        </w:tc>
      </w:tr>
      <w:tr w:rsidR="00670EF5" w:rsidRPr="000E78BA" w14:paraId="7A20BE11" w14:textId="77777777" w:rsidTr="00B63889">
        <w:trPr>
          <w:trHeight w:val="1134"/>
        </w:trPr>
        <w:tc>
          <w:tcPr>
            <w:tcW w:w="4982" w:type="dxa"/>
            <w:tcBorders>
              <w:top w:val="single" w:sz="4" w:space="0" w:color="auto"/>
            </w:tcBorders>
            <w:tcMar>
              <w:left w:w="0" w:type="dxa"/>
            </w:tcMar>
          </w:tcPr>
          <w:p w14:paraId="309BD7F6" w14:textId="00BC7BE0" w:rsidR="00670EF5" w:rsidRPr="000F2E14" w:rsidRDefault="004B402C" w:rsidP="00B63889">
            <w:pPr>
              <w:pStyle w:val="ListParagraph"/>
              <w:ind w:left="0"/>
            </w:pPr>
            <w:r>
              <w:rPr>
                <w:noProof/>
              </w:rPr>
              <w:drawing>
                <wp:inline distT="0" distB="0" distL="0" distR="0" wp14:anchorId="1A79ACB1" wp14:editId="59E8F1C0">
                  <wp:extent cx="3168000" cy="233640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8000" cy="2336400"/>
                          </a:xfrm>
                          <a:prstGeom prst="rect">
                            <a:avLst/>
                          </a:prstGeom>
                          <a:noFill/>
                        </pic:spPr>
                      </pic:pic>
                    </a:graphicData>
                  </a:graphic>
                </wp:inline>
              </w:drawing>
            </w:r>
          </w:p>
        </w:tc>
        <w:tc>
          <w:tcPr>
            <w:tcW w:w="4657" w:type="dxa"/>
            <w:gridSpan w:val="3"/>
            <w:tcBorders>
              <w:top w:val="single" w:sz="4" w:space="0" w:color="auto"/>
            </w:tcBorders>
            <w:tcMar>
              <w:left w:w="284" w:type="dxa"/>
            </w:tcMar>
          </w:tcPr>
          <w:p w14:paraId="751FD42C" w14:textId="4F3E4025" w:rsidR="00E95476" w:rsidRDefault="00E95476" w:rsidP="00E95476">
            <w:pPr>
              <w:rPr>
                <w:rFonts w:eastAsia="Myriad Pro" w:cs="Myriad Pro"/>
              </w:rPr>
            </w:pPr>
            <w:r>
              <w:rPr>
                <w:b/>
              </w:rPr>
              <w:t xml:space="preserve">Economic sentiment stopped </w:t>
            </w:r>
            <w:r w:rsidR="00B255EC">
              <w:rPr>
                <w:b/>
              </w:rPr>
              <w:t>improving</w:t>
            </w:r>
            <w:r>
              <w:rPr>
                <w:b/>
              </w:rPr>
              <w:t xml:space="preserve"> in January. </w:t>
            </w:r>
            <w:r>
              <w:t xml:space="preserve">After improving slightly in November and December last year, the economic sentiment deteriorated again in January and was also lower year-on-year. Compared to the previous month, the largest decline in confidence was recorded among consumers, in construction and retail trade, followed by a slightly less pronounced decline in service activities. Confidence in manufacturing remained similar to the previous month. Only confidence in retail trade and service activities was higher year-on-year, while it was significantly lower than a year ago in other activities. The sharpest year-on-year decline in confidence was recorded among consumers and in manufacturing. Consumers feel that high prices are reducing their purchasing power, and they are also pessimistic regarding major purchases and the country’s economic situation. Manufacturing companies continue to report a decline in new orders and are under pressure from the current international environment. </w:t>
            </w:r>
          </w:p>
          <w:p w14:paraId="545BCD0F" w14:textId="60D69AE7" w:rsidR="00E95476" w:rsidRDefault="00E95476" w:rsidP="00E95476">
            <w:pPr>
              <w:rPr>
                <w:rFonts w:eastAsia="Myriad Pro" w:cs="Myriad Pro"/>
              </w:rPr>
            </w:pPr>
          </w:p>
          <w:p w14:paraId="06C68C7F" w14:textId="4DA9349F" w:rsidR="00E95476" w:rsidRDefault="00E95476" w:rsidP="00E95476">
            <w:pPr>
              <w:rPr>
                <w:rFonts w:eastAsia="Myriad Pro" w:cs="Myriad Pro"/>
              </w:rPr>
            </w:pPr>
          </w:p>
          <w:p w14:paraId="6F548FBA" w14:textId="1A1AB5DA" w:rsidR="00BA3108" w:rsidRDefault="00BA3108" w:rsidP="00E95476">
            <w:pPr>
              <w:rPr>
                <w:rFonts w:eastAsia="Myriad Pro" w:cs="Myriad Pro"/>
              </w:rPr>
            </w:pPr>
          </w:p>
          <w:p w14:paraId="0DBF399A" w14:textId="7C116E68" w:rsidR="00BA3108" w:rsidRDefault="00BA3108" w:rsidP="00E95476">
            <w:pPr>
              <w:rPr>
                <w:rFonts w:eastAsia="Myriad Pro" w:cs="Myriad Pro"/>
              </w:rPr>
            </w:pPr>
          </w:p>
          <w:p w14:paraId="43C58517" w14:textId="0B8FA032" w:rsidR="00BA3108" w:rsidRDefault="00BA3108" w:rsidP="00E95476">
            <w:pPr>
              <w:rPr>
                <w:rFonts w:eastAsia="Myriad Pro" w:cs="Myriad Pro"/>
              </w:rPr>
            </w:pPr>
          </w:p>
          <w:p w14:paraId="200153AA" w14:textId="77777777" w:rsidR="00BA3108" w:rsidRDefault="00BA3108" w:rsidP="00E95476">
            <w:pPr>
              <w:rPr>
                <w:rFonts w:eastAsia="Myriad Pro" w:cs="Myriad Pro"/>
              </w:rPr>
            </w:pPr>
          </w:p>
          <w:p w14:paraId="05E6DCA2" w14:textId="04AAF5B1" w:rsidR="00E95476" w:rsidRDefault="00E95476" w:rsidP="00E95476">
            <w:pPr>
              <w:rPr>
                <w:rFonts w:eastAsia="Myriad Pro" w:cs="Myriad Pro"/>
              </w:rPr>
            </w:pPr>
          </w:p>
          <w:p w14:paraId="2DA03BAD" w14:textId="771E3469" w:rsidR="00E95476" w:rsidRDefault="00E95476" w:rsidP="00E95476">
            <w:pPr>
              <w:rPr>
                <w:rFonts w:eastAsia="Myriad Pro" w:cs="Myriad Pro"/>
              </w:rPr>
            </w:pPr>
          </w:p>
          <w:p w14:paraId="5CCD94CE" w14:textId="55D29BFE" w:rsidR="00E95476" w:rsidRDefault="00E95476" w:rsidP="00E95476">
            <w:pPr>
              <w:rPr>
                <w:rFonts w:eastAsia="Myriad Pro" w:cs="Myriad Pro"/>
              </w:rPr>
            </w:pPr>
          </w:p>
          <w:p w14:paraId="0BB75477" w14:textId="13301002" w:rsidR="00E95476" w:rsidRDefault="00E95476" w:rsidP="00E95476">
            <w:pPr>
              <w:rPr>
                <w:rFonts w:eastAsia="Myriad Pro" w:cs="Myriad Pro"/>
              </w:rPr>
            </w:pPr>
          </w:p>
          <w:p w14:paraId="35E2C7BD" w14:textId="58155B2D" w:rsidR="00E95476" w:rsidRDefault="00E95476" w:rsidP="00E95476">
            <w:pPr>
              <w:rPr>
                <w:rFonts w:eastAsia="Myriad Pro" w:cs="Myriad Pro"/>
              </w:rPr>
            </w:pPr>
          </w:p>
          <w:p w14:paraId="4657AC0F" w14:textId="77777777" w:rsidR="00E95476" w:rsidRPr="0006076B" w:rsidRDefault="00E95476" w:rsidP="00E95476">
            <w:pPr>
              <w:rPr>
                <w:rFonts w:eastAsia="Myriad Pro" w:cs="Myriad Pro"/>
              </w:rPr>
            </w:pPr>
          </w:p>
          <w:p w14:paraId="65B8B5BB" w14:textId="23EA788F" w:rsidR="00670EF5" w:rsidRPr="000E78BA" w:rsidRDefault="00670EF5" w:rsidP="00B63889">
            <w:pPr>
              <w:rPr>
                <w:rFonts w:eastAsia="Myriad Pro" w:cs="Myriad Pro"/>
              </w:rPr>
            </w:pPr>
          </w:p>
        </w:tc>
      </w:tr>
      <w:tr w:rsidR="00FA4E67" w:rsidRPr="007A0B59" w14:paraId="416B8342" w14:textId="77777777" w:rsidTr="00B2023F">
        <w:trPr>
          <w:trHeight w:val="207"/>
        </w:trPr>
        <w:tc>
          <w:tcPr>
            <w:tcW w:w="6658" w:type="dxa"/>
            <w:gridSpan w:val="3"/>
            <w:tcBorders>
              <w:bottom w:val="single" w:sz="4" w:space="0" w:color="auto"/>
            </w:tcBorders>
            <w:tcMar>
              <w:left w:w="0" w:type="dxa"/>
            </w:tcMar>
          </w:tcPr>
          <w:p w14:paraId="6354A50E" w14:textId="77777777" w:rsidR="00FA4E67" w:rsidRPr="007A0B59" w:rsidRDefault="00FA4E67" w:rsidP="00B2023F">
            <w:pPr>
              <w:pStyle w:val="Naslov31"/>
              <w:jc w:val="left"/>
            </w:pPr>
            <w:r>
              <w:lastRenderedPageBreak/>
              <w:t xml:space="preserve">Value of fiscally verified invoices, in nominal terms, 8–21 January 2023 </w:t>
            </w:r>
          </w:p>
        </w:tc>
        <w:tc>
          <w:tcPr>
            <w:tcW w:w="2981" w:type="dxa"/>
            <w:tcBorders>
              <w:bottom w:val="single" w:sz="4" w:space="0" w:color="auto"/>
            </w:tcBorders>
          </w:tcPr>
          <w:p w14:paraId="414CFBFA" w14:textId="77777777" w:rsidR="00FA4E67" w:rsidRPr="007A0B59" w:rsidRDefault="00FA4E67" w:rsidP="00B2023F">
            <w:pPr>
              <w:pStyle w:val="Naslov31"/>
            </w:pPr>
          </w:p>
        </w:tc>
      </w:tr>
      <w:tr w:rsidR="00E95476" w:rsidRPr="000E78BA" w14:paraId="5249603D" w14:textId="77777777" w:rsidTr="00B63889">
        <w:trPr>
          <w:trHeight w:val="1134"/>
        </w:trPr>
        <w:tc>
          <w:tcPr>
            <w:tcW w:w="4982" w:type="dxa"/>
            <w:tcBorders>
              <w:top w:val="single" w:sz="4" w:space="0" w:color="auto"/>
            </w:tcBorders>
            <w:tcMar>
              <w:left w:w="0" w:type="dxa"/>
            </w:tcMar>
          </w:tcPr>
          <w:p w14:paraId="6DD3EF57" w14:textId="5B6ADBFF" w:rsidR="00E95476" w:rsidRPr="000E78BA" w:rsidRDefault="00E95476" w:rsidP="00E95476">
            <w:pPr>
              <w:pStyle w:val="ListParagraph"/>
              <w:ind w:left="0"/>
            </w:pPr>
            <w:r>
              <w:rPr>
                <w:noProof/>
              </w:rPr>
              <w:drawing>
                <wp:inline distT="0" distB="0" distL="0" distR="0" wp14:anchorId="1777A7E0" wp14:editId="2D869D14">
                  <wp:extent cx="3020400" cy="2491200"/>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0400" cy="2491200"/>
                          </a:xfrm>
                          <a:prstGeom prst="rect">
                            <a:avLst/>
                          </a:prstGeom>
                          <a:noFill/>
                        </pic:spPr>
                      </pic:pic>
                    </a:graphicData>
                  </a:graphic>
                </wp:inline>
              </w:drawing>
            </w:r>
          </w:p>
        </w:tc>
        <w:tc>
          <w:tcPr>
            <w:tcW w:w="4657" w:type="dxa"/>
            <w:gridSpan w:val="3"/>
            <w:tcBorders>
              <w:top w:val="single" w:sz="4" w:space="0" w:color="auto"/>
            </w:tcBorders>
            <w:tcMar>
              <w:left w:w="284" w:type="dxa"/>
            </w:tcMar>
          </w:tcPr>
          <w:p w14:paraId="6E0763E9" w14:textId="77777777" w:rsidR="00E95476" w:rsidRDefault="00E95476" w:rsidP="00E95476">
            <w:pPr>
              <w:rPr>
                <w:rFonts w:eastAsia="Myriad Pro" w:cs="Myriad Pro"/>
                <w:color w:val="DBDBDB" w:themeColor="accent3" w:themeTint="66"/>
              </w:rPr>
            </w:pPr>
            <w:r>
              <w:rPr>
                <w:b/>
                <w:color w:val="000000" w:themeColor="text1"/>
              </w:rPr>
              <w:t>Amid high price growth, the nominal value of fiscally verified invoices between 8 and 21 January 2023 was 23% higher year-on-year.</w:t>
            </w:r>
            <w:r>
              <w:rPr>
                <w:color w:val="000000" w:themeColor="text1"/>
              </w:rPr>
              <w:t xml:space="preserve"> </w:t>
            </w:r>
            <w:r>
              <w:t>Year-on-year nominal growth, which had been just above 10% in the previous weeks, strengthened mainly due to higher growth in trade, which doubled (to 22%).</w:t>
            </w:r>
            <w:r>
              <w:rPr>
                <w:color w:val="000000" w:themeColor="text1"/>
              </w:rPr>
              <w:t xml:space="preserve"> We estimate that in addition to the high price increase this was due to low consumption last year, which was affected by an increase in the number of Omicron infections in January last year. Nominal turnover growth also remained high in accommodation and food service activities (44%), certain creative, arts and entertainment activities, sports activities, and gambling and betting activities (overall 52% growth in R,S,T services).</w:t>
            </w:r>
            <w:r w:rsidRPr="00E23C46">
              <w:rPr>
                <w:rFonts w:eastAsia="Myriad Pro" w:cs="Myriad Pro"/>
                <w:color w:val="000000" w:themeColor="text1"/>
                <w:vertAlign w:val="superscript"/>
                <w:lang w:val="sl"/>
              </w:rPr>
              <w:footnoteReference w:id="2"/>
            </w:r>
          </w:p>
          <w:p w14:paraId="5404AC0D" w14:textId="6A8E3EAD" w:rsidR="00E95476" w:rsidRPr="00A31A3F" w:rsidRDefault="00E95476" w:rsidP="00E95476">
            <w:pPr>
              <w:rPr>
                <w:rStyle w:val="normaltextrun"/>
                <w:b/>
                <w:bCs/>
                <w:color w:val="000000" w:themeColor="text1"/>
              </w:rPr>
            </w:pPr>
          </w:p>
        </w:tc>
      </w:tr>
    </w:tbl>
    <w:p w14:paraId="63FDE51E" w14:textId="77777777" w:rsidR="00670EF5" w:rsidRPr="000E78BA" w:rsidRDefault="00670EF5" w:rsidP="00670EF5">
      <w:pPr>
        <w:spacing w:after="160" w:line="259" w:lineRule="auto"/>
        <w:jc w:val="left"/>
      </w:pPr>
    </w:p>
    <w:p w14:paraId="3EFED67E" w14:textId="75F71FE6" w:rsidR="00670EF5" w:rsidRPr="000E78BA" w:rsidRDefault="00670EF5" w:rsidP="00670EF5">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670EF5" w:rsidRPr="000E78BA" w14:paraId="03F9EEB0" w14:textId="77777777" w:rsidTr="6EF97F23">
        <w:trPr>
          <w:trHeight w:val="207"/>
        </w:trPr>
        <w:tc>
          <w:tcPr>
            <w:tcW w:w="5670" w:type="dxa"/>
            <w:gridSpan w:val="2"/>
            <w:tcBorders>
              <w:bottom w:val="single" w:sz="4" w:space="0" w:color="auto"/>
            </w:tcBorders>
            <w:tcMar>
              <w:left w:w="0" w:type="dxa"/>
            </w:tcMar>
          </w:tcPr>
          <w:p w14:paraId="51776FA5" w14:textId="54784B09" w:rsidR="00670EF5" w:rsidRPr="000E78BA" w:rsidRDefault="000F2E14" w:rsidP="00B63889">
            <w:pPr>
              <w:pStyle w:val="Naslov31"/>
              <w:jc w:val="left"/>
            </w:pPr>
            <w:r>
              <w:t>Turnover in trade, November–December 2022</w:t>
            </w:r>
          </w:p>
        </w:tc>
        <w:tc>
          <w:tcPr>
            <w:tcW w:w="3969" w:type="dxa"/>
            <w:tcBorders>
              <w:bottom w:val="single" w:sz="4" w:space="0" w:color="auto"/>
            </w:tcBorders>
          </w:tcPr>
          <w:p w14:paraId="6E02FEE8" w14:textId="77777777" w:rsidR="00670EF5" w:rsidRPr="000E78BA" w:rsidRDefault="00670EF5" w:rsidP="00B63889">
            <w:pPr>
              <w:pStyle w:val="Naslov31"/>
            </w:pPr>
          </w:p>
        </w:tc>
      </w:tr>
      <w:tr w:rsidR="00670EF5" w:rsidRPr="000E78BA" w14:paraId="6EDC14CB" w14:textId="77777777" w:rsidTr="6EF97F23">
        <w:trPr>
          <w:trHeight w:val="1134"/>
        </w:trPr>
        <w:tc>
          <w:tcPr>
            <w:tcW w:w="4982" w:type="dxa"/>
            <w:tcBorders>
              <w:top w:val="single" w:sz="4" w:space="0" w:color="auto"/>
            </w:tcBorders>
            <w:tcMar>
              <w:left w:w="0" w:type="dxa"/>
            </w:tcMar>
          </w:tcPr>
          <w:p w14:paraId="264698B3" w14:textId="4035610C" w:rsidR="00670EF5" w:rsidRPr="000E78BA" w:rsidRDefault="005F2FE3" w:rsidP="00B63889">
            <w:pPr>
              <w:pStyle w:val="ListParagraph"/>
              <w:ind w:left="0"/>
            </w:pPr>
            <w:r>
              <w:rPr>
                <w:noProof/>
              </w:rPr>
              <w:drawing>
                <wp:inline distT="0" distB="0" distL="0" distR="0" wp14:anchorId="030B0461" wp14:editId="4CF8940E">
                  <wp:extent cx="3171600" cy="267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1600" cy="26712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4AD7C10F" w14:textId="222F9BB1" w:rsidR="00E95476" w:rsidRDefault="00E95476" w:rsidP="00E95476">
            <w:r>
              <w:rPr>
                <w:rStyle w:val="normaltextrun"/>
                <w:b/>
                <w:color w:val="000000" w:themeColor="text1"/>
              </w:rPr>
              <w:t>Turnover fell in most trade sectors in the last quarter of 2022.</w:t>
            </w:r>
            <w:r>
              <w:rPr>
                <w:rStyle w:val="normaltextrun"/>
                <w:color w:val="000000" w:themeColor="text1"/>
              </w:rPr>
              <w:t xml:space="preserve"> </w:t>
            </w:r>
            <w:r>
              <w:rPr>
                <w:color w:val="000000"/>
                <w:shd w:val="clear" w:color="auto" w:fill="FFFFFF"/>
              </w:rPr>
              <w:t xml:space="preserve">More rational consumption in the face of high price increases was most pronounced in the </w:t>
            </w:r>
            <w:r>
              <w:rPr>
                <w:i/>
                <w:iCs/>
                <w:color w:val="000000"/>
                <w:shd w:val="clear" w:color="auto" w:fill="FFFFFF"/>
              </w:rPr>
              <w:t>retail sale of food, beverages and tobacco</w:t>
            </w:r>
            <w:r>
              <w:rPr>
                <w:color w:val="000000"/>
                <w:shd w:val="clear" w:color="auto" w:fill="FFFFFF"/>
              </w:rPr>
              <w:t xml:space="preserve">, where turnover in the fourth quarter fell significantly compared to the third quarter and was also considerably lower year-on-year (by 4.6%). </w:t>
            </w:r>
            <w:r>
              <w:rPr>
                <w:rStyle w:val="normaltextrun"/>
                <w:color w:val="000000"/>
                <w:shd w:val="clear" w:color="auto" w:fill="FFFFFF"/>
              </w:rPr>
              <w:t xml:space="preserve">Turnover in the </w:t>
            </w:r>
            <w:r>
              <w:rPr>
                <w:rStyle w:val="normaltextrun"/>
                <w:i/>
                <w:iCs/>
                <w:color w:val="000000"/>
                <w:shd w:val="clear" w:color="auto" w:fill="FFFFFF"/>
              </w:rPr>
              <w:t>sale of motor vehicles</w:t>
            </w:r>
            <w:r>
              <w:rPr>
                <w:rStyle w:val="normaltextrun"/>
                <w:color w:val="000000"/>
                <w:shd w:val="clear" w:color="auto" w:fill="FFFFFF"/>
              </w:rPr>
              <w:t xml:space="preserve"> also remained lower than a year ago, although it rose slightly for the second quarter in a row as supply chain bottlenecks eased. </w:t>
            </w:r>
            <w:r>
              <w:rPr>
                <w:rStyle w:val="normaltextrun"/>
              </w:rPr>
              <w:t xml:space="preserve">In October and November, turnover also declined in </w:t>
            </w:r>
            <w:r>
              <w:rPr>
                <w:rStyle w:val="normaltextrun"/>
                <w:i/>
                <w:iCs/>
              </w:rPr>
              <w:t>wholesale trade</w:t>
            </w:r>
            <w:r>
              <w:rPr>
                <w:rStyle w:val="normaltextrun"/>
              </w:rPr>
              <w:t>, where year-on-year growth also continued to weaken.</w:t>
            </w:r>
            <w:r>
              <w:rPr>
                <w:rStyle w:val="normaltextrun"/>
                <w:color w:val="000000"/>
                <w:shd w:val="clear" w:color="auto" w:fill="FFFFFF"/>
              </w:rPr>
              <w:t xml:space="preserve"> </w:t>
            </w:r>
            <w:r>
              <w:rPr>
                <w:rStyle w:val="normaltextrun"/>
              </w:rPr>
              <w:t xml:space="preserve">Turnover in the </w:t>
            </w:r>
            <w:r>
              <w:rPr>
                <w:rStyle w:val="normaltextrun"/>
                <w:i/>
                <w:iCs/>
              </w:rPr>
              <w:t>retail sale of non-food products</w:t>
            </w:r>
            <w:r>
              <w:rPr>
                <w:rStyle w:val="normaltextrun"/>
              </w:rPr>
              <w:t xml:space="preserve"> </w:t>
            </w:r>
            <w:r w:rsidR="00EC5EBA">
              <w:rPr>
                <w:rStyle w:val="normaltextrun"/>
              </w:rPr>
              <w:t>increased</w:t>
            </w:r>
            <w:r>
              <w:rPr>
                <w:rStyle w:val="normaltextrun"/>
              </w:rPr>
              <w:t xml:space="preserve"> slightly in the fourth quarter due to growth in November, but year-on-year growth (1.1%) was lower than in the previous quarter.</w:t>
            </w:r>
          </w:p>
          <w:p w14:paraId="7D5CDECB" w14:textId="62F0CC3A" w:rsidR="00670EF5" w:rsidRPr="000E78BA" w:rsidRDefault="00A31A3F" w:rsidP="00B63889">
            <w:r>
              <w:rPr>
                <w:b/>
              </w:rPr>
              <w:t xml:space="preserve"> </w:t>
            </w:r>
          </w:p>
        </w:tc>
      </w:tr>
    </w:tbl>
    <w:p w14:paraId="0C16A41D" w14:textId="3D5B8225" w:rsidR="00670EF5" w:rsidRDefault="00670EF5" w:rsidP="00670EF5">
      <w:pPr>
        <w:spacing w:after="160" w:line="259" w:lineRule="auto"/>
        <w:jc w:val="left"/>
      </w:pPr>
    </w:p>
    <w:p w14:paraId="7A9CA678" w14:textId="48987626" w:rsidR="00A77C5D" w:rsidRDefault="00A77C5D" w:rsidP="00670EF5">
      <w:pPr>
        <w:spacing w:after="160" w:line="259" w:lineRule="auto"/>
        <w:jc w:val="left"/>
      </w:pPr>
    </w:p>
    <w:p w14:paraId="1BF96334" w14:textId="495F7BBC" w:rsidR="00BA3108" w:rsidRDefault="00BA3108" w:rsidP="00670EF5">
      <w:pPr>
        <w:spacing w:after="160" w:line="259" w:lineRule="auto"/>
        <w:jc w:val="left"/>
      </w:pPr>
    </w:p>
    <w:p w14:paraId="6F1ABDD3" w14:textId="6DF36EC1" w:rsidR="00BA3108" w:rsidRDefault="00BA3108" w:rsidP="00670EF5">
      <w:pPr>
        <w:spacing w:after="160" w:line="259" w:lineRule="auto"/>
        <w:jc w:val="left"/>
      </w:pPr>
    </w:p>
    <w:p w14:paraId="2EECE5B0" w14:textId="51346947" w:rsidR="00BA3108" w:rsidRDefault="00BA3108" w:rsidP="00670EF5">
      <w:pPr>
        <w:spacing w:after="160" w:line="259" w:lineRule="auto"/>
        <w:jc w:val="left"/>
      </w:pPr>
    </w:p>
    <w:p w14:paraId="62B7A88D" w14:textId="3ACA084F" w:rsidR="00BA3108" w:rsidRDefault="00BA3108" w:rsidP="00670EF5">
      <w:pPr>
        <w:spacing w:after="160" w:line="259" w:lineRule="auto"/>
        <w:jc w:val="left"/>
      </w:pPr>
    </w:p>
    <w:p w14:paraId="73AD856E" w14:textId="77777777" w:rsidR="00BA3108" w:rsidRDefault="00BA3108" w:rsidP="00670EF5">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0F2E14" w:rsidRPr="005F2FE3" w14:paraId="599AAF08" w14:textId="77777777" w:rsidTr="0025611E">
        <w:trPr>
          <w:trHeight w:val="207"/>
        </w:trPr>
        <w:tc>
          <w:tcPr>
            <w:tcW w:w="5670" w:type="dxa"/>
            <w:gridSpan w:val="2"/>
            <w:tcBorders>
              <w:bottom w:val="single" w:sz="4" w:space="0" w:color="auto"/>
            </w:tcBorders>
            <w:tcMar>
              <w:left w:w="0" w:type="dxa"/>
            </w:tcMar>
          </w:tcPr>
          <w:p w14:paraId="725D4553" w14:textId="3C21C90D" w:rsidR="000F2E14" w:rsidRPr="000F2E14" w:rsidRDefault="000F2E14" w:rsidP="0025611E">
            <w:pPr>
              <w:pStyle w:val="Naslov31"/>
              <w:jc w:val="left"/>
            </w:pPr>
            <w:r>
              <w:lastRenderedPageBreak/>
              <w:t>Average gross wage per employee, November 2022</w:t>
            </w:r>
          </w:p>
        </w:tc>
        <w:tc>
          <w:tcPr>
            <w:tcW w:w="3969" w:type="dxa"/>
            <w:tcBorders>
              <w:bottom w:val="single" w:sz="4" w:space="0" w:color="auto"/>
            </w:tcBorders>
          </w:tcPr>
          <w:p w14:paraId="7F39706B" w14:textId="6CCC98A7" w:rsidR="00BA3108" w:rsidRPr="00BA3108" w:rsidRDefault="00BA3108" w:rsidP="0025611E">
            <w:pPr>
              <w:pStyle w:val="Naslov31"/>
              <w:rPr>
                <w:lang w:val="en-US"/>
              </w:rPr>
            </w:pPr>
          </w:p>
        </w:tc>
      </w:tr>
      <w:tr w:rsidR="000F2E14" w:rsidRPr="000E78BA" w14:paraId="19C71FB2" w14:textId="77777777" w:rsidTr="0025611E">
        <w:trPr>
          <w:trHeight w:val="1134"/>
        </w:trPr>
        <w:tc>
          <w:tcPr>
            <w:tcW w:w="4982" w:type="dxa"/>
            <w:tcBorders>
              <w:top w:val="single" w:sz="4" w:space="0" w:color="auto"/>
            </w:tcBorders>
            <w:tcMar>
              <w:left w:w="0" w:type="dxa"/>
            </w:tcMar>
          </w:tcPr>
          <w:p w14:paraId="1E39B0FB" w14:textId="64B1E2D3" w:rsidR="000F2E14" w:rsidRPr="000F2E14" w:rsidRDefault="00DB6B23" w:rsidP="0025611E">
            <w:pPr>
              <w:pStyle w:val="ListParagraph"/>
              <w:ind w:left="0"/>
            </w:pPr>
            <w:r>
              <w:rPr>
                <w:noProof/>
              </w:rPr>
              <w:drawing>
                <wp:inline distT="0" distB="0" distL="0" distR="0" wp14:anchorId="4E693F97" wp14:editId="17579F28">
                  <wp:extent cx="3092400" cy="253080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43DDDCEB" w14:textId="77777777" w:rsidR="00E95476" w:rsidRPr="0081588D" w:rsidRDefault="00E95476" w:rsidP="00E95476">
            <w:r>
              <w:rPr>
                <w:b/>
              </w:rPr>
              <w:t xml:space="preserve">Amid high inflation, the average gross wage fell by 2.1% year-on-year in real terms in November. </w:t>
            </w:r>
            <w:r>
              <w:t>In the private sector, the year-on-year decline in real terms (1.5%) was lower than in previous months, also due to extra payments (13th month payments and Christmas bonuses), which were higher than in November 2021. The average wage was higher year-on-year in transportation and storage, and accommodation and food service activities, which also face above average labour shortage. In the public sector, the year-on-year decline in real terms (3.2%) was similar to that in October, when the agreement on the wage increase entered into force. Compared to November last year, the average gross wage increased by 7.7% in nominal terms – by 6.5% in the public sector and by 8.3% in the private sector.</w:t>
            </w:r>
          </w:p>
          <w:p w14:paraId="26475651" w14:textId="3A35FAA8" w:rsidR="000F2E14" w:rsidRPr="000E78BA" w:rsidRDefault="000F2E14" w:rsidP="0025611E"/>
        </w:tc>
      </w:tr>
    </w:tbl>
    <w:p w14:paraId="22475C0D" w14:textId="77777777" w:rsidR="00FE7254" w:rsidRPr="000E78BA" w:rsidRDefault="00FE7254" w:rsidP="00FE7254">
      <w:pPr>
        <w:sectPr w:rsidR="00FE7254" w:rsidRPr="000E78BA" w:rsidSect="00363E63">
          <w:footerReference w:type="default" r:id="rId12"/>
          <w:headerReference w:type="first" r:id="rId13"/>
          <w:footerReference w:type="first" r:id="rId14"/>
          <w:type w:val="continuous"/>
          <w:pgSz w:w="11906" w:h="16838"/>
          <w:pgMar w:top="1134" w:right="1134" w:bottom="1021" w:left="1134" w:header="709" w:footer="397" w:gutter="0"/>
          <w:cols w:space="708"/>
          <w:titlePg/>
          <w:docGrid w:linePitch="360"/>
        </w:sectPr>
      </w:pPr>
    </w:p>
    <w:p w14:paraId="515F4F7F" w14:textId="215682DE" w:rsidR="00A03401" w:rsidRPr="000E78BA" w:rsidRDefault="00671E74" w:rsidP="00C26C8D">
      <w:pPr>
        <w:tabs>
          <w:tab w:val="left" w:pos="580"/>
        </w:tabs>
      </w:pPr>
      <w:r>
        <w:rPr>
          <w:noProof/>
        </w:rPr>
        <w:lastRenderedPageBreak/>
        <w:drawing>
          <wp:inline distT="0" distB="0" distL="0" distR="0" wp14:anchorId="21B0BD8E" wp14:editId="2F2977DE">
            <wp:extent cx="6120130" cy="8594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8594405"/>
                    </a:xfrm>
                    <a:prstGeom prst="rect">
                      <a:avLst/>
                    </a:prstGeom>
                    <a:noFill/>
                    <a:ln>
                      <a:noFill/>
                    </a:ln>
                  </pic:spPr>
                </pic:pic>
              </a:graphicData>
            </a:graphic>
          </wp:inline>
        </w:drawing>
      </w:r>
    </w:p>
    <w:p w14:paraId="26A312A6" w14:textId="64E84BEC" w:rsidR="002E69B6" w:rsidRPr="000E78BA" w:rsidRDefault="002E69B6" w:rsidP="00C26C8D">
      <w:pPr>
        <w:tabs>
          <w:tab w:val="left" w:pos="580"/>
        </w:tabs>
      </w:pPr>
    </w:p>
    <w:sectPr w:rsidR="002E69B6" w:rsidRPr="000E78BA" w:rsidSect="00363E63">
      <w:headerReference w:type="default" r:id="rId16"/>
      <w:footerReference w:type="default" r:id="rId17"/>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3C799" w14:textId="77777777" w:rsidR="00C21B7D" w:rsidRDefault="00C21B7D" w:rsidP="0063497B">
      <w:pPr>
        <w:spacing w:line="240" w:lineRule="auto"/>
      </w:pPr>
      <w:r>
        <w:separator/>
      </w:r>
    </w:p>
  </w:endnote>
  <w:endnote w:type="continuationSeparator" w:id="0">
    <w:p w14:paraId="0EF4C2D6" w14:textId="77777777" w:rsidR="00C21B7D" w:rsidRDefault="00C21B7D" w:rsidP="0063497B">
      <w:pPr>
        <w:spacing w:line="240" w:lineRule="auto"/>
      </w:pPr>
      <w:r>
        <w:continuationSeparator/>
      </w:r>
    </w:p>
  </w:endnote>
  <w:endnote w:type="continuationNotice" w:id="1">
    <w:p w14:paraId="4E33E211" w14:textId="77777777" w:rsidR="00C21B7D" w:rsidRDefault="00C21B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532304C9"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017B7F72"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9A0978" w:rsidRPr="00C26C8D" w:rsidRDefault="009A0978"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9A0978" w:rsidRPr="00C26C8D" w:rsidRDefault="009A0978" w:rsidP="00C26C8D">
    <w:pPr>
      <w:pStyle w:val="Naslov31"/>
      <w:tabs>
        <w:tab w:val="right" w:pos="9638"/>
      </w:tabs>
      <w:jc w:val="left"/>
      <w:rPr>
        <w:b w:val="0"/>
        <w:sz w:val="18"/>
        <w:szCs w:val="18"/>
      </w:rPr>
    </w:pPr>
  </w:p>
  <w:p w14:paraId="6B87A005" w14:textId="77777777" w:rsidR="009A0978" w:rsidRPr="00363E63" w:rsidRDefault="009A0978"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A2534" w14:textId="77777777" w:rsidR="00C21B7D" w:rsidRDefault="00C21B7D" w:rsidP="0063497B">
      <w:pPr>
        <w:spacing w:line="240" w:lineRule="auto"/>
      </w:pPr>
      <w:r>
        <w:separator/>
      </w:r>
    </w:p>
  </w:footnote>
  <w:footnote w:type="continuationSeparator" w:id="0">
    <w:p w14:paraId="632CA841" w14:textId="77777777" w:rsidR="00C21B7D" w:rsidRDefault="00C21B7D" w:rsidP="0063497B">
      <w:pPr>
        <w:spacing w:line="240" w:lineRule="auto"/>
      </w:pPr>
      <w:r>
        <w:continuationSeparator/>
      </w:r>
    </w:p>
  </w:footnote>
  <w:footnote w:type="continuationNotice" w:id="1">
    <w:p w14:paraId="7AC0D7B7" w14:textId="77777777" w:rsidR="00C21B7D" w:rsidRDefault="00C21B7D">
      <w:pPr>
        <w:spacing w:line="240" w:lineRule="auto"/>
      </w:pPr>
    </w:p>
  </w:footnote>
  <w:footnote w:id="2">
    <w:p w14:paraId="2C90E585" w14:textId="77777777" w:rsidR="00E95476" w:rsidRPr="00000A2A" w:rsidRDefault="00E95476" w:rsidP="00E95476">
      <w:pPr>
        <w:pStyle w:val="FootnoteText"/>
      </w:pPr>
      <w:r>
        <w:rPr>
          <w:rStyle w:val="FootnoteReference"/>
        </w:rPr>
        <w:footnoteRef/>
      </w:r>
      <w:r>
        <w:t xml:space="preserve"> This was also due to the low base, which, in addition to lower consumption due to the spread of Omicron, was also due to the tightening of containment measures in November 2021 after the recovered/vaccinated/tested rule was extended to users of most services in September.</w:t>
      </w:r>
      <w:r>
        <w:rPr>
          <w:color w:val="000000" w:themeColor="text1"/>
          <w:sz w:val="18"/>
        </w:rPr>
        <w:t xml:space="preserve"> </w:t>
      </w:r>
      <w:r w:rsidRPr="00000A2A">
        <w:t>The opening hours of hotels and restaurants were restricted, nightclubs, bars and other venues offering music were closed, gatherings were restricted, proof of compliance with the vaccinated/tested/recovered rule was required in combination with an identity document,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500CA97A" w:rsidR="009A0978" w:rsidRDefault="009A0978" w:rsidP="00652795">
    <w:pPr>
      <w:jc w:val="right"/>
    </w:pPr>
    <w:r>
      <w:rPr>
        <w:noProof/>
      </w:rPr>
      <w:drawing>
        <wp:anchor distT="0" distB="0" distL="114300" distR="114300" simplePos="0" relativeHeight="251658240" behindDoc="0" locked="0" layoutInCell="1" allowOverlap="1" wp14:anchorId="254C5F65" wp14:editId="4ADD8BF1">
          <wp:simplePos x="0" y="0"/>
          <wp:positionH relativeFrom="column">
            <wp:posOffset>-313690</wp:posOffset>
          </wp:positionH>
          <wp:positionV relativeFrom="paragraph">
            <wp:posOffset>60960</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30 January 2023</w:t>
    </w:r>
  </w:p>
  <w:p w14:paraId="4BCD6FCD" w14:textId="77777777" w:rsidR="009A0978" w:rsidRDefault="009A0978" w:rsidP="00FE7254">
    <w:pPr>
      <w:jc w:val="right"/>
    </w:pPr>
  </w:p>
  <w:p w14:paraId="2346E65D" w14:textId="77777777" w:rsidR="009A0978" w:rsidRDefault="009A0978" w:rsidP="00FE7254">
    <w:pPr>
      <w:jc w:val="right"/>
    </w:pPr>
  </w:p>
  <w:p w14:paraId="72003DEC" w14:textId="77777777" w:rsidR="009A0978" w:rsidRDefault="009A0978"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9A0978" w:rsidRPr="00C26C8D" w:rsidRDefault="009A0978" w:rsidP="00C26C8D">
    <w:pPr>
      <w:pStyle w:val="Header"/>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0A2A"/>
    <w:rsid w:val="00001002"/>
    <w:rsid w:val="00004D56"/>
    <w:rsid w:val="00005E4B"/>
    <w:rsid w:val="00006CDC"/>
    <w:rsid w:val="00014A64"/>
    <w:rsid w:val="00016923"/>
    <w:rsid w:val="00021B8C"/>
    <w:rsid w:val="00022B08"/>
    <w:rsid w:val="0002391A"/>
    <w:rsid w:val="00024EF0"/>
    <w:rsid w:val="000257A3"/>
    <w:rsid w:val="00026AAA"/>
    <w:rsid w:val="000407E8"/>
    <w:rsid w:val="00041021"/>
    <w:rsid w:val="0004116E"/>
    <w:rsid w:val="000425EA"/>
    <w:rsid w:val="0004410D"/>
    <w:rsid w:val="0005322C"/>
    <w:rsid w:val="00054458"/>
    <w:rsid w:val="00054692"/>
    <w:rsid w:val="00055BD4"/>
    <w:rsid w:val="00060808"/>
    <w:rsid w:val="00061F03"/>
    <w:rsid w:val="00062E0D"/>
    <w:rsid w:val="00063EB4"/>
    <w:rsid w:val="00064E87"/>
    <w:rsid w:val="00065B72"/>
    <w:rsid w:val="00066060"/>
    <w:rsid w:val="00070313"/>
    <w:rsid w:val="000703C7"/>
    <w:rsid w:val="00070B6E"/>
    <w:rsid w:val="00071007"/>
    <w:rsid w:val="00073C2B"/>
    <w:rsid w:val="00077F13"/>
    <w:rsid w:val="000802F5"/>
    <w:rsid w:val="00083B7F"/>
    <w:rsid w:val="00087E6A"/>
    <w:rsid w:val="00092592"/>
    <w:rsid w:val="00092E40"/>
    <w:rsid w:val="00093214"/>
    <w:rsid w:val="00096101"/>
    <w:rsid w:val="00097DD5"/>
    <w:rsid w:val="000A5A42"/>
    <w:rsid w:val="000A6A64"/>
    <w:rsid w:val="000A7BDC"/>
    <w:rsid w:val="000B2332"/>
    <w:rsid w:val="000B2627"/>
    <w:rsid w:val="000B5B96"/>
    <w:rsid w:val="000C450B"/>
    <w:rsid w:val="000C5DFC"/>
    <w:rsid w:val="000D3F8B"/>
    <w:rsid w:val="000D4661"/>
    <w:rsid w:val="000D7845"/>
    <w:rsid w:val="000E0B03"/>
    <w:rsid w:val="000E0C96"/>
    <w:rsid w:val="000E78BA"/>
    <w:rsid w:val="000F18E2"/>
    <w:rsid w:val="000F2E14"/>
    <w:rsid w:val="000F5315"/>
    <w:rsid w:val="00101E8B"/>
    <w:rsid w:val="00110B3C"/>
    <w:rsid w:val="00111DFE"/>
    <w:rsid w:val="00112B3E"/>
    <w:rsid w:val="00115501"/>
    <w:rsid w:val="00115E8D"/>
    <w:rsid w:val="00116668"/>
    <w:rsid w:val="00120162"/>
    <w:rsid w:val="00121D90"/>
    <w:rsid w:val="00123A5A"/>
    <w:rsid w:val="00123D52"/>
    <w:rsid w:val="001255CD"/>
    <w:rsid w:val="0012725B"/>
    <w:rsid w:val="00127822"/>
    <w:rsid w:val="00133E20"/>
    <w:rsid w:val="0014161A"/>
    <w:rsid w:val="00150890"/>
    <w:rsid w:val="00150D0F"/>
    <w:rsid w:val="001557F1"/>
    <w:rsid w:val="0016111E"/>
    <w:rsid w:val="00161807"/>
    <w:rsid w:val="00162E99"/>
    <w:rsid w:val="00164543"/>
    <w:rsid w:val="00167096"/>
    <w:rsid w:val="00170703"/>
    <w:rsid w:val="00175B27"/>
    <w:rsid w:val="00176407"/>
    <w:rsid w:val="0018081D"/>
    <w:rsid w:val="00181CF5"/>
    <w:rsid w:val="00182319"/>
    <w:rsid w:val="001847BE"/>
    <w:rsid w:val="00187DC1"/>
    <w:rsid w:val="00190B5F"/>
    <w:rsid w:val="0019138D"/>
    <w:rsid w:val="00191F0E"/>
    <w:rsid w:val="00192B58"/>
    <w:rsid w:val="001A0B7D"/>
    <w:rsid w:val="001A0C6A"/>
    <w:rsid w:val="001A0C98"/>
    <w:rsid w:val="001A3E47"/>
    <w:rsid w:val="001A656B"/>
    <w:rsid w:val="001B475E"/>
    <w:rsid w:val="001B6AE7"/>
    <w:rsid w:val="001B6FAE"/>
    <w:rsid w:val="001B7402"/>
    <w:rsid w:val="001C03A0"/>
    <w:rsid w:val="001C2D69"/>
    <w:rsid w:val="001C3E55"/>
    <w:rsid w:val="001D1DF5"/>
    <w:rsid w:val="001D2917"/>
    <w:rsid w:val="001D3E77"/>
    <w:rsid w:val="001D6793"/>
    <w:rsid w:val="001D76BE"/>
    <w:rsid w:val="001E3587"/>
    <w:rsid w:val="001E3956"/>
    <w:rsid w:val="001E66B1"/>
    <w:rsid w:val="001F4E8F"/>
    <w:rsid w:val="001F4EE0"/>
    <w:rsid w:val="001F51CD"/>
    <w:rsid w:val="001F5764"/>
    <w:rsid w:val="002040EA"/>
    <w:rsid w:val="0020683D"/>
    <w:rsid w:val="00213015"/>
    <w:rsid w:val="00215DA0"/>
    <w:rsid w:val="002220F4"/>
    <w:rsid w:val="0022245A"/>
    <w:rsid w:val="002229E0"/>
    <w:rsid w:val="00222F75"/>
    <w:rsid w:val="0022644C"/>
    <w:rsid w:val="00226C04"/>
    <w:rsid w:val="002362D3"/>
    <w:rsid w:val="00236656"/>
    <w:rsid w:val="002374F8"/>
    <w:rsid w:val="0024091B"/>
    <w:rsid w:val="0024119A"/>
    <w:rsid w:val="00242C71"/>
    <w:rsid w:val="0024323E"/>
    <w:rsid w:val="00243593"/>
    <w:rsid w:val="0024378B"/>
    <w:rsid w:val="002461D2"/>
    <w:rsid w:val="00246CF1"/>
    <w:rsid w:val="002511CF"/>
    <w:rsid w:val="00252E25"/>
    <w:rsid w:val="00253AF0"/>
    <w:rsid w:val="002540FD"/>
    <w:rsid w:val="002551D9"/>
    <w:rsid w:val="00255F95"/>
    <w:rsid w:val="0026341B"/>
    <w:rsid w:val="00263CDF"/>
    <w:rsid w:val="0026509A"/>
    <w:rsid w:val="00271747"/>
    <w:rsid w:val="0027286B"/>
    <w:rsid w:val="00274D3F"/>
    <w:rsid w:val="0028665C"/>
    <w:rsid w:val="00290CA7"/>
    <w:rsid w:val="00291679"/>
    <w:rsid w:val="0029405F"/>
    <w:rsid w:val="00296BEC"/>
    <w:rsid w:val="002A62E5"/>
    <w:rsid w:val="002B025E"/>
    <w:rsid w:val="002B058F"/>
    <w:rsid w:val="002B113D"/>
    <w:rsid w:val="002B4319"/>
    <w:rsid w:val="002B4C3A"/>
    <w:rsid w:val="002B5361"/>
    <w:rsid w:val="002B617D"/>
    <w:rsid w:val="002B67C9"/>
    <w:rsid w:val="002C5AFE"/>
    <w:rsid w:val="002C75CC"/>
    <w:rsid w:val="002D46EF"/>
    <w:rsid w:val="002D753B"/>
    <w:rsid w:val="002D77C5"/>
    <w:rsid w:val="002E20DD"/>
    <w:rsid w:val="002E64A4"/>
    <w:rsid w:val="002E655C"/>
    <w:rsid w:val="002E69B6"/>
    <w:rsid w:val="002E6F0D"/>
    <w:rsid w:val="002E6FAD"/>
    <w:rsid w:val="002E7284"/>
    <w:rsid w:val="002F00BB"/>
    <w:rsid w:val="002F0448"/>
    <w:rsid w:val="002F45CB"/>
    <w:rsid w:val="00301B51"/>
    <w:rsid w:val="00305883"/>
    <w:rsid w:val="00306767"/>
    <w:rsid w:val="00312D09"/>
    <w:rsid w:val="003159CC"/>
    <w:rsid w:val="00325655"/>
    <w:rsid w:val="0032707E"/>
    <w:rsid w:val="00327AF7"/>
    <w:rsid w:val="0033042F"/>
    <w:rsid w:val="003305D2"/>
    <w:rsid w:val="00330DEB"/>
    <w:rsid w:val="00331DD6"/>
    <w:rsid w:val="00333B2F"/>
    <w:rsid w:val="0034156F"/>
    <w:rsid w:val="00342F7A"/>
    <w:rsid w:val="0034385F"/>
    <w:rsid w:val="003443B1"/>
    <w:rsid w:val="00345706"/>
    <w:rsid w:val="00346E79"/>
    <w:rsid w:val="00350999"/>
    <w:rsid w:val="00350A64"/>
    <w:rsid w:val="003524EB"/>
    <w:rsid w:val="00355359"/>
    <w:rsid w:val="0035658B"/>
    <w:rsid w:val="00356832"/>
    <w:rsid w:val="00363E63"/>
    <w:rsid w:val="003640E5"/>
    <w:rsid w:val="00364A8F"/>
    <w:rsid w:val="00365D68"/>
    <w:rsid w:val="00366D68"/>
    <w:rsid w:val="00371828"/>
    <w:rsid w:val="00374467"/>
    <w:rsid w:val="00374B90"/>
    <w:rsid w:val="0037709E"/>
    <w:rsid w:val="00380056"/>
    <w:rsid w:val="00381BE5"/>
    <w:rsid w:val="00381F22"/>
    <w:rsid w:val="00381F6A"/>
    <w:rsid w:val="003831A6"/>
    <w:rsid w:val="0038500A"/>
    <w:rsid w:val="00386C31"/>
    <w:rsid w:val="00390947"/>
    <w:rsid w:val="00394109"/>
    <w:rsid w:val="00394FBC"/>
    <w:rsid w:val="00396859"/>
    <w:rsid w:val="003974F8"/>
    <w:rsid w:val="003A1B12"/>
    <w:rsid w:val="003A23E4"/>
    <w:rsid w:val="003A26B5"/>
    <w:rsid w:val="003A49D8"/>
    <w:rsid w:val="003A50F3"/>
    <w:rsid w:val="003B14A1"/>
    <w:rsid w:val="003B55C2"/>
    <w:rsid w:val="003B76CF"/>
    <w:rsid w:val="003B7B25"/>
    <w:rsid w:val="003C0556"/>
    <w:rsid w:val="003C1005"/>
    <w:rsid w:val="003C2454"/>
    <w:rsid w:val="003C3C52"/>
    <w:rsid w:val="003C44D9"/>
    <w:rsid w:val="003C4E6F"/>
    <w:rsid w:val="003C614E"/>
    <w:rsid w:val="003C6951"/>
    <w:rsid w:val="003D0FA7"/>
    <w:rsid w:val="003D1203"/>
    <w:rsid w:val="003D2CFA"/>
    <w:rsid w:val="003D3D5B"/>
    <w:rsid w:val="003D58DF"/>
    <w:rsid w:val="003E0230"/>
    <w:rsid w:val="003E5239"/>
    <w:rsid w:val="003E5ADA"/>
    <w:rsid w:val="003E5C15"/>
    <w:rsid w:val="003E64D6"/>
    <w:rsid w:val="003F30E4"/>
    <w:rsid w:val="003F4C1B"/>
    <w:rsid w:val="004041D4"/>
    <w:rsid w:val="0040719E"/>
    <w:rsid w:val="004079CD"/>
    <w:rsid w:val="004123A3"/>
    <w:rsid w:val="00415098"/>
    <w:rsid w:val="00416E12"/>
    <w:rsid w:val="004204B9"/>
    <w:rsid w:val="004255B4"/>
    <w:rsid w:val="004271E0"/>
    <w:rsid w:val="00431E69"/>
    <w:rsid w:val="00431EDD"/>
    <w:rsid w:val="004351F9"/>
    <w:rsid w:val="004368FB"/>
    <w:rsid w:val="00444120"/>
    <w:rsid w:val="00445954"/>
    <w:rsid w:val="00446303"/>
    <w:rsid w:val="0044650F"/>
    <w:rsid w:val="00452589"/>
    <w:rsid w:val="00452804"/>
    <w:rsid w:val="004533D3"/>
    <w:rsid w:val="0045444B"/>
    <w:rsid w:val="00454E68"/>
    <w:rsid w:val="00455141"/>
    <w:rsid w:val="00461BCB"/>
    <w:rsid w:val="00462BA6"/>
    <w:rsid w:val="004636A5"/>
    <w:rsid w:val="00464D01"/>
    <w:rsid w:val="00467144"/>
    <w:rsid w:val="0046726B"/>
    <w:rsid w:val="00467D2C"/>
    <w:rsid w:val="004712B8"/>
    <w:rsid w:val="004729A1"/>
    <w:rsid w:val="00472EF9"/>
    <w:rsid w:val="0047514E"/>
    <w:rsid w:val="00477274"/>
    <w:rsid w:val="0048123F"/>
    <w:rsid w:val="00485BB1"/>
    <w:rsid w:val="0049501B"/>
    <w:rsid w:val="00496E7F"/>
    <w:rsid w:val="004970E5"/>
    <w:rsid w:val="00497D53"/>
    <w:rsid w:val="004A37A6"/>
    <w:rsid w:val="004A574A"/>
    <w:rsid w:val="004A6A8D"/>
    <w:rsid w:val="004B013F"/>
    <w:rsid w:val="004B235F"/>
    <w:rsid w:val="004B2A84"/>
    <w:rsid w:val="004B402C"/>
    <w:rsid w:val="004B49B6"/>
    <w:rsid w:val="004C0A16"/>
    <w:rsid w:val="004C278D"/>
    <w:rsid w:val="004C2835"/>
    <w:rsid w:val="004C30D1"/>
    <w:rsid w:val="004C4D7C"/>
    <w:rsid w:val="004D0C06"/>
    <w:rsid w:val="004D1C88"/>
    <w:rsid w:val="004D2BC3"/>
    <w:rsid w:val="004D2D1C"/>
    <w:rsid w:val="004D4230"/>
    <w:rsid w:val="004D5D4E"/>
    <w:rsid w:val="004D63EF"/>
    <w:rsid w:val="004E107A"/>
    <w:rsid w:val="004E1AF2"/>
    <w:rsid w:val="004E1F41"/>
    <w:rsid w:val="004E2181"/>
    <w:rsid w:val="004F320B"/>
    <w:rsid w:val="004F3835"/>
    <w:rsid w:val="004F61F1"/>
    <w:rsid w:val="004F72E3"/>
    <w:rsid w:val="00506505"/>
    <w:rsid w:val="00506E6D"/>
    <w:rsid w:val="00520115"/>
    <w:rsid w:val="005224F3"/>
    <w:rsid w:val="005237A1"/>
    <w:rsid w:val="0052505D"/>
    <w:rsid w:val="005321D5"/>
    <w:rsid w:val="005326CC"/>
    <w:rsid w:val="00533109"/>
    <w:rsid w:val="00534457"/>
    <w:rsid w:val="005361E9"/>
    <w:rsid w:val="0054158F"/>
    <w:rsid w:val="005468A2"/>
    <w:rsid w:val="00546DBF"/>
    <w:rsid w:val="0055126B"/>
    <w:rsid w:val="00555A80"/>
    <w:rsid w:val="00560CB1"/>
    <w:rsid w:val="00561C9A"/>
    <w:rsid w:val="0056680E"/>
    <w:rsid w:val="00566D6E"/>
    <w:rsid w:val="00573CF2"/>
    <w:rsid w:val="0058006D"/>
    <w:rsid w:val="0058052D"/>
    <w:rsid w:val="005806D5"/>
    <w:rsid w:val="005965AF"/>
    <w:rsid w:val="005977D2"/>
    <w:rsid w:val="005A2EF5"/>
    <w:rsid w:val="005A70C8"/>
    <w:rsid w:val="005A7DEB"/>
    <w:rsid w:val="005B0C7D"/>
    <w:rsid w:val="005B4C57"/>
    <w:rsid w:val="005B6FC5"/>
    <w:rsid w:val="005C2106"/>
    <w:rsid w:val="005C2C5C"/>
    <w:rsid w:val="005C3B6F"/>
    <w:rsid w:val="005C489E"/>
    <w:rsid w:val="005C4D2E"/>
    <w:rsid w:val="005D285A"/>
    <w:rsid w:val="005D3726"/>
    <w:rsid w:val="005D7078"/>
    <w:rsid w:val="005D71A4"/>
    <w:rsid w:val="005E6F08"/>
    <w:rsid w:val="005F0D7D"/>
    <w:rsid w:val="005F2004"/>
    <w:rsid w:val="005F2FE3"/>
    <w:rsid w:val="005F5C51"/>
    <w:rsid w:val="00600E28"/>
    <w:rsid w:val="0060240D"/>
    <w:rsid w:val="0060300C"/>
    <w:rsid w:val="0060627C"/>
    <w:rsid w:val="00607E7A"/>
    <w:rsid w:val="00612374"/>
    <w:rsid w:val="00613F54"/>
    <w:rsid w:val="00613F73"/>
    <w:rsid w:val="00614A02"/>
    <w:rsid w:val="00623BBE"/>
    <w:rsid w:val="006269CE"/>
    <w:rsid w:val="00632222"/>
    <w:rsid w:val="0063497B"/>
    <w:rsid w:val="00637D5B"/>
    <w:rsid w:val="006421BC"/>
    <w:rsid w:val="00643ACC"/>
    <w:rsid w:val="00650921"/>
    <w:rsid w:val="00652795"/>
    <w:rsid w:val="00653A02"/>
    <w:rsid w:val="0065447B"/>
    <w:rsid w:val="00654FA7"/>
    <w:rsid w:val="006571E5"/>
    <w:rsid w:val="00657585"/>
    <w:rsid w:val="00662E1E"/>
    <w:rsid w:val="0066322D"/>
    <w:rsid w:val="0067095F"/>
    <w:rsid w:val="00670EF5"/>
    <w:rsid w:val="00671853"/>
    <w:rsid w:val="00671E74"/>
    <w:rsid w:val="00681569"/>
    <w:rsid w:val="006851CA"/>
    <w:rsid w:val="006875F1"/>
    <w:rsid w:val="00687A6B"/>
    <w:rsid w:val="00692347"/>
    <w:rsid w:val="00693635"/>
    <w:rsid w:val="006965FC"/>
    <w:rsid w:val="006979EF"/>
    <w:rsid w:val="006A15CC"/>
    <w:rsid w:val="006A2CFB"/>
    <w:rsid w:val="006A595B"/>
    <w:rsid w:val="006A6820"/>
    <w:rsid w:val="006A7079"/>
    <w:rsid w:val="006B1CDC"/>
    <w:rsid w:val="006B3D3D"/>
    <w:rsid w:val="006B60A0"/>
    <w:rsid w:val="006B7430"/>
    <w:rsid w:val="006B7DA3"/>
    <w:rsid w:val="006C2117"/>
    <w:rsid w:val="006C27F8"/>
    <w:rsid w:val="006C2E31"/>
    <w:rsid w:val="006C6657"/>
    <w:rsid w:val="006C66CB"/>
    <w:rsid w:val="006C6FC9"/>
    <w:rsid w:val="006C7DB4"/>
    <w:rsid w:val="006D3EED"/>
    <w:rsid w:val="006E1C81"/>
    <w:rsid w:val="006E6B3C"/>
    <w:rsid w:val="006F3B53"/>
    <w:rsid w:val="00700737"/>
    <w:rsid w:val="007016EF"/>
    <w:rsid w:val="007121F2"/>
    <w:rsid w:val="00714319"/>
    <w:rsid w:val="00722B61"/>
    <w:rsid w:val="00723863"/>
    <w:rsid w:val="00727E95"/>
    <w:rsid w:val="00731125"/>
    <w:rsid w:val="00731B6F"/>
    <w:rsid w:val="00737361"/>
    <w:rsid w:val="0074452D"/>
    <w:rsid w:val="0074466E"/>
    <w:rsid w:val="00744E82"/>
    <w:rsid w:val="007454DD"/>
    <w:rsid w:val="00750B0D"/>
    <w:rsid w:val="007511AD"/>
    <w:rsid w:val="00751346"/>
    <w:rsid w:val="00760562"/>
    <w:rsid w:val="00762194"/>
    <w:rsid w:val="00766241"/>
    <w:rsid w:val="00771468"/>
    <w:rsid w:val="00771D42"/>
    <w:rsid w:val="007761B2"/>
    <w:rsid w:val="00777337"/>
    <w:rsid w:val="0078321F"/>
    <w:rsid w:val="007835C9"/>
    <w:rsid w:val="00786303"/>
    <w:rsid w:val="0079410F"/>
    <w:rsid w:val="00795200"/>
    <w:rsid w:val="007971E2"/>
    <w:rsid w:val="007A0B59"/>
    <w:rsid w:val="007A1CD0"/>
    <w:rsid w:val="007A3A82"/>
    <w:rsid w:val="007A414F"/>
    <w:rsid w:val="007A49D6"/>
    <w:rsid w:val="007A5BDF"/>
    <w:rsid w:val="007A79D4"/>
    <w:rsid w:val="007B189A"/>
    <w:rsid w:val="007B5AB8"/>
    <w:rsid w:val="007B6C89"/>
    <w:rsid w:val="007B7110"/>
    <w:rsid w:val="007C26AA"/>
    <w:rsid w:val="007C47C4"/>
    <w:rsid w:val="007C48CF"/>
    <w:rsid w:val="007D0791"/>
    <w:rsid w:val="007D164F"/>
    <w:rsid w:val="007D1929"/>
    <w:rsid w:val="007D3896"/>
    <w:rsid w:val="007D4A37"/>
    <w:rsid w:val="007E659C"/>
    <w:rsid w:val="007F1307"/>
    <w:rsid w:val="007F6069"/>
    <w:rsid w:val="00800BCD"/>
    <w:rsid w:val="00801D7A"/>
    <w:rsid w:val="00803C56"/>
    <w:rsid w:val="0080541B"/>
    <w:rsid w:val="00805D7C"/>
    <w:rsid w:val="00812D81"/>
    <w:rsid w:val="00820AB1"/>
    <w:rsid w:val="00827BAD"/>
    <w:rsid w:val="0083025B"/>
    <w:rsid w:val="0083204F"/>
    <w:rsid w:val="00833C7F"/>
    <w:rsid w:val="00835A2A"/>
    <w:rsid w:val="00840074"/>
    <w:rsid w:val="0084348E"/>
    <w:rsid w:val="008442F2"/>
    <w:rsid w:val="00852E3D"/>
    <w:rsid w:val="00856375"/>
    <w:rsid w:val="00860582"/>
    <w:rsid w:val="008649A7"/>
    <w:rsid w:val="008666F9"/>
    <w:rsid w:val="00874615"/>
    <w:rsid w:val="008752A0"/>
    <w:rsid w:val="00877AB3"/>
    <w:rsid w:val="00881B9A"/>
    <w:rsid w:val="00882BE5"/>
    <w:rsid w:val="00883786"/>
    <w:rsid w:val="00884A45"/>
    <w:rsid w:val="00886885"/>
    <w:rsid w:val="00886AD3"/>
    <w:rsid w:val="00887D7E"/>
    <w:rsid w:val="00890A09"/>
    <w:rsid w:val="00890AE9"/>
    <w:rsid w:val="0089259B"/>
    <w:rsid w:val="00896CDC"/>
    <w:rsid w:val="0089770B"/>
    <w:rsid w:val="008A0844"/>
    <w:rsid w:val="008A14E9"/>
    <w:rsid w:val="008A2E00"/>
    <w:rsid w:val="008A3BAE"/>
    <w:rsid w:val="008A60FC"/>
    <w:rsid w:val="008A7049"/>
    <w:rsid w:val="008B1DC9"/>
    <w:rsid w:val="008B53C7"/>
    <w:rsid w:val="008B7326"/>
    <w:rsid w:val="008C04C4"/>
    <w:rsid w:val="008C32FE"/>
    <w:rsid w:val="008C5025"/>
    <w:rsid w:val="008D03DA"/>
    <w:rsid w:val="008D3A98"/>
    <w:rsid w:val="008D52F1"/>
    <w:rsid w:val="008E245D"/>
    <w:rsid w:val="008E4669"/>
    <w:rsid w:val="008E65B2"/>
    <w:rsid w:val="008F2C7A"/>
    <w:rsid w:val="00902C77"/>
    <w:rsid w:val="0090688B"/>
    <w:rsid w:val="00910265"/>
    <w:rsid w:val="00910A6B"/>
    <w:rsid w:val="0091385F"/>
    <w:rsid w:val="00916FC4"/>
    <w:rsid w:val="0091753E"/>
    <w:rsid w:val="00926E02"/>
    <w:rsid w:val="0093604B"/>
    <w:rsid w:val="00936BD2"/>
    <w:rsid w:val="00942927"/>
    <w:rsid w:val="00943A1A"/>
    <w:rsid w:val="009446E5"/>
    <w:rsid w:val="00944DCF"/>
    <w:rsid w:val="00946C4C"/>
    <w:rsid w:val="009470CD"/>
    <w:rsid w:val="00947144"/>
    <w:rsid w:val="0095229A"/>
    <w:rsid w:val="00957866"/>
    <w:rsid w:val="00957EAF"/>
    <w:rsid w:val="00962B9A"/>
    <w:rsid w:val="00971564"/>
    <w:rsid w:val="0097375C"/>
    <w:rsid w:val="009740C1"/>
    <w:rsid w:val="0097488C"/>
    <w:rsid w:val="00974CB2"/>
    <w:rsid w:val="009759C5"/>
    <w:rsid w:val="00977C31"/>
    <w:rsid w:val="00981F98"/>
    <w:rsid w:val="00982A57"/>
    <w:rsid w:val="009840A7"/>
    <w:rsid w:val="00985EE4"/>
    <w:rsid w:val="009908D8"/>
    <w:rsid w:val="009918B9"/>
    <w:rsid w:val="009930B0"/>
    <w:rsid w:val="00993218"/>
    <w:rsid w:val="009934E3"/>
    <w:rsid w:val="0099530C"/>
    <w:rsid w:val="009A0978"/>
    <w:rsid w:val="009A1E12"/>
    <w:rsid w:val="009A7163"/>
    <w:rsid w:val="009B1E15"/>
    <w:rsid w:val="009B5675"/>
    <w:rsid w:val="009B6E8F"/>
    <w:rsid w:val="009C1BE7"/>
    <w:rsid w:val="009C337E"/>
    <w:rsid w:val="009C3DB0"/>
    <w:rsid w:val="009C4C87"/>
    <w:rsid w:val="009D0E1C"/>
    <w:rsid w:val="009D311B"/>
    <w:rsid w:val="009D4435"/>
    <w:rsid w:val="009E45E5"/>
    <w:rsid w:val="009E520E"/>
    <w:rsid w:val="009E540B"/>
    <w:rsid w:val="009F074F"/>
    <w:rsid w:val="009F100D"/>
    <w:rsid w:val="009F2107"/>
    <w:rsid w:val="009F3678"/>
    <w:rsid w:val="009F41FB"/>
    <w:rsid w:val="009F6F44"/>
    <w:rsid w:val="009F75CB"/>
    <w:rsid w:val="00A00655"/>
    <w:rsid w:val="00A03401"/>
    <w:rsid w:val="00A03639"/>
    <w:rsid w:val="00A05383"/>
    <w:rsid w:val="00A06312"/>
    <w:rsid w:val="00A072AA"/>
    <w:rsid w:val="00A07777"/>
    <w:rsid w:val="00A107AD"/>
    <w:rsid w:val="00A129FF"/>
    <w:rsid w:val="00A15DA9"/>
    <w:rsid w:val="00A21B66"/>
    <w:rsid w:val="00A22817"/>
    <w:rsid w:val="00A236E8"/>
    <w:rsid w:val="00A242E2"/>
    <w:rsid w:val="00A30DB1"/>
    <w:rsid w:val="00A31A3F"/>
    <w:rsid w:val="00A35FCE"/>
    <w:rsid w:val="00A42839"/>
    <w:rsid w:val="00A438E1"/>
    <w:rsid w:val="00A44699"/>
    <w:rsid w:val="00A47428"/>
    <w:rsid w:val="00A51BB9"/>
    <w:rsid w:val="00A549BD"/>
    <w:rsid w:val="00A554F6"/>
    <w:rsid w:val="00A5668B"/>
    <w:rsid w:val="00A62351"/>
    <w:rsid w:val="00A62CC0"/>
    <w:rsid w:val="00A703DF"/>
    <w:rsid w:val="00A7050D"/>
    <w:rsid w:val="00A72977"/>
    <w:rsid w:val="00A736A0"/>
    <w:rsid w:val="00A75761"/>
    <w:rsid w:val="00A76391"/>
    <w:rsid w:val="00A77C5D"/>
    <w:rsid w:val="00A8004F"/>
    <w:rsid w:val="00A807D0"/>
    <w:rsid w:val="00A8329F"/>
    <w:rsid w:val="00A8549D"/>
    <w:rsid w:val="00A87E78"/>
    <w:rsid w:val="00A91FD7"/>
    <w:rsid w:val="00A93BFF"/>
    <w:rsid w:val="00A95572"/>
    <w:rsid w:val="00A96032"/>
    <w:rsid w:val="00AA0B7E"/>
    <w:rsid w:val="00AA1F25"/>
    <w:rsid w:val="00AA3703"/>
    <w:rsid w:val="00AA633F"/>
    <w:rsid w:val="00AA6CDE"/>
    <w:rsid w:val="00AB0C65"/>
    <w:rsid w:val="00AB6034"/>
    <w:rsid w:val="00AB6C3C"/>
    <w:rsid w:val="00AB78C2"/>
    <w:rsid w:val="00AC328B"/>
    <w:rsid w:val="00AC3A8F"/>
    <w:rsid w:val="00AC6654"/>
    <w:rsid w:val="00AD62C9"/>
    <w:rsid w:val="00AD675D"/>
    <w:rsid w:val="00AD6EFF"/>
    <w:rsid w:val="00AE2753"/>
    <w:rsid w:val="00AE3184"/>
    <w:rsid w:val="00AE3298"/>
    <w:rsid w:val="00AE3A0D"/>
    <w:rsid w:val="00AE4AFE"/>
    <w:rsid w:val="00AE5CA1"/>
    <w:rsid w:val="00AE6F57"/>
    <w:rsid w:val="00AE74D8"/>
    <w:rsid w:val="00AF17FE"/>
    <w:rsid w:val="00AF1FB6"/>
    <w:rsid w:val="00AF3058"/>
    <w:rsid w:val="00AF4DD8"/>
    <w:rsid w:val="00AF5265"/>
    <w:rsid w:val="00AF5EE3"/>
    <w:rsid w:val="00AF6CE4"/>
    <w:rsid w:val="00AF7D8F"/>
    <w:rsid w:val="00B00E5E"/>
    <w:rsid w:val="00B069D8"/>
    <w:rsid w:val="00B10FE7"/>
    <w:rsid w:val="00B11BB6"/>
    <w:rsid w:val="00B125C9"/>
    <w:rsid w:val="00B12AB7"/>
    <w:rsid w:val="00B144A1"/>
    <w:rsid w:val="00B20B53"/>
    <w:rsid w:val="00B21996"/>
    <w:rsid w:val="00B220A3"/>
    <w:rsid w:val="00B226C8"/>
    <w:rsid w:val="00B255EC"/>
    <w:rsid w:val="00B2692B"/>
    <w:rsid w:val="00B30231"/>
    <w:rsid w:val="00B32724"/>
    <w:rsid w:val="00B356B6"/>
    <w:rsid w:val="00B3704F"/>
    <w:rsid w:val="00B37413"/>
    <w:rsid w:val="00B40FC8"/>
    <w:rsid w:val="00B451B6"/>
    <w:rsid w:val="00B451BA"/>
    <w:rsid w:val="00B52F7E"/>
    <w:rsid w:val="00B545B7"/>
    <w:rsid w:val="00B56388"/>
    <w:rsid w:val="00B614F9"/>
    <w:rsid w:val="00B615A1"/>
    <w:rsid w:val="00B61616"/>
    <w:rsid w:val="00B725B0"/>
    <w:rsid w:val="00B738F6"/>
    <w:rsid w:val="00B76526"/>
    <w:rsid w:val="00B8133E"/>
    <w:rsid w:val="00B82B15"/>
    <w:rsid w:val="00B8300F"/>
    <w:rsid w:val="00B92DA1"/>
    <w:rsid w:val="00B9429F"/>
    <w:rsid w:val="00B95E76"/>
    <w:rsid w:val="00BA06C6"/>
    <w:rsid w:val="00BA0F00"/>
    <w:rsid w:val="00BA17CB"/>
    <w:rsid w:val="00BA1DBC"/>
    <w:rsid w:val="00BA206E"/>
    <w:rsid w:val="00BA3108"/>
    <w:rsid w:val="00BA4013"/>
    <w:rsid w:val="00BA4836"/>
    <w:rsid w:val="00BA51FC"/>
    <w:rsid w:val="00BA5775"/>
    <w:rsid w:val="00BB361C"/>
    <w:rsid w:val="00BB596B"/>
    <w:rsid w:val="00BB6063"/>
    <w:rsid w:val="00BB6DF6"/>
    <w:rsid w:val="00BB73B2"/>
    <w:rsid w:val="00BC08EA"/>
    <w:rsid w:val="00BC41EA"/>
    <w:rsid w:val="00BC7B39"/>
    <w:rsid w:val="00BD11DE"/>
    <w:rsid w:val="00BD270C"/>
    <w:rsid w:val="00BD6B2F"/>
    <w:rsid w:val="00BE692D"/>
    <w:rsid w:val="00BF2574"/>
    <w:rsid w:val="00BF2667"/>
    <w:rsid w:val="00BF2BFC"/>
    <w:rsid w:val="00BF2D20"/>
    <w:rsid w:val="00BF2F81"/>
    <w:rsid w:val="00BF39BE"/>
    <w:rsid w:val="00BF615A"/>
    <w:rsid w:val="00BF64FF"/>
    <w:rsid w:val="00C0394F"/>
    <w:rsid w:val="00C065C3"/>
    <w:rsid w:val="00C101AE"/>
    <w:rsid w:val="00C11346"/>
    <w:rsid w:val="00C11F86"/>
    <w:rsid w:val="00C15F4B"/>
    <w:rsid w:val="00C170D6"/>
    <w:rsid w:val="00C21B7D"/>
    <w:rsid w:val="00C26C8D"/>
    <w:rsid w:val="00C31DD3"/>
    <w:rsid w:val="00C45012"/>
    <w:rsid w:val="00C54755"/>
    <w:rsid w:val="00C57605"/>
    <w:rsid w:val="00C65B2C"/>
    <w:rsid w:val="00C70AD6"/>
    <w:rsid w:val="00C72FBA"/>
    <w:rsid w:val="00C73E30"/>
    <w:rsid w:val="00C74201"/>
    <w:rsid w:val="00C75108"/>
    <w:rsid w:val="00C75FAF"/>
    <w:rsid w:val="00C765E5"/>
    <w:rsid w:val="00C80811"/>
    <w:rsid w:val="00C8316C"/>
    <w:rsid w:val="00C926E8"/>
    <w:rsid w:val="00C92B01"/>
    <w:rsid w:val="00C96FE7"/>
    <w:rsid w:val="00CA6734"/>
    <w:rsid w:val="00CB185C"/>
    <w:rsid w:val="00CB2C49"/>
    <w:rsid w:val="00CB6AC7"/>
    <w:rsid w:val="00CC6016"/>
    <w:rsid w:val="00CC6777"/>
    <w:rsid w:val="00CE3753"/>
    <w:rsid w:val="00CE5C98"/>
    <w:rsid w:val="00CF4288"/>
    <w:rsid w:val="00CF5F66"/>
    <w:rsid w:val="00CF6407"/>
    <w:rsid w:val="00D04063"/>
    <w:rsid w:val="00D04ECC"/>
    <w:rsid w:val="00D06D52"/>
    <w:rsid w:val="00D1159C"/>
    <w:rsid w:val="00D127B3"/>
    <w:rsid w:val="00D149C7"/>
    <w:rsid w:val="00D21920"/>
    <w:rsid w:val="00D232D1"/>
    <w:rsid w:val="00D24CD5"/>
    <w:rsid w:val="00D25360"/>
    <w:rsid w:val="00D269D1"/>
    <w:rsid w:val="00D2766A"/>
    <w:rsid w:val="00D27BDB"/>
    <w:rsid w:val="00D312B6"/>
    <w:rsid w:val="00D314BE"/>
    <w:rsid w:val="00D33C9A"/>
    <w:rsid w:val="00D33D88"/>
    <w:rsid w:val="00D35253"/>
    <w:rsid w:val="00D41ECD"/>
    <w:rsid w:val="00D44A56"/>
    <w:rsid w:val="00D455E8"/>
    <w:rsid w:val="00D459DF"/>
    <w:rsid w:val="00D46AC2"/>
    <w:rsid w:val="00D47930"/>
    <w:rsid w:val="00D569EB"/>
    <w:rsid w:val="00D6286F"/>
    <w:rsid w:val="00D63CDD"/>
    <w:rsid w:val="00D63F14"/>
    <w:rsid w:val="00D64755"/>
    <w:rsid w:val="00D6735E"/>
    <w:rsid w:val="00D67FB0"/>
    <w:rsid w:val="00D71373"/>
    <w:rsid w:val="00D7306E"/>
    <w:rsid w:val="00D7442E"/>
    <w:rsid w:val="00D76360"/>
    <w:rsid w:val="00D804B1"/>
    <w:rsid w:val="00D80CC5"/>
    <w:rsid w:val="00D8114D"/>
    <w:rsid w:val="00D8684F"/>
    <w:rsid w:val="00D87533"/>
    <w:rsid w:val="00D90505"/>
    <w:rsid w:val="00D92F22"/>
    <w:rsid w:val="00D95B56"/>
    <w:rsid w:val="00DA3067"/>
    <w:rsid w:val="00DA6949"/>
    <w:rsid w:val="00DB13A7"/>
    <w:rsid w:val="00DB1C32"/>
    <w:rsid w:val="00DB6B23"/>
    <w:rsid w:val="00DC022D"/>
    <w:rsid w:val="00DC2376"/>
    <w:rsid w:val="00DC23A5"/>
    <w:rsid w:val="00DC5019"/>
    <w:rsid w:val="00DD1910"/>
    <w:rsid w:val="00DE2568"/>
    <w:rsid w:val="00DE2EA9"/>
    <w:rsid w:val="00DE4ACB"/>
    <w:rsid w:val="00DE5B2B"/>
    <w:rsid w:val="00DE60F9"/>
    <w:rsid w:val="00DE72F6"/>
    <w:rsid w:val="00DF1DFE"/>
    <w:rsid w:val="00DF3707"/>
    <w:rsid w:val="00DF4F0B"/>
    <w:rsid w:val="00DF67EB"/>
    <w:rsid w:val="00DF7AA6"/>
    <w:rsid w:val="00E00D93"/>
    <w:rsid w:val="00E02608"/>
    <w:rsid w:val="00E02749"/>
    <w:rsid w:val="00E11672"/>
    <w:rsid w:val="00E1314C"/>
    <w:rsid w:val="00E1322D"/>
    <w:rsid w:val="00E1638D"/>
    <w:rsid w:val="00E1644B"/>
    <w:rsid w:val="00E2081C"/>
    <w:rsid w:val="00E27D5E"/>
    <w:rsid w:val="00E31B72"/>
    <w:rsid w:val="00E3247B"/>
    <w:rsid w:val="00E32672"/>
    <w:rsid w:val="00E33404"/>
    <w:rsid w:val="00E37D62"/>
    <w:rsid w:val="00E4211E"/>
    <w:rsid w:val="00E422FE"/>
    <w:rsid w:val="00E42A69"/>
    <w:rsid w:val="00E44048"/>
    <w:rsid w:val="00E50887"/>
    <w:rsid w:val="00E518F8"/>
    <w:rsid w:val="00E56CF8"/>
    <w:rsid w:val="00E62157"/>
    <w:rsid w:val="00E666CD"/>
    <w:rsid w:val="00E7094F"/>
    <w:rsid w:val="00E7484B"/>
    <w:rsid w:val="00E74996"/>
    <w:rsid w:val="00E75E61"/>
    <w:rsid w:val="00E7791D"/>
    <w:rsid w:val="00E814D0"/>
    <w:rsid w:val="00E81806"/>
    <w:rsid w:val="00E84707"/>
    <w:rsid w:val="00E861F4"/>
    <w:rsid w:val="00E86721"/>
    <w:rsid w:val="00E8794E"/>
    <w:rsid w:val="00E915A6"/>
    <w:rsid w:val="00E919F2"/>
    <w:rsid w:val="00E95476"/>
    <w:rsid w:val="00EA0317"/>
    <w:rsid w:val="00EA421C"/>
    <w:rsid w:val="00EA4574"/>
    <w:rsid w:val="00EA6A7B"/>
    <w:rsid w:val="00EA7D9D"/>
    <w:rsid w:val="00EB5F8A"/>
    <w:rsid w:val="00EC03BE"/>
    <w:rsid w:val="00EC10EA"/>
    <w:rsid w:val="00EC32EE"/>
    <w:rsid w:val="00EC57D6"/>
    <w:rsid w:val="00EC5EBA"/>
    <w:rsid w:val="00EC7207"/>
    <w:rsid w:val="00EC7394"/>
    <w:rsid w:val="00EC7F28"/>
    <w:rsid w:val="00ED158E"/>
    <w:rsid w:val="00ED4168"/>
    <w:rsid w:val="00ED5889"/>
    <w:rsid w:val="00ED591A"/>
    <w:rsid w:val="00EE0806"/>
    <w:rsid w:val="00EE4CF6"/>
    <w:rsid w:val="00EE6669"/>
    <w:rsid w:val="00EE6D25"/>
    <w:rsid w:val="00EE7E6E"/>
    <w:rsid w:val="00EF1EC5"/>
    <w:rsid w:val="00EF299D"/>
    <w:rsid w:val="00EF5D58"/>
    <w:rsid w:val="00EF672E"/>
    <w:rsid w:val="00F04564"/>
    <w:rsid w:val="00F05302"/>
    <w:rsid w:val="00F06812"/>
    <w:rsid w:val="00F071DA"/>
    <w:rsid w:val="00F12BD0"/>
    <w:rsid w:val="00F212CA"/>
    <w:rsid w:val="00F21549"/>
    <w:rsid w:val="00F22F14"/>
    <w:rsid w:val="00F24029"/>
    <w:rsid w:val="00F24273"/>
    <w:rsid w:val="00F2747A"/>
    <w:rsid w:val="00F304EF"/>
    <w:rsid w:val="00F31CA1"/>
    <w:rsid w:val="00F326C9"/>
    <w:rsid w:val="00F326CE"/>
    <w:rsid w:val="00F32C57"/>
    <w:rsid w:val="00F35718"/>
    <w:rsid w:val="00F409C1"/>
    <w:rsid w:val="00F41187"/>
    <w:rsid w:val="00F41E1A"/>
    <w:rsid w:val="00F43D0E"/>
    <w:rsid w:val="00F43F6C"/>
    <w:rsid w:val="00F45E68"/>
    <w:rsid w:val="00F47B15"/>
    <w:rsid w:val="00F545EF"/>
    <w:rsid w:val="00F549BE"/>
    <w:rsid w:val="00F55E33"/>
    <w:rsid w:val="00F567E2"/>
    <w:rsid w:val="00F57C31"/>
    <w:rsid w:val="00F60147"/>
    <w:rsid w:val="00F65156"/>
    <w:rsid w:val="00F66E1B"/>
    <w:rsid w:val="00F66FE5"/>
    <w:rsid w:val="00F70A74"/>
    <w:rsid w:val="00F7118E"/>
    <w:rsid w:val="00F75751"/>
    <w:rsid w:val="00F759C1"/>
    <w:rsid w:val="00F8294E"/>
    <w:rsid w:val="00F8388D"/>
    <w:rsid w:val="00F91FE1"/>
    <w:rsid w:val="00F930F6"/>
    <w:rsid w:val="00F931DB"/>
    <w:rsid w:val="00FA45E3"/>
    <w:rsid w:val="00FA4C4B"/>
    <w:rsid w:val="00FA4E67"/>
    <w:rsid w:val="00FA7397"/>
    <w:rsid w:val="00FB24ED"/>
    <w:rsid w:val="00FB2DCD"/>
    <w:rsid w:val="00FB5533"/>
    <w:rsid w:val="00FB6F03"/>
    <w:rsid w:val="00FC12D6"/>
    <w:rsid w:val="00FC2954"/>
    <w:rsid w:val="00FC42A6"/>
    <w:rsid w:val="00FC4E13"/>
    <w:rsid w:val="00FC639A"/>
    <w:rsid w:val="00FD01CA"/>
    <w:rsid w:val="00FD1641"/>
    <w:rsid w:val="00FD3751"/>
    <w:rsid w:val="00FD51D8"/>
    <w:rsid w:val="00FD6B74"/>
    <w:rsid w:val="00FE12B1"/>
    <w:rsid w:val="00FE625D"/>
    <w:rsid w:val="00FE7254"/>
    <w:rsid w:val="00FF0BCD"/>
    <w:rsid w:val="00FF187C"/>
    <w:rsid w:val="00FF4415"/>
    <w:rsid w:val="00FF5CF4"/>
    <w:rsid w:val="0161D57A"/>
    <w:rsid w:val="0187B876"/>
    <w:rsid w:val="0242521C"/>
    <w:rsid w:val="035D91B3"/>
    <w:rsid w:val="036EAB16"/>
    <w:rsid w:val="03E5D857"/>
    <w:rsid w:val="0411597F"/>
    <w:rsid w:val="05175898"/>
    <w:rsid w:val="06A0D8CF"/>
    <w:rsid w:val="0879C2C3"/>
    <w:rsid w:val="0A22FA7C"/>
    <w:rsid w:val="0B8BA41C"/>
    <w:rsid w:val="0C2FAB6C"/>
    <w:rsid w:val="0CA2C3CC"/>
    <w:rsid w:val="0DBC376B"/>
    <w:rsid w:val="0ECFDBEA"/>
    <w:rsid w:val="0F2DFF10"/>
    <w:rsid w:val="104BF435"/>
    <w:rsid w:val="12C59ED2"/>
    <w:rsid w:val="14D773A8"/>
    <w:rsid w:val="15648222"/>
    <w:rsid w:val="161A47A2"/>
    <w:rsid w:val="16D7EF1A"/>
    <w:rsid w:val="1A6010B3"/>
    <w:rsid w:val="1EAB80BA"/>
    <w:rsid w:val="1F7749D5"/>
    <w:rsid w:val="1F8EE846"/>
    <w:rsid w:val="20B5DC81"/>
    <w:rsid w:val="20FFA904"/>
    <w:rsid w:val="21F19F53"/>
    <w:rsid w:val="25AD6274"/>
    <w:rsid w:val="269637BF"/>
    <w:rsid w:val="2718FE7D"/>
    <w:rsid w:val="29418CB0"/>
    <w:rsid w:val="295213D4"/>
    <w:rsid w:val="2C239232"/>
    <w:rsid w:val="2C9C4664"/>
    <w:rsid w:val="2CBA2D16"/>
    <w:rsid w:val="2CE1AD55"/>
    <w:rsid w:val="2D6C1016"/>
    <w:rsid w:val="2EDD5153"/>
    <w:rsid w:val="2F11B8C3"/>
    <w:rsid w:val="2FE10101"/>
    <w:rsid w:val="302CF70A"/>
    <w:rsid w:val="3114DAE0"/>
    <w:rsid w:val="312594C6"/>
    <w:rsid w:val="316DABEB"/>
    <w:rsid w:val="323F8139"/>
    <w:rsid w:val="3250E8AC"/>
    <w:rsid w:val="357D5926"/>
    <w:rsid w:val="35ED4FA4"/>
    <w:rsid w:val="36A91F9E"/>
    <w:rsid w:val="37357142"/>
    <w:rsid w:val="378A9F6A"/>
    <w:rsid w:val="3922BE47"/>
    <w:rsid w:val="3937B379"/>
    <w:rsid w:val="39D0784F"/>
    <w:rsid w:val="3B3F86CB"/>
    <w:rsid w:val="3B4DCA80"/>
    <w:rsid w:val="3BB8CE85"/>
    <w:rsid w:val="3C773F3A"/>
    <w:rsid w:val="3E75F6D3"/>
    <w:rsid w:val="3EB1AAAD"/>
    <w:rsid w:val="3EF8B526"/>
    <w:rsid w:val="3F164357"/>
    <w:rsid w:val="3FF4CF64"/>
    <w:rsid w:val="40744006"/>
    <w:rsid w:val="411F72FE"/>
    <w:rsid w:val="411F74E2"/>
    <w:rsid w:val="414C2577"/>
    <w:rsid w:val="42F9848C"/>
    <w:rsid w:val="42F98632"/>
    <w:rsid w:val="43D1A6BA"/>
    <w:rsid w:val="4419D94E"/>
    <w:rsid w:val="4482A7C8"/>
    <w:rsid w:val="45F4638A"/>
    <w:rsid w:val="46B97D34"/>
    <w:rsid w:val="47E1DCDE"/>
    <w:rsid w:val="47EE5EC8"/>
    <w:rsid w:val="481F72C6"/>
    <w:rsid w:val="48FD4927"/>
    <w:rsid w:val="4904A5F1"/>
    <w:rsid w:val="49F83CA4"/>
    <w:rsid w:val="4A5B5AB9"/>
    <w:rsid w:val="4B7CDE3D"/>
    <w:rsid w:val="4BD44F24"/>
    <w:rsid w:val="4C85C691"/>
    <w:rsid w:val="4D493203"/>
    <w:rsid w:val="4EA37C92"/>
    <w:rsid w:val="4EB6BA3F"/>
    <w:rsid w:val="5112C08A"/>
    <w:rsid w:val="512B9E57"/>
    <w:rsid w:val="513F19C9"/>
    <w:rsid w:val="527F3DC7"/>
    <w:rsid w:val="53CA7002"/>
    <w:rsid w:val="562B79E7"/>
    <w:rsid w:val="566D5039"/>
    <w:rsid w:val="571BE96C"/>
    <w:rsid w:val="57C914CA"/>
    <w:rsid w:val="5823843A"/>
    <w:rsid w:val="5A136CE7"/>
    <w:rsid w:val="5A3D49DC"/>
    <w:rsid w:val="5A95B96C"/>
    <w:rsid w:val="5AC3467A"/>
    <w:rsid w:val="5B6E5ACE"/>
    <w:rsid w:val="5BEE6921"/>
    <w:rsid w:val="5C6F4CE4"/>
    <w:rsid w:val="5D407D35"/>
    <w:rsid w:val="600C1C4A"/>
    <w:rsid w:val="60224628"/>
    <w:rsid w:val="61085E36"/>
    <w:rsid w:val="62C72026"/>
    <w:rsid w:val="63D1D961"/>
    <w:rsid w:val="649F18FF"/>
    <w:rsid w:val="651FFC22"/>
    <w:rsid w:val="671D19AE"/>
    <w:rsid w:val="68679EEF"/>
    <w:rsid w:val="68F4E630"/>
    <w:rsid w:val="6925969B"/>
    <w:rsid w:val="694F8E51"/>
    <w:rsid w:val="69C76206"/>
    <w:rsid w:val="69E525D3"/>
    <w:rsid w:val="6A6A88CE"/>
    <w:rsid w:val="6B41F19E"/>
    <w:rsid w:val="6B63BEAE"/>
    <w:rsid w:val="6CC40164"/>
    <w:rsid w:val="6D05E979"/>
    <w:rsid w:val="6E6BAAF4"/>
    <w:rsid w:val="6EF97F23"/>
    <w:rsid w:val="6F51BE89"/>
    <w:rsid w:val="7118C660"/>
    <w:rsid w:val="712D06C0"/>
    <w:rsid w:val="7136474C"/>
    <w:rsid w:val="71980AC5"/>
    <w:rsid w:val="73BC9E90"/>
    <w:rsid w:val="746275F1"/>
    <w:rsid w:val="74C197DE"/>
    <w:rsid w:val="75652413"/>
    <w:rsid w:val="7573E9C2"/>
    <w:rsid w:val="76BA40C8"/>
    <w:rsid w:val="7770123F"/>
    <w:rsid w:val="786D1FB6"/>
    <w:rsid w:val="78BA9E44"/>
    <w:rsid w:val="7C209A51"/>
    <w:rsid w:val="7C5CE89E"/>
    <w:rsid w:val="7DA0C8D2"/>
    <w:rsid w:val="7DC82E2C"/>
    <w:rsid w:val="7E22E588"/>
    <w:rsid w:val="7F11A989"/>
    <w:rsid w:val="7F77A668"/>
    <w:rsid w:val="7F878FE4"/>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iPriority w:val="99"/>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uiPriority w:val="99"/>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uiPriority w:val="99"/>
    <w:unhideWhenUsed/>
    <w:qFormat/>
    <w:rsid w:val="00FE7254"/>
    <w:rPr>
      <w:vertAlign w:val="superscript"/>
    </w:rPr>
  </w:style>
  <w:style w:type="character" w:styleId="UnresolvedMention">
    <w:name w:val="Unresolved Mention"/>
    <w:basedOn w:val="DefaultParagraphFont"/>
    <w:uiPriority w:val="99"/>
    <w:semiHidden/>
    <w:unhideWhenUsed/>
    <w:rsid w:val="003A49D8"/>
    <w:rPr>
      <w:color w:val="605E5C"/>
      <w:shd w:val="clear" w:color="auto" w:fill="E1DFDD"/>
    </w:rPr>
  </w:style>
  <w:style w:type="paragraph" w:customStyle="1" w:styleId="Naslov310">
    <w:name w:val="Naslov 310"/>
    <w:basedOn w:val="Normal"/>
    <w:qFormat/>
    <w:rsid w:val="00120162"/>
    <w:rPr>
      <w:b/>
    </w:rPr>
  </w:style>
  <w:style w:type="character" w:styleId="CommentReference">
    <w:name w:val="annotation reference"/>
    <w:basedOn w:val="DefaultParagraphFont"/>
    <w:uiPriority w:val="99"/>
    <w:semiHidden/>
    <w:unhideWhenUsed/>
    <w:rsid w:val="002B67C9"/>
    <w:rPr>
      <w:sz w:val="16"/>
      <w:szCs w:val="16"/>
    </w:rPr>
  </w:style>
  <w:style w:type="paragraph" w:styleId="CommentText">
    <w:name w:val="annotation text"/>
    <w:basedOn w:val="Normal"/>
    <w:link w:val="CommentTextChar"/>
    <w:uiPriority w:val="99"/>
    <w:semiHidden/>
    <w:unhideWhenUsed/>
    <w:rsid w:val="002B67C9"/>
    <w:pPr>
      <w:spacing w:line="240" w:lineRule="auto"/>
    </w:pPr>
    <w:rPr>
      <w:szCs w:val="20"/>
    </w:rPr>
  </w:style>
  <w:style w:type="character" w:customStyle="1" w:styleId="CommentTextChar">
    <w:name w:val="Comment Text Char"/>
    <w:basedOn w:val="DefaultParagraphFont"/>
    <w:link w:val="CommentText"/>
    <w:uiPriority w:val="99"/>
    <w:semiHidden/>
    <w:rsid w:val="002B67C9"/>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B67C9"/>
    <w:rPr>
      <w:b/>
      <w:bCs/>
    </w:rPr>
  </w:style>
  <w:style w:type="character" w:customStyle="1" w:styleId="CommentSubjectChar">
    <w:name w:val="Comment Subject Char"/>
    <w:basedOn w:val="CommentTextChar"/>
    <w:link w:val="CommentSubject"/>
    <w:uiPriority w:val="99"/>
    <w:semiHidden/>
    <w:rsid w:val="002B67C9"/>
    <w:rPr>
      <w:rFonts w:ascii="Myriad Pro" w:hAnsi="Myriad Pro"/>
      <w:b/>
      <w:bCs/>
      <w:sz w:val="20"/>
      <w:szCs w:val="20"/>
    </w:rPr>
  </w:style>
  <w:style w:type="paragraph" w:styleId="Revision">
    <w:name w:val="Revision"/>
    <w:hidden/>
    <w:uiPriority w:val="99"/>
    <w:semiHidden/>
    <w:rsid w:val="003D0FA7"/>
    <w:pPr>
      <w:spacing w:after="0" w:line="240" w:lineRule="auto"/>
    </w:pPr>
    <w:rPr>
      <w:rFonts w:ascii="Myriad Pro" w:hAnsi="Myriad Pro"/>
      <w:sz w:val="20"/>
    </w:rPr>
  </w:style>
  <w:style w:type="character" w:styleId="EndnoteReference">
    <w:name w:val="endnote reference"/>
    <w:basedOn w:val="DefaultParagraphFont"/>
    <w:uiPriority w:val="99"/>
    <w:semiHidden/>
    <w:unhideWhenUsed/>
    <w:rsid w:val="000C5DFC"/>
    <w:rPr>
      <w:vertAlign w:val="superscript"/>
    </w:rPr>
  </w:style>
  <w:style w:type="paragraph" w:customStyle="1" w:styleId="Naslov32">
    <w:name w:val="Naslov 32"/>
    <w:basedOn w:val="Normal"/>
    <w:qFormat/>
    <w:rsid w:val="0078321F"/>
    <w:rPr>
      <w:b/>
    </w:rPr>
  </w:style>
  <w:style w:type="character" w:styleId="Strong">
    <w:name w:val="Strong"/>
    <w:basedOn w:val="DefaultParagraphFont"/>
    <w:uiPriority w:val="22"/>
    <w:qFormat/>
    <w:rsid w:val="00BA0F00"/>
    <w:rPr>
      <w:b/>
      <w:bCs/>
    </w:rPr>
  </w:style>
  <w:style w:type="character" w:customStyle="1" w:styleId="normaltextrun">
    <w:name w:val="normaltextrun"/>
    <w:basedOn w:val="DefaultParagraphFont"/>
    <w:rsid w:val="00670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F1F3E-8603-4247-90B3-C9F53F9A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2023-01-30T08:55:00Z</dcterms:created>
  <dcterms:modified xsi:type="dcterms:W3CDTF">2023-01-30T08:55:00Z</dcterms:modified>
</cp:coreProperties>
</file>