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B8FF5" w14:textId="5C583929" w:rsidR="00415DC9" w:rsidRDefault="00415DC9" w:rsidP="001D6793">
      <w:pPr>
        <w:pStyle w:val="GTNaslov1"/>
        <w:rPr>
          <w:b w:val="0"/>
        </w:rPr>
      </w:pPr>
      <w:r w:rsidRPr="00415DC9">
        <w:t>GRAFI TEDNA</w:t>
      </w:r>
    </w:p>
    <w:p w14:paraId="70EE80D8" w14:textId="77777777" w:rsidR="001D6793" w:rsidRPr="0040630F" w:rsidRDefault="00415DC9" w:rsidP="001D6793">
      <w:pPr>
        <w:pStyle w:val="GTNaslov1"/>
        <w:rPr>
          <w:b w:val="0"/>
          <w:bCs/>
        </w:rPr>
      </w:pPr>
      <w:r w:rsidRPr="0040630F">
        <w:rPr>
          <w:b w:val="0"/>
          <w:bCs/>
        </w:rPr>
        <w:t xml:space="preserve">od </w:t>
      </w:r>
      <w:r w:rsidR="0004192B">
        <w:rPr>
          <w:b w:val="0"/>
          <w:bCs/>
        </w:rPr>
        <w:t>17</w:t>
      </w:r>
      <w:r w:rsidR="007505D5">
        <w:rPr>
          <w:b w:val="0"/>
          <w:bCs/>
        </w:rPr>
        <w:t xml:space="preserve">. </w:t>
      </w:r>
      <w:r w:rsidRPr="0040630F">
        <w:rPr>
          <w:b w:val="0"/>
          <w:bCs/>
        </w:rPr>
        <w:t xml:space="preserve">do </w:t>
      </w:r>
      <w:r w:rsidR="0004192B">
        <w:rPr>
          <w:b w:val="0"/>
          <w:bCs/>
        </w:rPr>
        <w:t>2</w:t>
      </w:r>
      <w:r w:rsidR="001D36E2">
        <w:rPr>
          <w:b w:val="0"/>
          <w:bCs/>
        </w:rPr>
        <w:t>8</w:t>
      </w:r>
      <w:r w:rsidRPr="0040630F">
        <w:rPr>
          <w:b w:val="0"/>
          <w:bCs/>
        </w:rPr>
        <w:t xml:space="preserve">. </w:t>
      </w:r>
      <w:r w:rsidR="00892A1A" w:rsidRPr="0040630F">
        <w:rPr>
          <w:b w:val="0"/>
          <w:bCs/>
        </w:rPr>
        <w:t>j</w:t>
      </w:r>
      <w:r w:rsidR="0004192B">
        <w:rPr>
          <w:b w:val="0"/>
          <w:bCs/>
        </w:rPr>
        <w:t>unij</w:t>
      </w:r>
      <w:r w:rsidR="00892A1A" w:rsidRPr="0040630F">
        <w:rPr>
          <w:b w:val="0"/>
          <w:bCs/>
        </w:rPr>
        <w:t>a 2024</w:t>
      </w:r>
    </w:p>
    <w:p w14:paraId="08D1CC51" w14:textId="77777777" w:rsidR="00DF4F0B" w:rsidRDefault="00DF4F0B"/>
    <w:p w14:paraId="09FFAE67" w14:textId="77777777" w:rsidR="00CA031F" w:rsidRDefault="00CA031F"/>
    <w:p w14:paraId="7397FDFD" w14:textId="049EA4F0" w:rsidR="007D0791" w:rsidRPr="0026694E" w:rsidRDefault="003728AD" w:rsidP="00F14FF8">
      <w:pPr>
        <w:pStyle w:val="GTBesedilo"/>
        <w:rPr>
          <w:szCs w:val="20"/>
        </w:rPr>
      </w:pPr>
      <w:bookmarkStart w:id="0" w:name="_Hlk54096721"/>
      <w:r>
        <w:t xml:space="preserve">Rast cen življenjskih potrebščin se hitro umirja. Junija je bila medletna rast cen najnižja v zadnjih treh letih (1,5 %), k temu je precej prispevala predvsem visoka lanska osnova. Medletna realna rast povprečne bruto plače je bila aprila ob nekoliko nižji inflaciji višja kot marca, povečala se je predvsem v zasebnem sektorju. K medletni rasti števila delovno aktivnih so tudi aprila medletno prispevali tuji državljani. Realni prihodek v večini trgovinskih panog se je aprila povečal in ostal večji kot pred letom. V tržnih storitvah pa se je aprila nekoliko zmanjšal; medletno je bil realni prihodek v prvih štirih mesecih manjši le v prometu in skladiščenju. Razpoloženje v gospodarstvu se je junija izboljšalo, in sicer v trgovini </w:t>
      </w:r>
      <w:r w:rsidR="00E96679">
        <w:t>ter</w:t>
      </w:r>
      <w:r>
        <w:t xml:space="preserve"> med potrošniki. Tudi medletno je bilo razpoloženje v gospodarstvu boljše, slabše kot pred letom ostaja le v gradbeništvu.</w:t>
      </w:r>
    </w:p>
    <w:bookmarkEnd w:id="0"/>
    <w:p w14:paraId="28F7C674" w14:textId="77777777" w:rsidR="00FA45E3" w:rsidRDefault="00FA45E3" w:rsidP="001F51CD">
      <w:pPr>
        <w:tabs>
          <w:tab w:val="left" w:pos="580"/>
        </w:tabs>
      </w:pPr>
    </w:p>
    <w:p w14:paraId="4A8F8223" w14:textId="77777777" w:rsidR="00CA031F" w:rsidRDefault="00CA031F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4536"/>
      </w:tblGrid>
      <w:tr w:rsidR="00060CA1" w14:paraId="5C64F32D" w14:textId="77777777" w:rsidTr="007E0F1E">
        <w:tc>
          <w:tcPr>
            <w:tcW w:w="5103" w:type="dxa"/>
            <w:tcBorders>
              <w:bottom w:val="single" w:sz="4" w:space="0" w:color="auto"/>
            </w:tcBorders>
          </w:tcPr>
          <w:p w14:paraId="37EE3614" w14:textId="77777777" w:rsidR="00060CA1" w:rsidRDefault="00060CA1" w:rsidP="007E0F1E">
            <w:pPr>
              <w:pStyle w:val="GTNaslovgrafa"/>
            </w:pPr>
            <w:r>
              <w:t>Cene življenjskih potrebščin, junij 2024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489D7A2D" w14:textId="77777777" w:rsidR="00060CA1" w:rsidRDefault="00060CA1" w:rsidP="007E0F1E">
            <w:pPr>
              <w:pStyle w:val="GTBesedilo"/>
            </w:pPr>
          </w:p>
        </w:tc>
      </w:tr>
      <w:tr w:rsidR="00060CA1" w14:paraId="4C70E6DF" w14:textId="77777777" w:rsidTr="007E0F1E">
        <w:tc>
          <w:tcPr>
            <w:tcW w:w="5103" w:type="dxa"/>
            <w:tcBorders>
              <w:top w:val="single" w:sz="4" w:space="0" w:color="auto"/>
            </w:tcBorders>
          </w:tcPr>
          <w:p w14:paraId="27D1F598" w14:textId="761D8F7D" w:rsidR="00060CA1" w:rsidRDefault="007C299E" w:rsidP="007E0F1E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2D026823" wp14:editId="6716B474">
                  <wp:extent cx="3193200" cy="2692800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200" cy="269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3CC77F71" w14:textId="6F576C08" w:rsidR="00060CA1" w:rsidRDefault="00DA6246" w:rsidP="007E0F1E">
            <w:pPr>
              <w:pStyle w:val="GTBesedilo"/>
            </w:pPr>
            <w:r w:rsidRPr="79944888">
              <w:rPr>
                <w:rFonts w:eastAsia="Myriad Pro" w:cs="Myriad Pro"/>
                <w:b/>
                <w:bCs/>
              </w:rPr>
              <w:t>Medletna rast cen se je tudi v juniju hitro umirjala in bila najnižja v zadnjih treh letih (1,5 %)</w:t>
            </w:r>
            <w:r w:rsidRPr="79944888">
              <w:rPr>
                <w:rFonts w:eastAsia="Myriad Pro" w:cs="Myriad Pro"/>
              </w:rPr>
              <w:t xml:space="preserve">. K temu je nekoliko prispevalo nadaljnje umirjanje pritiskov na rast cen, v večji meri pa visoka osnova iz lanskega junija, ko je bila odpravljena znižana stopnja DDV-ja na nekatere energente. To je vplivalo tudi na medletni padec cen v skupini stanovanje, voda, električna energija, plin in druga goriva </w:t>
            </w:r>
            <w:r w:rsidR="00E96679" w:rsidRPr="79944888">
              <w:rPr>
                <w:rFonts w:eastAsia="Myriad Pro" w:cs="Myriad Pro"/>
              </w:rPr>
              <w:t>(</w:t>
            </w:r>
            <w:r w:rsidR="00E96679">
              <w:rPr>
                <w:rFonts w:eastAsia="Myriad Pro" w:cs="Myriad Pro"/>
              </w:rPr>
              <w:t>–</w:t>
            </w:r>
            <w:r w:rsidR="00E96679" w:rsidRPr="79944888">
              <w:rPr>
                <w:rFonts w:eastAsia="Myriad Pro" w:cs="Myriad Pro"/>
              </w:rPr>
              <w:t>2,3 %),</w:t>
            </w:r>
            <w:r w:rsidRPr="79944888">
              <w:rPr>
                <w:rFonts w:eastAsia="Myriad Pro" w:cs="Myriad Pro"/>
              </w:rPr>
              <w:t xml:space="preserve"> še maja so bile cene v tej skupini medletno višje za okoli 3 %. Umirjajo se predvsem rasti cen blaga, ki so bile junija medletno višje le za 0,2 %. Blago dnevne porabe je </w:t>
            </w:r>
            <w:r>
              <w:rPr>
                <w:rFonts w:eastAsia="Myriad Pro" w:cs="Myriad Pro"/>
              </w:rPr>
              <w:t>bilo</w:t>
            </w:r>
            <w:r w:rsidRPr="79944888">
              <w:rPr>
                <w:rFonts w:eastAsia="Myriad Pro" w:cs="Myriad Pro"/>
              </w:rPr>
              <w:t xml:space="preserve"> </w:t>
            </w:r>
            <w:r>
              <w:rPr>
                <w:rFonts w:eastAsia="Myriad Pro" w:cs="Myriad Pro"/>
              </w:rPr>
              <w:t>dražje</w:t>
            </w:r>
            <w:r w:rsidRPr="79944888">
              <w:rPr>
                <w:rFonts w:eastAsia="Myriad Pro" w:cs="Myriad Pro"/>
              </w:rPr>
              <w:t xml:space="preserve"> za 0,3 %, poltrajno blago za 1,5 %, trajno blago </w:t>
            </w:r>
            <w:r>
              <w:rPr>
                <w:rFonts w:eastAsia="Myriad Pro" w:cs="Myriad Pro"/>
              </w:rPr>
              <w:t xml:space="preserve">pa </w:t>
            </w:r>
            <w:r w:rsidRPr="79944888">
              <w:rPr>
                <w:rFonts w:eastAsia="Myriad Pro" w:cs="Myriad Pro"/>
              </w:rPr>
              <w:t>je bilo cenejše za 1,4 %. Umirjanje rasti cen storitev se je v zadnjih mesecih prekinilo, njihova medletna rast je še vedno presegala 4 %. Naj</w:t>
            </w:r>
            <w:r>
              <w:rPr>
                <w:rFonts w:eastAsia="Myriad Pro" w:cs="Myriad Pro"/>
              </w:rPr>
              <w:t>višja rast cen</w:t>
            </w:r>
            <w:r w:rsidR="004E4B53">
              <w:rPr>
                <w:rFonts w:eastAsia="Myriad Pro" w:cs="Myriad Pro"/>
              </w:rPr>
              <w:t xml:space="preserve"> </w:t>
            </w:r>
            <w:r w:rsidRPr="79944888">
              <w:rPr>
                <w:rFonts w:eastAsia="Myriad Pro" w:cs="Myriad Pro"/>
              </w:rPr>
              <w:t xml:space="preserve">(6,7 %) </w:t>
            </w:r>
            <w:r>
              <w:rPr>
                <w:rFonts w:eastAsia="Myriad Pro" w:cs="Myriad Pro"/>
              </w:rPr>
              <w:t>je bila</w:t>
            </w:r>
            <w:r w:rsidRPr="79944888">
              <w:rPr>
                <w:rFonts w:eastAsia="Myriad Pro" w:cs="Myriad Pro"/>
              </w:rPr>
              <w:t xml:space="preserve"> v skupini restavracije in hoteli, kar je po naši oceni še vedno posledica pomanjkanja delovne sile </w:t>
            </w:r>
            <w:r w:rsidR="00E96679">
              <w:rPr>
                <w:rFonts w:eastAsia="Myriad Pro" w:cs="Myriad Pro"/>
              </w:rPr>
              <w:t>ter</w:t>
            </w:r>
            <w:r w:rsidRPr="79944888">
              <w:rPr>
                <w:rFonts w:eastAsia="Myriad Pro" w:cs="Myriad Pro"/>
              </w:rPr>
              <w:t xml:space="preserve"> s tem pritiska na rast plač, v določeni meri pa tudi razmeroma visokega povpraševanja</w:t>
            </w:r>
            <w:r>
              <w:t>.</w:t>
            </w:r>
          </w:p>
        </w:tc>
      </w:tr>
    </w:tbl>
    <w:p w14:paraId="5FB53B61" w14:textId="77777777" w:rsidR="00060CA1" w:rsidRDefault="00060CA1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4536"/>
      </w:tblGrid>
      <w:tr w:rsidR="0040630F" w14:paraId="4C05E4AE" w14:textId="77777777" w:rsidTr="0040630F">
        <w:tc>
          <w:tcPr>
            <w:tcW w:w="5103" w:type="dxa"/>
            <w:tcBorders>
              <w:bottom w:val="single" w:sz="4" w:space="0" w:color="auto"/>
            </w:tcBorders>
          </w:tcPr>
          <w:p w14:paraId="44850737" w14:textId="77777777" w:rsidR="005B38D2" w:rsidRPr="005B38D2" w:rsidRDefault="005B38D2" w:rsidP="005B38D2">
            <w:pPr>
              <w:pStyle w:val="Caption"/>
              <w:keepNext/>
            </w:pPr>
            <w:r>
              <w:lastRenderedPageBreak/>
              <w:t>Število delovno aktivnih oseb, april 2024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E728FDD" w14:textId="77777777" w:rsidR="0040630F" w:rsidRDefault="0040630F" w:rsidP="0040630F">
            <w:pPr>
              <w:pStyle w:val="GTBesedilo"/>
            </w:pPr>
          </w:p>
        </w:tc>
      </w:tr>
      <w:tr w:rsidR="0040630F" w14:paraId="21B8E1CA" w14:textId="77777777" w:rsidTr="0040630F">
        <w:tc>
          <w:tcPr>
            <w:tcW w:w="5103" w:type="dxa"/>
            <w:tcBorders>
              <w:top w:val="single" w:sz="4" w:space="0" w:color="auto"/>
            </w:tcBorders>
          </w:tcPr>
          <w:p w14:paraId="1922C76C" w14:textId="640B1087" w:rsidR="0040630F" w:rsidRDefault="00D051CD" w:rsidP="0040630F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281E0AB9" wp14:editId="17860507">
                  <wp:extent cx="3157200" cy="2404800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00" cy="24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6493666" w14:textId="6C8AE47C" w:rsidR="0040630F" w:rsidRDefault="00D051CD" w:rsidP="0040630F">
            <w:pPr>
              <w:pStyle w:val="GTBesedilo"/>
            </w:pPr>
            <w:r w:rsidRPr="00880178">
              <w:rPr>
                <w:b/>
                <w:bCs/>
              </w:rPr>
              <w:t>Aprila se je nadaljevala medletna rast števila delovno aktivnih.</w:t>
            </w:r>
            <w:r w:rsidRPr="00880178">
              <w:t xml:space="preserve"> Ta je bila podobna (1,4-odstotna) kot v prvih treh mesecih in višja kot v zadnjih mesecih prejšnjega leta. Pospešek </w:t>
            </w:r>
            <w:r>
              <w:t xml:space="preserve">rasti </w:t>
            </w:r>
            <w:r w:rsidR="00E96679">
              <w:t>v</w:t>
            </w:r>
            <w:r>
              <w:t xml:space="preserve"> začetku leta </w:t>
            </w:r>
            <w:r w:rsidRPr="00880178">
              <w:t xml:space="preserve">je </w:t>
            </w:r>
            <w:r>
              <w:t xml:space="preserve">bil </w:t>
            </w:r>
            <w:r w:rsidRPr="00880178">
              <w:t>predvsem posledica spremenjene definicije delovno aktivnega prebivalstva, ki po novem vključuje tudi v tujino napotene delavce.</w:t>
            </w:r>
            <w:r w:rsidRPr="00880178">
              <w:rPr>
                <w:vertAlign w:val="superscript"/>
              </w:rPr>
              <w:footnoteReference w:id="1"/>
            </w:r>
            <w:r w:rsidRPr="00880178">
              <w:t xml:space="preserve"> Rast </w:t>
            </w:r>
            <w:r>
              <w:t xml:space="preserve">delovno aktivnih </w:t>
            </w:r>
            <w:r w:rsidRPr="00880178">
              <w:t xml:space="preserve">je bila </w:t>
            </w:r>
            <w:r>
              <w:t xml:space="preserve">tudi aprila </w:t>
            </w:r>
            <w:r w:rsidRPr="00880178">
              <w:t xml:space="preserve">najvišja v gradbeništvu, dejavnosti z velikim pomanjkanjem delovne sile. K medletno večjemu skupnemu številu delovno aktivnih je </w:t>
            </w:r>
            <w:r>
              <w:t xml:space="preserve">aprila </w:t>
            </w:r>
            <w:r w:rsidRPr="00880178">
              <w:t xml:space="preserve">prispevalo večje število tujih državljanov, število delovno aktivnih državljanov Slovenije je bilo </w:t>
            </w:r>
            <w:r>
              <w:t xml:space="preserve">malenkost </w:t>
            </w:r>
            <w:r w:rsidRPr="00880178">
              <w:t>manjše. Delež tujih državljanov med vsemi delovno aktivnimi je bil aprila 15,7-odstoten, tj. za 1,4</w:t>
            </w:r>
            <w:r>
              <w:t> </w:t>
            </w:r>
            <w:r w:rsidRPr="00880178">
              <w:t>o.</w:t>
            </w:r>
            <w:r>
              <w:t> </w:t>
            </w:r>
            <w:r w:rsidRPr="00880178">
              <w:t xml:space="preserve">t. večji kot pred letom. Po dejavnostih so </w:t>
            </w:r>
            <w:r w:rsidR="00DA6246">
              <w:t xml:space="preserve">glede deleža tujih državljanov </w:t>
            </w:r>
            <w:r w:rsidRPr="00880178">
              <w:t>izstopale gradbeništvo (50</w:t>
            </w:r>
            <w:r>
              <w:t> </w:t>
            </w:r>
            <w:r w:rsidRPr="00880178">
              <w:t>%), promet in skladiščenje (33</w:t>
            </w:r>
            <w:r>
              <w:t> </w:t>
            </w:r>
            <w:r w:rsidRPr="00880178">
              <w:t>%) ter druge raznovrstne poslovne dejavnosti (29</w:t>
            </w:r>
            <w:r>
              <w:t> </w:t>
            </w:r>
            <w:r w:rsidRPr="00880178">
              <w:t>%)</w:t>
            </w:r>
            <w:r w:rsidR="0040630F">
              <w:t>.</w:t>
            </w:r>
          </w:p>
        </w:tc>
      </w:tr>
    </w:tbl>
    <w:p w14:paraId="4CBACA17" w14:textId="77777777" w:rsidR="00363E63" w:rsidRDefault="00363E63" w:rsidP="00363E63">
      <w:pPr>
        <w:tabs>
          <w:tab w:val="left" w:pos="580"/>
        </w:tabs>
      </w:pPr>
    </w:p>
    <w:p w14:paraId="15DFC575" w14:textId="77777777" w:rsidR="0076740B" w:rsidRDefault="0076740B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4536"/>
      </w:tblGrid>
      <w:tr w:rsidR="0040630F" w14:paraId="62B73FA4" w14:textId="77777777" w:rsidTr="00105DA7">
        <w:tc>
          <w:tcPr>
            <w:tcW w:w="5103" w:type="dxa"/>
            <w:tcBorders>
              <w:bottom w:val="single" w:sz="4" w:space="0" w:color="auto"/>
            </w:tcBorders>
          </w:tcPr>
          <w:p w14:paraId="34E7A7AD" w14:textId="2C6E131B" w:rsidR="0040630F" w:rsidRDefault="005B38D2" w:rsidP="00105DA7">
            <w:pPr>
              <w:pStyle w:val="GTNaslovgrafa"/>
            </w:pPr>
            <w:r>
              <w:lastRenderedPageBreak/>
              <w:t>Povprečna bruto plača na zaposlenega, april 2024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6187117" w14:textId="77777777" w:rsidR="0040630F" w:rsidRDefault="0040630F" w:rsidP="00105DA7">
            <w:pPr>
              <w:pStyle w:val="GTBesedilo"/>
            </w:pPr>
          </w:p>
        </w:tc>
      </w:tr>
      <w:tr w:rsidR="0040630F" w14:paraId="7900346E" w14:textId="77777777" w:rsidTr="00105DA7">
        <w:tc>
          <w:tcPr>
            <w:tcW w:w="5103" w:type="dxa"/>
            <w:tcBorders>
              <w:top w:val="single" w:sz="4" w:space="0" w:color="auto"/>
            </w:tcBorders>
          </w:tcPr>
          <w:p w14:paraId="74326C08" w14:textId="77777777" w:rsidR="0040630F" w:rsidRDefault="00374477" w:rsidP="0040630F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468AC1C5" wp14:editId="6607B034">
                  <wp:extent cx="3193200" cy="2368800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200" cy="236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1BF995" w14:textId="77777777" w:rsidR="00DB6617" w:rsidRDefault="00DB6617" w:rsidP="0040630F">
            <w:pPr>
              <w:pStyle w:val="GTBesedilo"/>
            </w:pPr>
          </w:p>
          <w:p w14:paraId="0676BAB3" w14:textId="66C7D593" w:rsidR="00DB6617" w:rsidRDefault="00DB6617" w:rsidP="0040630F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1B594BD6" wp14:editId="4BBF05A4">
                  <wp:extent cx="3106800" cy="249480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00" cy="249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1170F0" w14:textId="08DA1FAF" w:rsidR="00DB6617" w:rsidRDefault="00DB6617" w:rsidP="0040630F">
            <w:pPr>
              <w:pStyle w:val="GTBesedilo"/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566A8F63" w14:textId="40CC4F74" w:rsidR="004E4B53" w:rsidRDefault="004E4B53" w:rsidP="004E4B53">
            <w:pPr>
              <w:pStyle w:val="GTBesedilo"/>
            </w:pPr>
            <w:r>
              <w:rPr>
                <w:b/>
                <w:bCs/>
              </w:rPr>
              <w:t>P</w:t>
            </w:r>
            <w:r w:rsidRPr="0092616D">
              <w:rPr>
                <w:b/>
                <w:bCs/>
              </w:rPr>
              <w:t>ri</w:t>
            </w:r>
            <w:r w:rsidRPr="0092616D">
              <w:t xml:space="preserve"> </w:t>
            </w:r>
            <w:r w:rsidRPr="0092616D">
              <w:rPr>
                <w:b/>
                <w:bCs/>
              </w:rPr>
              <w:t xml:space="preserve">izračunu podatkov o plačah </w:t>
            </w:r>
            <w:r>
              <w:rPr>
                <w:b/>
                <w:bCs/>
              </w:rPr>
              <w:t>se od aprila uporablja</w:t>
            </w:r>
            <w:r w:rsidRPr="0092616D">
              <w:rPr>
                <w:b/>
                <w:bCs/>
              </w:rPr>
              <w:t xml:space="preserve"> nov podatkovni vir</w:t>
            </w:r>
            <w:r>
              <w:rPr>
                <w:b/>
                <w:bCs/>
              </w:rPr>
              <w:t>;</w:t>
            </w:r>
            <w:r w:rsidRPr="0092616D">
              <w:rPr>
                <w:b/>
                <w:bCs/>
              </w:rPr>
              <w:t xml:space="preserve"> medletna</w:t>
            </w:r>
            <w:r w:rsidRPr="001F43D6">
              <w:rPr>
                <w:b/>
                <w:bCs/>
              </w:rPr>
              <w:t xml:space="preserve"> realna rast povprečne bruto plače </w:t>
            </w:r>
            <w:r w:rsidRPr="0092616D">
              <w:rPr>
                <w:b/>
                <w:bCs/>
              </w:rPr>
              <w:t xml:space="preserve">je bila </w:t>
            </w:r>
            <w:r w:rsidRPr="001F43D6">
              <w:rPr>
                <w:b/>
                <w:bCs/>
              </w:rPr>
              <w:t xml:space="preserve">nekoliko višja </w:t>
            </w:r>
            <w:r w:rsidRPr="0092616D">
              <w:rPr>
                <w:b/>
                <w:bCs/>
              </w:rPr>
              <w:t>(3,4</w:t>
            </w:r>
            <w:r>
              <w:rPr>
                <w:b/>
                <w:bCs/>
              </w:rPr>
              <w:t> </w:t>
            </w:r>
            <w:r w:rsidRPr="0092616D">
              <w:rPr>
                <w:b/>
                <w:bCs/>
              </w:rPr>
              <w:t xml:space="preserve">%) </w:t>
            </w:r>
            <w:r w:rsidRPr="001F43D6">
              <w:rPr>
                <w:b/>
                <w:bCs/>
              </w:rPr>
              <w:t xml:space="preserve">kot marca. </w:t>
            </w:r>
            <w:r w:rsidRPr="001F43D6">
              <w:t>Ob malenkost nižji inflaciji je bila to predvsem posledica razmeroma visoke rasti v zasebnem sektorju (5,7</w:t>
            </w:r>
            <w:r>
              <w:t> </w:t>
            </w:r>
            <w:r w:rsidRPr="001F43D6">
              <w:t xml:space="preserve">%). Najvišja je bila </w:t>
            </w:r>
            <w:r>
              <w:t xml:space="preserve">rast </w:t>
            </w:r>
            <w:r w:rsidRPr="001F43D6">
              <w:t>v gradbeništvu in drugih raznovrstnih poslovnih dejavnostih. V javnem sektorju je bila povprečna bruto plača medletno realno nižja za 0,8</w:t>
            </w:r>
            <w:r>
              <w:t> </w:t>
            </w:r>
            <w:r w:rsidRPr="001F43D6">
              <w:t xml:space="preserve">%, kar je povezano z lansko osnovo (dvig plač aprila 2023). </w:t>
            </w:r>
            <w:r w:rsidRPr="0092616D">
              <w:t>Nominaln</w:t>
            </w:r>
            <w:r>
              <w:t>o</w:t>
            </w:r>
            <w:r w:rsidRPr="001F43D6">
              <w:t xml:space="preserve"> je bila skupna povprečna bruto plača v prvih štirih mesecih </w:t>
            </w:r>
            <w:r>
              <w:t xml:space="preserve">medletno </w:t>
            </w:r>
            <w:r w:rsidRPr="001F43D6">
              <w:t>višja za 7</w:t>
            </w:r>
            <w:r>
              <w:t> </w:t>
            </w:r>
            <w:r w:rsidRPr="001F43D6">
              <w:t>%, in sicer v zasebnem sektorju za 8,2</w:t>
            </w:r>
            <w:r>
              <w:t> </w:t>
            </w:r>
            <w:r w:rsidRPr="001F43D6">
              <w:t>%, v javnem pa za 4,9</w:t>
            </w:r>
            <w:r>
              <w:t> </w:t>
            </w:r>
            <w:r w:rsidRPr="001F43D6">
              <w:t>%.</w:t>
            </w:r>
          </w:p>
          <w:p w14:paraId="01182161" w14:textId="77777777" w:rsidR="00DB6617" w:rsidRDefault="00DB6617" w:rsidP="004E4B53">
            <w:pPr>
              <w:pStyle w:val="GTBesedilo"/>
            </w:pPr>
          </w:p>
          <w:p w14:paraId="4B8304CC" w14:textId="6B30431C" w:rsidR="00DB6617" w:rsidRDefault="00DB6617" w:rsidP="004E4B53">
            <w:pPr>
              <w:pStyle w:val="GTBesedilo"/>
            </w:pPr>
            <w:r w:rsidRPr="004E4B53">
              <w:t xml:space="preserve">Po novem SURS uporablja podatke iz obrazca REK-O, ki se od starih podatkov iz obrazca ZAP/M razlikuje zaradi različnega poročanja izrednih in zaostalih izplačil. Mesečne razlike v bruto plači med obema viroma se gibljejo od </w:t>
            </w:r>
            <w:r w:rsidR="00647404" w:rsidRPr="636AC8EA">
              <w:rPr>
                <w:rFonts w:eastAsia="Myriad Pro" w:cs="Myriad Pro"/>
                <w:szCs w:val="20"/>
                <w:lang w:val="sl"/>
              </w:rPr>
              <w:t>–</w:t>
            </w:r>
            <w:r w:rsidRPr="004E4B53">
              <w:t>2</w:t>
            </w:r>
            <w:r>
              <w:t>,</w:t>
            </w:r>
            <w:r w:rsidRPr="004E4B53">
              <w:t>2</w:t>
            </w:r>
            <w:r>
              <w:t> </w:t>
            </w:r>
            <w:r w:rsidRPr="004E4B53">
              <w:t>% do +2</w:t>
            </w:r>
            <w:r>
              <w:t>,</w:t>
            </w:r>
            <w:r w:rsidRPr="004E4B53">
              <w:t>0</w:t>
            </w:r>
            <w:r>
              <w:t> </w:t>
            </w:r>
            <w:r w:rsidRPr="004E4B53">
              <w:t>% z izjemo decembra 2023, ko so podatki iz novega vira za 14</w:t>
            </w:r>
            <w:r>
              <w:t>,</w:t>
            </w:r>
            <w:r w:rsidRPr="004E4B53">
              <w:t>9</w:t>
            </w:r>
            <w:r>
              <w:t> </w:t>
            </w:r>
            <w:r w:rsidRPr="004E4B53">
              <w:t xml:space="preserve">% višji. Posledično se </w:t>
            </w:r>
            <w:r>
              <w:t xml:space="preserve">nekoliko </w:t>
            </w:r>
            <w:r w:rsidRPr="004E4B53">
              <w:t>razlikujejo tudi stopnje rasti</w:t>
            </w:r>
            <w:r>
              <w:t xml:space="preserve">. </w:t>
            </w:r>
            <w:r w:rsidRPr="004E4B53">
              <w:t>Ker so surovi podatki po novi metodologiji objavljeni za preteklih 15 mesecev, izračun medletne rasti in naknadno še njene 3-mesečne drseče sredine pomeni, da se prikazane serije prekrivajo samo za en mesec.</w:t>
            </w:r>
          </w:p>
          <w:p w14:paraId="5726726A" w14:textId="55B54EE1" w:rsidR="0040630F" w:rsidRDefault="0040630F" w:rsidP="004E4B53">
            <w:pPr>
              <w:pStyle w:val="GTBesedilo"/>
            </w:pPr>
          </w:p>
        </w:tc>
      </w:tr>
    </w:tbl>
    <w:p w14:paraId="4E03F8DB" w14:textId="77777777" w:rsidR="00374477" w:rsidRDefault="00374477" w:rsidP="00415DC9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4536"/>
      </w:tblGrid>
      <w:tr w:rsidR="00E92094" w14:paraId="4B3BD79F" w14:textId="77777777" w:rsidTr="007E0F1E">
        <w:tc>
          <w:tcPr>
            <w:tcW w:w="5103" w:type="dxa"/>
            <w:tcBorders>
              <w:bottom w:val="single" w:sz="4" w:space="0" w:color="auto"/>
            </w:tcBorders>
          </w:tcPr>
          <w:p w14:paraId="022F56E5" w14:textId="77777777" w:rsidR="00E92094" w:rsidRDefault="00E92094" w:rsidP="007E0F1E">
            <w:pPr>
              <w:pStyle w:val="GTNaslovgrafa"/>
            </w:pPr>
            <w:r>
              <w:t>Gospodarska klima, junij 2024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6D254E5B" w14:textId="77777777" w:rsidR="00E92094" w:rsidRDefault="00E92094" w:rsidP="007E0F1E">
            <w:pPr>
              <w:pStyle w:val="GTBesedilo"/>
            </w:pPr>
          </w:p>
        </w:tc>
      </w:tr>
      <w:tr w:rsidR="00E92094" w14:paraId="232D2D31" w14:textId="77777777" w:rsidTr="007E0F1E">
        <w:tc>
          <w:tcPr>
            <w:tcW w:w="5103" w:type="dxa"/>
            <w:tcBorders>
              <w:top w:val="single" w:sz="4" w:space="0" w:color="auto"/>
            </w:tcBorders>
          </w:tcPr>
          <w:p w14:paraId="51CBC228" w14:textId="77777777" w:rsidR="00E92094" w:rsidRDefault="00E92094" w:rsidP="007E0F1E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172B852C" wp14:editId="7BA0B0B0">
                  <wp:extent cx="3099600" cy="2462400"/>
                  <wp:effectExtent l="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600" cy="246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10E458BE" w14:textId="51B680CC" w:rsidR="00E92094" w:rsidRPr="00A26A36" w:rsidRDefault="00E92094" w:rsidP="007E0F1E">
            <w:pPr>
              <w:pStyle w:val="GTBesedilo"/>
              <w:rPr>
                <w:rFonts w:eastAsia="Myriad Pro" w:cs="Myriad Pro"/>
              </w:rPr>
            </w:pPr>
            <w:r w:rsidRPr="3CEB3C7D">
              <w:rPr>
                <w:rFonts w:eastAsia="Myriad Pro" w:cs="Myriad Pro"/>
                <w:b/>
                <w:bCs/>
              </w:rPr>
              <w:t>Vrednost kazalnika gospodarske klime se je</w:t>
            </w:r>
            <w:r>
              <w:rPr>
                <w:rFonts w:eastAsia="Myriad Pro" w:cs="Myriad Pro"/>
                <w:b/>
                <w:bCs/>
              </w:rPr>
              <w:t xml:space="preserve"> junija </w:t>
            </w:r>
            <w:r w:rsidRPr="3CEB3C7D">
              <w:rPr>
                <w:rFonts w:eastAsia="Myriad Pro" w:cs="Myriad Pro"/>
                <w:b/>
                <w:bCs/>
              </w:rPr>
              <w:t xml:space="preserve"> nekoliko z</w:t>
            </w:r>
            <w:r>
              <w:rPr>
                <w:rFonts w:eastAsia="Myriad Pro" w:cs="Myriad Pro"/>
                <w:b/>
                <w:bCs/>
              </w:rPr>
              <w:t>viš</w:t>
            </w:r>
            <w:r w:rsidRPr="3CEB3C7D">
              <w:rPr>
                <w:rFonts w:eastAsia="Myriad Pro" w:cs="Myriad Pro"/>
                <w:b/>
                <w:bCs/>
              </w:rPr>
              <w:t>al</w:t>
            </w:r>
            <w:r>
              <w:rPr>
                <w:rFonts w:eastAsia="Myriad Pro" w:cs="Myriad Pro"/>
                <w:b/>
                <w:bCs/>
              </w:rPr>
              <w:t xml:space="preserve">a in ostala </w:t>
            </w:r>
            <w:r w:rsidRPr="3CEB3C7D">
              <w:rPr>
                <w:rFonts w:eastAsia="Myriad Pro" w:cs="Myriad Pro"/>
                <w:b/>
                <w:bCs/>
              </w:rPr>
              <w:t>medletno višja.</w:t>
            </w:r>
            <w:r w:rsidRPr="3CEB3C7D">
              <w:rPr>
                <w:rFonts w:eastAsia="Myriad Pro" w:cs="Myriad Pro"/>
              </w:rPr>
              <w:t xml:space="preserve"> </w:t>
            </w:r>
            <w:r>
              <w:rPr>
                <w:rFonts w:eastAsia="Myriad Pro" w:cs="Myriad Pro"/>
              </w:rPr>
              <w:t>K izboljšanju v primerjavi z mesecem prej je prispevalo izboljšanje kazalnikov zaupanja v trgovini na drobno in med potrošniki</w:t>
            </w:r>
            <w:r w:rsidR="00DD4A46">
              <w:rPr>
                <w:rFonts w:eastAsia="Myriad Pro" w:cs="Myriad Pro"/>
              </w:rPr>
              <w:t xml:space="preserve">, </w:t>
            </w:r>
            <w:r w:rsidR="00052F0C">
              <w:rPr>
                <w:rFonts w:eastAsia="Myriad Pro" w:cs="Myriad Pro"/>
              </w:rPr>
              <w:t>k</w:t>
            </w:r>
            <w:r w:rsidR="00DD4A46">
              <w:rPr>
                <w:rFonts w:eastAsia="Myriad Pro" w:cs="Myriad Pro"/>
              </w:rPr>
              <w:t>i sta se od začetka leta najbolj izboljšala</w:t>
            </w:r>
            <w:r>
              <w:rPr>
                <w:rFonts w:eastAsia="Myriad Pro" w:cs="Myriad Pro"/>
              </w:rPr>
              <w:t xml:space="preserve">. Kazalnika zaupanja v gradbeništvu in storitvenih dejavnostih sta se poslabšala, kazalnik zaupanja v predelovalnih dejavnostih pa je ostal nespremenjen. Z izjemo kazalnika zaupanja v gradbeništvu, ki se </w:t>
            </w:r>
            <w:r w:rsidR="00052F0C">
              <w:rPr>
                <w:rFonts w:eastAsia="Myriad Pro" w:cs="Myriad Pro"/>
              </w:rPr>
              <w:t xml:space="preserve">je </w:t>
            </w:r>
            <w:r>
              <w:rPr>
                <w:rFonts w:eastAsia="Myriad Pro" w:cs="Myriad Pro"/>
              </w:rPr>
              <w:t xml:space="preserve">od začetka leta </w:t>
            </w:r>
            <w:r w:rsidR="00052F0C">
              <w:rPr>
                <w:rFonts w:eastAsia="Myriad Pro" w:cs="Myriad Pro"/>
              </w:rPr>
              <w:t xml:space="preserve">najbolj </w:t>
            </w:r>
            <w:r>
              <w:rPr>
                <w:rFonts w:eastAsia="Myriad Pro" w:cs="Myriad Pro"/>
              </w:rPr>
              <w:t>poslabš</w:t>
            </w:r>
            <w:r w:rsidR="00052F0C">
              <w:rPr>
                <w:rFonts w:eastAsia="Myriad Pro" w:cs="Myriad Pro"/>
              </w:rPr>
              <w:t>al</w:t>
            </w:r>
            <w:r>
              <w:rPr>
                <w:rFonts w:eastAsia="Myriad Pro" w:cs="Myriad Pro"/>
              </w:rPr>
              <w:t xml:space="preserve">, so k medletno večji vrednosti kazalnika gospodarske klime junija prispevali vsi kazalniki zaupanja. </w:t>
            </w:r>
          </w:p>
        </w:tc>
      </w:tr>
    </w:tbl>
    <w:p w14:paraId="7FCD4DD1" w14:textId="77777777" w:rsidR="00E92094" w:rsidRDefault="00E92094" w:rsidP="00415DC9">
      <w:pPr>
        <w:tabs>
          <w:tab w:val="left" w:pos="580"/>
        </w:tabs>
      </w:pPr>
    </w:p>
    <w:p w14:paraId="39E2778C" w14:textId="77777777" w:rsidR="006A1808" w:rsidRDefault="006A1808">
      <w:r>
        <w:rPr>
          <w:b/>
          <w:iCs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4536"/>
      </w:tblGrid>
      <w:tr w:rsidR="005B38D2" w14:paraId="048F2934" w14:textId="77777777" w:rsidTr="00F640E6">
        <w:tc>
          <w:tcPr>
            <w:tcW w:w="9639" w:type="dxa"/>
            <w:gridSpan w:val="2"/>
            <w:tcBorders>
              <w:bottom w:val="single" w:sz="4" w:space="0" w:color="auto"/>
            </w:tcBorders>
          </w:tcPr>
          <w:p w14:paraId="485F2159" w14:textId="053769CC" w:rsidR="005B38D2" w:rsidRDefault="005B38D2" w:rsidP="005B38D2">
            <w:pPr>
              <w:pStyle w:val="Caption"/>
            </w:pPr>
            <w:r>
              <w:lastRenderedPageBreak/>
              <w:t>Cene industrijskih proizvodov slovenskih proizvajalcev, maj 2024</w:t>
            </w:r>
          </w:p>
        </w:tc>
      </w:tr>
      <w:tr w:rsidR="0040630F" w14:paraId="64BAE2B7" w14:textId="77777777" w:rsidTr="00105DA7">
        <w:tc>
          <w:tcPr>
            <w:tcW w:w="5103" w:type="dxa"/>
            <w:tcBorders>
              <w:top w:val="single" w:sz="4" w:space="0" w:color="auto"/>
            </w:tcBorders>
          </w:tcPr>
          <w:p w14:paraId="032C6984" w14:textId="77777777" w:rsidR="0040630F" w:rsidRDefault="00690D19" w:rsidP="00105DA7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41AD8E96" wp14:editId="3A43E65C">
                  <wp:extent cx="3121200" cy="2397600"/>
                  <wp:effectExtent l="0" t="0" r="317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9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59D89437" w14:textId="6E70D313" w:rsidR="0040630F" w:rsidRDefault="00690D19" w:rsidP="00105DA7">
            <w:pPr>
              <w:pStyle w:val="GTBesedilo"/>
            </w:pPr>
            <w:r w:rsidRPr="636AC8EA">
              <w:rPr>
                <w:rFonts w:eastAsia="Myriad Pro" w:cs="Myriad Pro"/>
                <w:b/>
                <w:bCs/>
                <w:szCs w:val="20"/>
                <w:lang w:val="sl"/>
              </w:rPr>
              <w:t xml:space="preserve">Cene industrijskih proizvodov slovenskih proizvajalcev so maja ostale nespremenjene, medletno zniževanje pa se je </w:t>
            </w:r>
            <w:r w:rsidR="00DA6246">
              <w:rPr>
                <w:rFonts w:eastAsia="Myriad Pro" w:cs="Myriad Pro"/>
                <w:b/>
                <w:bCs/>
                <w:szCs w:val="20"/>
                <w:lang w:val="sl"/>
              </w:rPr>
              <w:t>še</w:t>
            </w:r>
            <w:r w:rsidRPr="636AC8EA">
              <w:rPr>
                <w:rFonts w:eastAsia="Myriad Pro" w:cs="Myriad Pro"/>
                <w:b/>
                <w:bCs/>
                <w:szCs w:val="20"/>
                <w:lang w:val="sl"/>
              </w:rPr>
              <w:t xml:space="preserve"> nekoliko upočasnilo (</w:t>
            </w:r>
            <w:r w:rsidRPr="636AC8EA">
              <w:rPr>
                <w:rFonts w:eastAsia="Myriad Pro" w:cs="Myriad Pro"/>
                <w:szCs w:val="20"/>
                <w:lang w:val="sl"/>
              </w:rPr>
              <w:t>–</w:t>
            </w:r>
            <w:r w:rsidRPr="636AC8EA">
              <w:rPr>
                <w:rFonts w:eastAsia="Myriad Pro" w:cs="Myriad Pro"/>
                <w:b/>
                <w:bCs/>
                <w:szCs w:val="20"/>
                <w:lang w:val="sl"/>
              </w:rPr>
              <w:t>2,4</w:t>
            </w:r>
            <w:r>
              <w:rPr>
                <w:rFonts w:eastAsia="Myriad Pro" w:cs="Myriad Pro"/>
                <w:b/>
                <w:bCs/>
                <w:szCs w:val="20"/>
                <w:lang w:val="sl"/>
              </w:rPr>
              <w:t> </w:t>
            </w:r>
            <w:r w:rsidRPr="636AC8EA">
              <w:rPr>
                <w:rFonts w:eastAsia="Myriad Pro" w:cs="Myriad Pro"/>
                <w:b/>
                <w:bCs/>
                <w:szCs w:val="20"/>
                <w:lang w:val="sl"/>
              </w:rPr>
              <w:t xml:space="preserve">%). </w:t>
            </w:r>
            <w:r w:rsidR="001640AF" w:rsidRPr="001640AF">
              <w:rPr>
                <w:rFonts w:eastAsia="Myriad Pro" w:cs="Myriad Pro"/>
                <w:szCs w:val="20"/>
                <w:lang w:val="sl"/>
              </w:rPr>
              <w:t>Maja</w:t>
            </w:r>
            <w:r w:rsidRPr="636AC8EA">
              <w:rPr>
                <w:rFonts w:eastAsia="Myriad Pro" w:cs="Myriad Pro"/>
                <w:szCs w:val="20"/>
                <w:lang w:val="sl"/>
              </w:rPr>
              <w:t xml:space="preserve"> je na manjši medletni padec vplivalo predvsem upočasnjevanje zniževanja cen v skupini surovin (</w:t>
            </w:r>
            <w:r w:rsidR="005C2816" w:rsidRPr="636AC8EA">
              <w:rPr>
                <w:rFonts w:eastAsia="Myriad Pro" w:cs="Myriad Pro"/>
                <w:szCs w:val="20"/>
                <w:lang w:val="sl"/>
              </w:rPr>
              <w:t>–</w:t>
            </w:r>
            <w:r w:rsidRPr="636AC8EA">
              <w:rPr>
                <w:rFonts w:eastAsia="Myriad Pro" w:cs="Myriad Pro"/>
                <w:szCs w:val="20"/>
                <w:lang w:val="sl"/>
              </w:rPr>
              <w:t>4,3</w:t>
            </w:r>
            <w:r>
              <w:rPr>
                <w:rFonts w:eastAsia="Myriad Pro" w:cs="Myriad Pro"/>
                <w:szCs w:val="20"/>
                <w:lang w:val="sl"/>
              </w:rPr>
              <w:t> </w:t>
            </w:r>
            <w:r w:rsidRPr="636AC8EA">
              <w:rPr>
                <w:rFonts w:eastAsia="Myriad Pro" w:cs="Myriad Pro"/>
                <w:szCs w:val="20"/>
                <w:lang w:val="sl"/>
              </w:rPr>
              <w:t xml:space="preserve">%), kar je bilo posledica </w:t>
            </w:r>
            <w:r w:rsidR="00E96679" w:rsidRPr="636AC8EA">
              <w:rPr>
                <w:rFonts w:eastAsia="Myriad Pro" w:cs="Myriad Pro"/>
                <w:szCs w:val="20"/>
                <w:lang w:val="sl"/>
              </w:rPr>
              <w:t xml:space="preserve">tako </w:t>
            </w:r>
            <w:r w:rsidRPr="636AC8EA">
              <w:rPr>
                <w:rFonts w:eastAsia="Myriad Pro" w:cs="Myriad Pro"/>
                <w:szCs w:val="20"/>
                <w:lang w:val="sl"/>
              </w:rPr>
              <w:t xml:space="preserve">višje osnove kot tudi 0,6-odstotne mesečne rasti. Cene energentov so bile predvsem zaradi nižjih cen v skupini oskrbe z električno energijo, plinom in paro </w:t>
            </w:r>
            <w:r w:rsidR="00E96679" w:rsidRPr="636AC8EA">
              <w:rPr>
                <w:rFonts w:eastAsia="Myriad Pro" w:cs="Myriad Pro"/>
                <w:szCs w:val="20"/>
                <w:lang w:val="sl"/>
              </w:rPr>
              <w:t>(</w:t>
            </w:r>
            <w:r w:rsidR="00E96679">
              <w:rPr>
                <w:rFonts w:eastAsia="Myriad Pro" w:cs="Myriad Pro"/>
                <w:szCs w:val="20"/>
                <w:lang w:val="sl"/>
              </w:rPr>
              <w:t>–</w:t>
            </w:r>
            <w:r w:rsidR="00E96679" w:rsidRPr="636AC8EA">
              <w:rPr>
                <w:rFonts w:eastAsia="Myriad Pro" w:cs="Myriad Pro"/>
                <w:szCs w:val="20"/>
                <w:lang w:val="sl"/>
              </w:rPr>
              <w:t>15,8</w:t>
            </w:r>
            <w:r w:rsidR="00E96679">
              <w:rPr>
                <w:rFonts w:eastAsia="Myriad Pro" w:cs="Myriad Pro"/>
                <w:szCs w:val="20"/>
                <w:lang w:val="sl"/>
              </w:rPr>
              <w:t> </w:t>
            </w:r>
            <w:r w:rsidR="00E96679" w:rsidRPr="636AC8EA">
              <w:rPr>
                <w:rFonts w:eastAsia="Myriad Pro" w:cs="Myriad Pro"/>
                <w:szCs w:val="20"/>
                <w:lang w:val="sl"/>
              </w:rPr>
              <w:t xml:space="preserve">%) </w:t>
            </w:r>
            <w:r w:rsidRPr="636AC8EA">
              <w:rPr>
                <w:rFonts w:eastAsia="Myriad Pro" w:cs="Myriad Pro"/>
                <w:szCs w:val="20"/>
                <w:lang w:val="sl"/>
              </w:rPr>
              <w:t>medletno nižje za 11</w:t>
            </w:r>
            <w:r>
              <w:rPr>
                <w:rFonts w:eastAsia="Myriad Pro" w:cs="Myriad Pro"/>
                <w:szCs w:val="20"/>
                <w:lang w:val="sl"/>
              </w:rPr>
              <w:t> </w:t>
            </w:r>
            <w:r w:rsidRPr="636AC8EA">
              <w:rPr>
                <w:rFonts w:eastAsia="Myriad Pro" w:cs="Myriad Pro"/>
                <w:szCs w:val="20"/>
                <w:lang w:val="sl"/>
              </w:rPr>
              <w:t xml:space="preserve">%. Medletna rast cen proizvodov za investicije </w:t>
            </w:r>
            <w:r>
              <w:rPr>
                <w:rFonts w:eastAsia="Myriad Pro" w:cs="Myriad Pro"/>
                <w:szCs w:val="20"/>
                <w:lang w:val="sl"/>
              </w:rPr>
              <w:t>je ostala okoli 0,5 %</w:t>
            </w:r>
            <w:r w:rsidRPr="636AC8EA">
              <w:rPr>
                <w:rFonts w:eastAsia="Myriad Pro" w:cs="Myriad Pro"/>
                <w:szCs w:val="20"/>
                <w:lang w:val="sl"/>
              </w:rPr>
              <w:t>, cene proizvodov za široko porab</w:t>
            </w:r>
            <w:r>
              <w:rPr>
                <w:rFonts w:eastAsia="Myriad Pro" w:cs="Myriad Pro"/>
                <w:szCs w:val="20"/>
                <w:lang w:val="sl"/>
              </w:rPr>
              <w:t>o</w:t>
            </w:r>
            <w:r w:rsidRPr="636AC8EA">
              <w:rPr>
                <w:rFonts w:eastAsia="Myriad Pro" w:cs="Myriad Pro"/>
                <w:szCs w:val="20"/>
                <w:lang w:val="sl"/>
              </w:rPr>
              <w:t xml:space="preserve"> pa </w:t>
            </w:r>
            <w:r>
              <w:rPr>
                <w:rFonts w:eastAsia="Myriad Pro" w:cs="Myriad Pro"/>
                <w:szCs w:val="20"/>
                <w:lang w:val="sl"/>
              </w:rPr>
              <w:t xml:space="preserve">so </w:t>
            </w:r>
            <w:r w:rsidRPr="636AC8EA">
              <w:rPr>
                <w:rFonts w:eastAsia="Myriad Pro" w:cs="Myriad Pro"/>
                <w:szCs w:val="20"/>
                <w:lang w:val="sl"/>
              </w:rPr>
              <w:t xml:space="preserve">še </w:t>
            </w:r>
            <w:r>
              <w:rPr>
                <w:rFonts w:eastAsia="Myriad Pro" w:cs="Myriad Pro"/>
                <w:szCs w:val="20"/>
                <w:lang w:val="sl"/>
              </w:rPr>
              <w:t>rasle</w:t>
            </w:r>
            <w:r w:rsidRPr="636AC8EA">
              <w:rPr>
                <w:rFonts w:eastAsia="Myriad Pro" w:cs="Myriad Pro"/>
                <w:szCs w:val="20"/>
                <w:lang w:val="sl"/>
              </w:rPr>
              <w:t xml:space="preserve"> po približno eno odstotni stopnji. Cene industrij</w:t>
            </w:r>
            <w:r>
              <w:rPr>
                <w:rFonts w:eastAsia="Myriad Pro" w:cs="Myriad Pro"/>
                <w:szCs w:val="20"/>
                <w:lang w:val="sl"/>
              </w:rPr>
              <w:t>s</w:t>
            </w:r>
            <w:r w:rsidRPr="636AC8EA">
              <w:rPr>
                <w:rFonts w:eastAsia="Myriad Pro" w:cs="Myriad Pro"/>
                <w:szCs w:val="20"/>
                <w:lang w:val="sl"/>
              </w:rPr>
              <w:t>kih proizvodov so bile na domačem trgu medletno nižje za 3,0</w:t>
            </w:r>
            <w:r>
              <w:rPr>
                <w:rFonts w:eastAsia="Myriad Pro" w:cs="Myriad Pro"/>
                <w:szCs w:val="20"/>
                <w:lang w:val="sl"/>
              </w:rPr>
              <w:t> </w:t>
            </w:r>
            <w:r w:rsidRPr="636AC8EA">
              <w:rPr>
                <w:rFonts w:eastAsia="Myriad Pro" w:cs="Myriad Pro"/>
                <w:szCs w:val="20"/>
                <w:lang w:val="sl"/>
              </w:rPr>
              <w:t>%. Na tujih trgih je bil padec 1,8-odstoten</w:t>
            </w:r>
            <w:r w:rsidR="0040630F">
              <w:t>.</w:t>
            </w:r>
          </w:p>
        </w:tc>
      </w:tr>
    </w:tbl>
    <w:p w14:paraId="70986410" w14:textId="77777777" w:rsidR="00415DC9" w:rsidRDefault="00415DC9" w:rsidP="00415DC9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4536"/>
      </w:tblGrid>
      <w:tr w:rsidR="00E92094" w14:paraId="7FE5D136" w14:textId="77777777" w:rsidTr="007E0F1E">
        <w:tc>
          <w:tcPr>
            <w:tcW w:w="5103" w:type="dxa"/>
            <w:tcBorders>
              <w:bottom w:val="single" w:sz="4" w:space="0" w:color="auto"/>
            </w:tcBorders>
          </w:tcPr>
          <w:p w14:paraId="2F0D6BB1" w14:textId="7F2F54F1" w:rsidR="00E92094" w:rsidRDefault="00E92094" w:rsidP="007E0F1E">
            <w:pPr>
              <w:pStyle w:val="GTNaslovgrafa"/>
            </w:pPr>
            <w:r>
              <w:t xml:space="preserve">Prihodek v trgovini, </w:t>
            </w:r>
            <w:r w:rsidR="00F71217">
              <w:t xml:space="preserve">april–maj </w:t>
            </w:r>
            <w:r>
              <w:t>2024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0E94416" w14:textId="77777777" w:rsidR="00E92094" w:rsidRDefault="00E92094" w:rsidP="007E0F1E">
            <w:pPr>
              <w:pStyle w:val="GTBesedilo"/>
            </w:pPr>
          </w:p>
        </w:tc>
      </w:tr>
      <w:tr w:rsidR="00E92094" w14:paraId="7322BD4F" w14:textId="77777777" w:rsidTr="007E0F1E">
        <w:tc>
          <w:tcPr>
            <w:tcW w:w="5103" w:type="dxa"/>
            <w:tcBorders>
              <w:top w:val="single" w:sz="4" w:space="0" w:color="auto"/>
            </w:tcBorders>
          </w:tcPr>
          <w:p w14:paraId="2E9800ED" w14:textId="77777777" w:rsidR="00E92094" w:rsidRDefault="00E92094" w:rsidP="007E0F1E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16C5830D" wp14:editId="32414D3C">
                  <wp:extent cx="3142800" cy="2296800"/>
                  <wp:effectExtent l="0" t="0" r="635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800" cy="229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186844C3" w14:textId="0CB57214" w:rsidR="00E92094" w:rsidRDefault="00E92094" w:rsidP="007E0F1E">
            <w:pPr>
              <w:pStyle w:val="GTBesedilo"/>
            </w:pPr>
            <w:r w:rsidRPr="0074519F">
              <w:rPr>
                <w:b/>
                <w:bCs/>
                <w:szCs w:val="20"/>
                <w:shd w:val="clear" w:color="auto" w:fill="FFFFFF"/>
              </w:rPr>
              <w:t xml:space="preserve">Realni prihodek večine trgovskih panog se je aprila povečal in bil tudi medletno večji. </w:t>
            </w:r>
            <w:r w:rsidRPr="0074519F">
              <w:rPr>
                <w:szCs w:val="20"/>
                <w:shd w:val="clear" w:color="auto" w:fill="FFFFFF"/>
              </w:rPr>
              <w:t xml:space="preserve">Za dobro petino je bil aprila medletno večji prihodek </w:t>
            </w:r>
            <w:r w:rsidRPr="0074519F">
              <w:rPr>
                <w:rStyle w:val="A0"/>
                <w:sz w:val="20"/>
                <w:szCs w:val="20"/>
              </w:rPr>
              <w:t>v trgovini z motornimi vozili</w:t>
            </w:r>
            <w:r w:rsidR="00DA6246">
              <w:rPr>
                <w:rStyle w:val="A0"/>
                <w:sz w:val="20"/>
                <w:szCs w:val="20"/>
              </w:rPr>
              <w:t>. Ta</w:t>
            </w:r>
            <w:r w:rsidRPr="0074519F">
              <w:rPr>
                <w:rStyle w:val="A0"/>
                <w:sz w:val="20"/>
                <w:szCs w:val="20"/>
              </w:rPr>
              <w:t xml:space="preserve"> se je po lanskih visokih rasteh v prvem četrtletju </w:t>
            </w:r>
            <w:r w:rsidR="00DA6246">
              <w:rPr>
                <w:rStyle w:val="A0"/>
                <w:sz w:val="20"/>
                <w:szCs w:val="20"/>
              </w:rPr>
              <w:t xml:space="preserve">sicer tekoče </w:t>
            </w:r>
            <w:r w:rsidRPr="0074519F">
              <w:rPr>
                <w:rStyle w:val="A0"/>
                <w:sz w:val="20"/>
                <w:szCs w:val="20"/>
              </w:rPr>
              <w:t xml:space="preserve">zmanjšal. </w:t>
            </w:r>
            <w:r>
              <w:rPr>
                <w:rStyle w:val="A0"/>
                <w:sz w:val="20"/>
                <w:szCs w:val="20"/>
              </w:rPr>
              <w:t>V</w:t>
            </w:r>
            <w:r w:rsidRPr="0074519F">
              <w:rPr>
                <w:rStyle w:val="A0"/>
                <w:sz w:val="20"/>
                <w:szCs w:val="20"/>
              </w:rPr>
              <w:t xml:space="preserve"> štirih mesecih je bil medletno večji za več kot desetino. Prodaja v trgovini na debelo je bila aprila medletno večja za dobro desetino, v štirih mesecih pa za 1 %. Medletno večji sta bili v štirih mesecih</w:t>
            </w:r>
            <w:r>
              <w:rPr>
                <w:rStyle w:val="A0"/>
                <w:sz w:val="20"/>
                <w:szCs w:val="20"/>
              </w:rPr>
              <w:t xml:space="preserve"> </w:t>
            </w:r>
            <w:r w:rsidRPr="0074519F">
              <w:rPr>
                <w:rStyle w:val="A0"/>
                <w:sz w:val="20"/>
                <w:szCs w:val="20"/>
              </w:rPr>
              <w:t xml:space="preserve">tudi prodaji v trgovini na drobno z </w:t>
            </w:r>
            <w:proofErr w:type="spellStart"/>
            <w:r w:rsidRPr="0074519F">
              <w:rPr>
                <w:rStyle w:val="A0"/>
                <w:sz w:val="20"/>
                <w:szCs w:val="20"/>
              </w:rPr>
              <w:t>neživili</w:t>
            </w:r>
            <w:proofErr w:type="spellEnd"/>
            <w:r w:rsidRPr="0074519F">
              <w:rPr>
                <w:rStyle w:val="A0"/>
                <w:sz w:val="20"/>
                <w:szCs w:val="20"/>
              </w:rPr>
              <w:t xml:space="preserve"> in z živili</w:t>
            </w:r>
            <w:r>
              <w:rPr>
                <w:rStyle w:val="A0"/>
                <w:sz w:val="20"/>
                <w:szCs w:val="20"/>
              </w:rPr>
              <w:t xml:space="preserve"> </w:t>
            </w:r>
            <w:r w:rsidRPr="0074519F">
              <w:rPr>
                <w:rStyle w:val="A0"/>
                <w:sz w:val="20"/>
                <w:szCs w:val="20"/>
              </w:rPr>
              <w:t xml:space="preserve">(za 1 % oz. 3 %). Po predhodnih podatkih SURS se je prodaja maja v večini panog zmanjšala in bila v trgovini na drobno z </w:t>
            </w:r>
            <w:proofErr w:type="spellStart"/>
            <w:r w:rsidRPr="0074519F">
              <w:rPr>
                <w:rStyle w:val="A0"/>
                <w:sz w:val="20"/>
                <w:szCs w:val="20"/>
              </w:rPr>
              <w:t>neživili</w:t>
            </w:r>
            <w:proofErr w:type="spellEnd"/>
            <w:r w:rsidRPr="0074519F">
              <w:rPr>
                <w:rStyle w:val="A0"/>
                <w:sz w:val="20"/>
                <w:szCs w:val="20"/>
              </w:rPr>
              <w:t xml:space="preserve"> tudi medletno manjša, v trgovini na drobno z živili </w:t>
            </w:r>
            <w:r w:rsidR="00E96679">
              <w:rPr>
                <w:rStyle w:val="A0"/>
                <w:sz w:val="20"/>
                <w:szCs w:val="20"/>
              </w:rPr>
              <w:t>ter</w:t>
            </w:r>
            <w:r w:rsidRPr="0074519F">
              <w:rPr>
                <w:rStyle w:val="A0"/>
                <w:sz w:val="20"/>
                <w:szCs w:val="20"/>
              </w:rPr>
              <w:t xml:space="preserve"> v trgovini z motornimi vozili pa je ostala medletno večja</w:t>
            </w:r>
            <w:r>
              <w:t>.</w:t>
            </w:r>
          </w:p>
        </w:tc>
      </w:tr>
    </w:tbl>
    <w:p w14:paraId="0ABA7B00" w14:textId="77777777" w:rsidR="00E92094" w:rsidRDefault="00E92094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4536"/>
      </w:tblGrid>
      <w:tr w:rsidR="005B38D2" w14:paraId="53177081" w14:textId="77777777" w:rsidTr="00C07747">
        <w:tc>
          <w:tcPr>
            <w:tcW w:w="5103" w:type="dxa"/>
            <w:tcBorders>
              <w:bottom w:val="single" w:sz="4" w:space="0" w:color="auto"/>
            </w:tcBorders>
          </w:tcPr>
          <w:p w14:paraId="27A3E92D" w14:textId="77777777" w:rsidR="005B38D2" w:rsidRDefault="001D36E2" w:rsidP="00C07747">
            <w:pPr>
              <w:pStyle w:val="GTNaslovgrafa"/>
            </w:pPr>
            <w:r>
              <w:t>Prihodek v tržnih storitvah, april 2024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56353AA3" w14:textId="77777777" w:rsidR="005B38D2" w:rsidRDefault="005B38D2" w:rsidP="00C07747">
            <w:pPr>
              <w:pStyle w:val="GTBesedilo"/>
            </w:pPr>
          </w:p>
        </w:tc>
      </w:tr>
      <w:tr w:rsidR="005B38D2" w14:paraId="4A0CF857" w14:textId="77777777" w:rsidTr="00C07747">
        <w:tc>
          <w:tcPr>
            <w:tcW w:w="5103" w:type="dxa"/>
            <w:tcBorders>
              <w:top w:val="single" w:sz="4" w:space="0" w:color="auto"/>
            </w:tcBorders>
          </w:tcPr>
          <w:p w14:paraId="4543F747" w14:textId="3A10F364" w:rsidR="005B38D2" w:rsidRDefault="009C08EE" w:rsidP="00C07747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5416A2D9" wp14:editId="37561DEB">
                  <wp:extent cx="3171600" cy="2401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40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5B7246A4" w14:textId="02408915" w:rsidR="005B38D2" w:rsidRDefault="00C12B16" w:rsidP="00C07747">
            <w:pPr>
              <w:pStyle w:val="GTBesedilo"/>
            </w:pPr>
            <w:r>
              <w:rPr>
                <w:b/>
              </w:rPr>
              <w:t>Skupni realni prihodek tržnih storitev se je aprila zmanjšal (za 0,6 %), medletno pa je bil realno večji (za 6,8 %).</w:t>
            </w:r>
            <w:r w:rsidRPr="00A77A1B">
              <w:rPr>
                <w:szCs w:val="20"/>
              </w:rPr>
              <w:t xml:space="preserve"> </w:t>
            </w:r>
            <w:r>
              <w:t xml:space="preserve">Prihodek se je glede na razmeroma visoko rast v marcu najbolj zmanjšal v strokovno-tehničnih dejavnostih ob poglobitvi upada v arhitekturno-projektantskih storitvah. Nekoliko manjši je bil upad prihodka v </w:t>
            </w:r>
            <w:r>
              <w:rPr>
                <w:rFonts w:cs="Helv"/>
                <w:color w:val="000000"/>
                <w:szCs w:val="20"/>
              </w:rPr>
              <w:t>drugih poslovnih dejavnostih, kjer se je v zaposlovalnih storitvah še skrčil. Prihodek se je četrti mesec zapored zmanjšal tudi v gostinstvu</w:t>
            </w:r>
            <w:r>
              <w:t xml:space="preserve">. Tudi upad prihodka v poslovanju z nepremičninami je vplival na zmanjšanje skupnega prihodka tržnih storitev. Prihodek v dejavnosti prometa in skladiščenja pa se je ponovno nekoliko povečal, tokrat zlasti zaradi rasti v dejavnosti skladiščenja </w:t>
            </w:r>
            <w:r w:rsidR="00E96679">
              <w:t>ter</w:t>
            </w:r>
            <w:r>
              <w:t xml:space="preserve"> spremljajočih prometnih dejavnosti. V</w:t>
            </w:r>
            <w:r>
              <w:rPr>
                <w:szCs w:val="20"/>
              </w:rPr>
              <w:t xml:space="preserve"> </w:t>
            </w:r>
            <w:r w:rsidRPr="00BC34EF">
              <w:rPr>
                <w:szCs w:val="20"/>
              </w:rPr>
              <w:t>informacijsko-komunikacijskih</w:t>
            </w:r>
            <w:r>
              <w:t xml:space="preserve"> dejavnostih se je rast prihodka pospešila zaradi večje prodaje v telekomunikacijskih storitvah. </w:t>
            </w:r>
            <w:r w:rsidR="005F6DC6">
              <w:t>V</w:t>
            </w:r>
            <w:r>
              <w:t xml:space="preserve"> prvih štirih mesecih </w:t>
            </w:r>
            <w:r w:rsidR="005F6DC6">
              <w:t xml:space="preserve">je bil realni prihodek </w:t>
            </w:r>
            <w:r>
              <w:t>medletno manjši le v prometu in skladiščenju.</w:t>
            </w:r>
          </w:p>
        </w:tc>
      </w:tr>
    </w:tbl>
    <w:p w14:paraId="1AEECB97" w14:textId="77777777" w:rsidR="001D36E2" w:rsidRDefault="001D36E2" w:rsidP="00FE7254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4536"/>
      </w:tblGrid>
      <w:tr w:rsidR="00060CA1" w14:paraId="79D6B76B" w14:textId="77777777" w:rsidTr="007E0F1E">
        <w:tc>
          <w:tcPr>
            <w:tcW w:w="5103" w:type="dxa"/>
            <w:tcBorders>
              <w:bottom w:val="single" w:sz="4" w:space="0" w:color="auto"/>
            </w:tcBorders>
          </w:tcPr>
          <w:p w14:paraId="2A21F6C6" w14:textId="77777777" w:rsidR="00060CA1" w:rsidRDefault="00060CA1" w:rsidP="007E0F1E">
            <w:pPr>
              <w:pStyle w:val="GTNaslovgrafa"/>
            </w:pPr>
            <w:r>
              <w:t>Nepremičnine, Q1 2024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404DE72" w14:textId="77777777" w:rsidR="00060CA1" w:rsidRDefault="00060CA1" w:rsidP="007E0F1E">
            <w:pPr>
              <w:pStyle w:val="GTBesedilo"/>
            </w:pPr>
          </w:p>
        </w:tc>
      </w:tr>
      <w:tr w:rsidR="00060CA1" w14:paraId="3AC41418" w14:textId="77777777" w:rsidTr="007E0F1E">
        <w:tc>
          <w:tcPr>
            <w:tcW w:w="5103" w:type="dxa"/>
            <w:tcBorders>
              <w:top w:val="single" w:sz="4" w:space="0" w:color="auto"/>
            </w:tcBorders>
          </w:tcPr>
          <w:p w14:paraId="3D477563" w14:textId="77777777" w:rsidR="00060CA1" w:rsidRDefault="00060CA1" w:rsidP="007E0F1E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0F43AA46" wp14:editId="31E7F2D5">
                  <wp:extent cx="3196800" cy="2473200"/>
                  <wp:effectExtent l="0" t="0" r="381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800" cy="247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796F37FE" w14:textId="00D7932B" w:rsidR="00060CA1" w:rsidRDefault="00060CA1" w:rsidP="007E0F1E">
            <w:pPr>
              <w:pStyle w:val="GTBesedilo"/>
            </w:pPr>
            <w:r w:rsidRPr="002628F9">
              <w:rPr>
                <w:rFonts w:eastAsia="Myriad Pro" w:cs="Myriad Pro"/>
                <w:b/>
                <w:bCs/>
                <w:szCs w:val="20"/>
                <w:lang w:val="sl"/>
              </w:rPr>
              <w:t>Medletna rast cen stanovanjskih nepremičnin se je v prvem četrtletju ob nadaljnjem upadu prometa še nekoliko umirila.</w:t>
            </w:r>
            <w:r w:rsidRPr="002628F9">
              <w:rPr>
                <w:rFonts w:eastAsia="Myriad Pro" w:cs="Myriad Pro"/>
                <w:szCs w:val="20"/>
                <w:lang w:val="sl"/>
              </w:rPr>
              <w:t xml:space="preserve"> Po </w:t>
            </w:r>
            <w:r w:rsidR="00DA6246">
              <w:rPr>
                <w:rFonts w:eastAsia="Myriad Pro" w:cs="Myriad Pro"/>
                <w:szCs w:val="20"/>
                <w:lang w:val="sl"/>
              </w:rPr>
              <w:t>l</w:t>
            </w:r>
            <w:r w:rsidR="00DA6246">
              <w:rPr>
                <w:rFonts w:eastAsia="Myriad Pro"/>
                <w:lang w:val="sl"/>
              </w:rPr>
              <w:t>an</w:t>
            </w:r>
            <w:r w:rsidR="004E4B53">
              <w:rPr>
                <w:rFonts w:eastAsia="Myriad Pro"/>
                <w:lang w:val="sl"/>
              </w:rPr>
              <w:t>sk</w:t>
            </w:r>
            <w:r w:rsidR="00DA6246">
              <w:rPr>
                <w:rFonts w:eastAsia="Myriad Pro"/>
                <w:lang w:val="sl"/>
              </w:rPr>
              <w:t xml:space="preserve">i </w:t>
            </w:r>
            <w:r w:rsidRPr="002628F9">
              <w:rPr>
                <w:rFonts w:eastAsia="Myriad Pro" w:cs="Myriad Pro"/>
                <w:szCs w:val="20"/>
                <w:lang w:val="sl"/>
              </w:rPr>
              <w:t>prepolovitvi rasti (na 7,2 %</w:t>
            </w:r>
            <w:r w:rsidR="00DA6246">
              <w:rPr>
                <w:rFonts w:eastAsia="Myriad Pro" w:cs="Myriad Pro"/>
                <w:szCs w:val="20"/>
                <w:lang w:val="sl"/>
              </w:rPr>
              <w:t xml:space="preserve"> </w:t>
            </w:r>
            <w:r w:rsidR="00DA6246">
              <w:rPr>
                <w:rFonts w:eastAsia="Myriad Pro"/>
                <w:lang w:val="sl"/>
              </w:rPr>
              <w:t>v povprečju</w:t>
            </w:r>
            <w:r w:rsidRPr="002628F9">
              <w:rPr>
                <w:rFonts w:eastAsia="Myriad Pro" w:cs="Myriad Pro"/>
                <w:szCs w:val="20"/>
                <w:lang w:val="sl"/>
              </w:rPr>
              <w:t xml:space="preserve">) so bile cene v primerjavi s prvim četrtletjem leta 2023 višje za 6,3 %, v primerjavi z zadnjim lanskim četrtletjem pa za 1,2 %. Cene rabljenih stanovanjskih nepremičnin, pri katerih je bilo število transakcij medletno manjše za skoraj četrtino in najmanjše po tretjem četrtletju leta 2013, so bile medletno večje </w:t>
            </w:r>
            <w:r>
              <w:rPr>
                <w:rFonts w:eastAsia="Myriad Pro" w:cs="Myriad Pro"/>
                <w:szCs w:val="20"/>
                <w:lang w:val="sl"/>
              </w:rPr>
              <w:t xml:space="preserve">za </w:t>
            </w:r>
            <w:r w:rsidRPr="002628F9">
              <w:rPr>
                <w:rFonts w:eastAsia="Myriad Pro" w:cs="Myriad Pro"/>
                <w:szCs w:val="20"/>
                <w:lang w:val="sl"/>
              </w:rPr>
              <w:t>6,9 %. Medletno višje so bile tudi cene novih stanovanjskih nepremičnin (za 8,7 %), ki pa so bile v primerjavi z zadnjim lanskim četrtletjem nižje za 7,6 %. Tudi število njihovih transakcij, ki sicer zavzemajo le manjši del vse prodaje (8</w:t>
            </w:r>
            <w:r>
              <w:rPr>
                <w:rFonts w:eastAsia="Myriad Pro" w:cs="Myriad Pro"/>
                <w:szCs w:val="20"/>
                <w:lang w:val="sl"/>
              </w:rPr>
              <w:t> </w:t>
            </w:r>
            <w:r w:rsidRPr="002628F9">
              <w:rPr>
                <w:rFonts w:eastAsia="Myriad Pro" w:cs="Myriad Pro"/>
                <w:szCs w:val="20"/>
                <w:lang w:val="sl"/>
              </w:rPr>
              <w:t xml:space="preserve">%), je medletno močno upadlo (za tretjino), </w:t>
            </w:r>
            <w:r w:rsidR="00CA3589">
              <w:rPr>
                <w:rFonts w:eastAsia="Myriad Pro" w:cs="Myriad Pro"/>
                <w:szCs w:val="20"/>
                <w:lang w:val="sl"/>
              </w:rPr>
              <w:t>p</w:t>
            </w:r>
            <w:r w:rsidR="00CA3589">
              <w:rPr>
                <w:rFonts w:eastAsia="Myriad Pro"/>
                <w:lang w:val="sl"/>
              </w:rPr>
              <w:t>otem ko</w:t>
            </w:r>
            <w:r w:rsidRPr="002628F9">
              <w:rPr>
                <w:rFonts w:eastAsia="Myriad Pro" w:cs="Myriad Pro"/>
                <w:szCs w:val="20"/>
                <w:lang w:val="sl"/>
              </w:rPr>
              <w:t xml:space="preserve"> je bilo </w:t>
            </w:r>
            <w:r w:rsidR="00E96679">
              <w:rPr>
                <w:rFonts w:eastAsia="Myriad Pro" w:cs="Myriad Pro"/>
                <w:szCs w:val="20"/>
                <w:lang w:val="sl"/>
              </w:rPr>
              <w:br/>
            </w:r>
            <w:r w:rsidR="00CA3589">
              <w:rPr>
                <w:rFonts w:eastAsia="Myriad Pro" w:cs="Myriad Pro"/>
                <w:szCs w:val="20"/>
                <w:lang w:val="sl"/>
              </w:rPr>
              <w:t>(</w:t>
            </w:r>
            <w:r w:rsidRPr="002628F9">
              <w:rPr>
                <w:rFonts w:eastAsia="Myriad Pro" w:cs="Myriad Pro"/>
                <w:szCs w:val="20"/>
                <w:lang w:val="sl"/>
              </w:rPr>
              <w:t>po revidiranih podatkih</w:t>
            </w:r>
            <w:r w:rsidR="00CA3589">
              <w:rPr>
                <w:rFonts w:eastAsia="Myriad Pro" w:cs="Myriad Pro"/>
                <w:szCs w:val="20"/>
                <w:lang w:val="sl"/>
              </w:rPr>
              <w:t>)</w:t>
            </w:r>
            <w:r w:rsidRPr="002628F9">
              <w:rPr>
                <w:rFonts w:eastAsia="Myriad Pro" w:cs="Myriad Pro"/>
                <w:szCs w:val="20"/>
                <w:lang w:val="sl"/>
              </w:rPr>
              <w:t xml:space="preserve"> v letu 2023 razmeroma visoko</w:t>
            </w:r>
            <w:r w:rsidRPr="002628F9">
              <w:rPr>
                <w:rFonts w:eastAsia="Myriad Pro" w:cs="Myriad Pro"/>
                <w:szCs w:val="20"/>
                <w:vertAlign w:val="superscript"/>
                <w:lang w:val="sl"/>
              </w:rPr>
              <w:footnoteReference w:id="2"/>
            </w:r>
            <w:r w:rsidRPr="002628F9">
              <w:rPr>
                <w:rFonts w:eastAsia="Myriad Pro" w:cs="Myriad Pro"/>
                <w:szCs w:val="20"/>
                <w:lang w:val="sl"/>
              </w:rPr>
              <w:t>.</w:t>
            </w:r>
          </w:p>
        </w:tc>
      </w:tr>
    </w:tbl>
    <w:p w14:paraId="3E8B13A1" w14:textId="77777777" w:rsidR="00060CA1" w:rsidRDefault="00060CA1" w:rsidP="00FE7254"/>
    <w:p w14:paraId="6C192B73" w14:textId="77777777" w:rsidR="00060CA1" w:rsidRDefault="00060CA1" w:rsidP="00FE7254"/>
    <w:p w14:paraId="654BF421" w14:textId="77777777" w:rsidR="00060CA1" w:rsidRPr="00FE7254" w:rsidRDefault="00060CA1" w:rsidP="00FE7254">
      <w:pPr>
        <w:sectPr w:rsidR="00060CA1" w:rsidRPr="00FE7254" w:rsidSect="0051021F">
          <w:footerReference w:type="default" r:id="rId17"/>
          <w:headerReference w:type="first" r:id="rId18"/>
          <w:footerReference w:type="first" r:id="rId19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DE19212" w14:textId="71F84793" w:rsidR="002E69B6" w:rsidRDefault="002E736A" w:rsidP="00892A1A">
      <w:pPr>
        <w:tabs>
          <w:tab w:val="left" w:pos="580"/>
        </w:tabs>
        <w:ind w:left="-142"/>
      </w:pPr>
      <w:r w:rsidRPr="002E736A">
        <w:rPr>
          <w:noProof/>
        </w:rPr>
        <w:lastRenderedPageBreak/>
        <w:drawing>
          <wp:inline distT="0" distB="0" distL="0" distR="0" wp14:anchorId="3CC2D95F" wp14:editId="289B898A">
            <wp:extent cx="6110605" cy="932370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932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Sect="00363E63">
      <w:headerReference w:type="default" r:id="rId21"/>
      <w:footerReference w:type="default" r:id="rId22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0A83D" w14:textId="77777777" w:rsidR="0004192B" w:rsidRDefault="0004192B" w:rsidP="0063497B">
      <w:pPr>
        <w:spacing w:line="240" w:lineRule="auto"/>
      </w:pPr>
      <w:r>
        <w:separator/>
      </w:r>
    </w:p>
  </w:endnote>
  <w:endnote w:type="continuationSeparator" w:id="0">
    <w:p w14:paraId="539191B8" w14:textId="77777777" w:rsidR="0004192B" w:rsidRDefault="0004192B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700A" w14:textId="4E5CBB37" w:rsidR="0029405F" w:rsidRPr="00892A1A" w:rsidRDefault="00892A1A" w:rsidP="00363E63">
    <w:pPr>
      <w:pStyle w:val="GTNaslovgrafa"/>
      <w:tabs>
        <w:tab w:val="right" w:pos="9638"/>
      </w:tabs>
      <w:jc w:val="left"/>
      <w:rPr>
        <w:b w:val="0"/>
        <w:sz w:val="18"/>
        <w:szCs w:val="18"/>
      </w:rPr>
    </w:pPr>
    <w:bookmarkStart w:id="1" w:name="_Hlk159234341"/>
    <w:bookmarkStart w:id="2" w:name="_Hlk159234342"/>
    <w:bookmarkStart w:id="3" w:name="_Hlk165895796"/>
    <w:bookmarkStart w:id="4" w:name="_Hlk165895797"/>
    <w:bookmarkStart w:id="5" w:name="_Hlk165895831"/>
    <w:bookmarkStart w:id="6" w:name="_Hlk165895832"/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01 478 10 04, polona.osrajnik@gov.si</w:t>
    </w:r>
    <w:bookmarkEnd w:id="1"/>
    <w:bookmarkEnd w:id="2"/>
    <w:bookmarkEnd w:id="3"/>
    <w:bookmarkEnd w:id="4"/>
    <w:bookmarkEnd w:id="5"/>
    <w:bookmarkEnd w:id="6"/>
    <w:r w:rsidR="00363E63" w:rsidRPr="00363E63">
      <w:rPr>
        <w:b w:val="0"/>
        <w:sz w:val="18"/>
        <w:szCs w:val="18"/>
      </w:rPr>
      <w:tab/>
    </w:r>
    <w:r w:rsidR="00363E63" w:rsidRPr="000A5EE8">
      <w:rPr>
        <w:b w:val="0"/>
        <w:bCs/>
        <w:sz w:val="18"/>
        <w:szCs w:val="18"/>
      </w:rPr>
      <w:t xml:space="preserve"> </w:t>
    </w:r>
    <w:sdt>
      <w:sdtPr>
        <w:rPr>
          <w:b w:val="0"/>
          <w:bCs/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/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72FB4" w14:textId="38560924" w:rsidR="0029405F" w:rsidRPr="00363E63" w:rsidRDefault="000A5EE8" w:rsidP="000A5EE8">
    <w:pPr>
      <w:pStyle w:val="GTNaslovgrafa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01 478 10 04, polona.osrajnik@gov.si</w:t>
    </w:r>
    <w:r w:rsidR="00363E63" w:rsidRPr="00363E63">
      <w:rPr>
        <w:b w:val="0"/>
        <w:sz w:val="18"/>
        <w:szCs w:val="18"/>
      </w:rPr>
      <w:tab/>
    </w:r>
    <w:r w:rsidR="00363E63" w:rsidRPr="000A5EE8">
      <w:rPr>
        <w:b w:val="0"/>
        <w:bCs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88ABB" w14:textId="4901350B" w:rsidR="00892A1A" w:rsidRPr="002F2859" w:rsidRDefault="00892A1A" w:rsidP="00892A1A">
    <w:pPr>
      <w:pStyle w:val="GTNaslovgrafa"/>
      <w:tabs>
        <w:tab w:val="right" w:pos="9638"/>
      </w:tabs>
      <w:jc w:val="left"/>
      <w:rPr>
        <w:b w:val="0"/>
        <w:sz w:val="18"/>
        <w:szCs w:val="18"/>
      </w:rPr>
    </w:pPr>
    <w:r w:rsidRPr="002F2859">
      <w:rPr>
        <w:rStyle w:val="GTBesediloZnak"/>
        <w:sz w:val="18"/>
        <w:szCs w:val="18"/>
      </w:rPr>
      <w:t>Dodatne informacije:</w:t>
    </w:r>
    <w:r w:rsidRPr="002F2859">
      <w:rPr>
        <w:rStyle w:val="GTBesediloZnak"/>
        <w:b w:val="0"/>
        <w:bCs/>
        <w:sz w:val="18"/>
        <w:szCs w:val="18"/>
      </w:rPr>
      <w:t xml:space="preserve"> 01 478 10 04, polona.osrajnik@gov.si</w:t>
    </w:r>
    <w:r w:rsidRPr="002F2859">
      <w:rPr>
        <w:b w:val="0"/>
        <w:sz w:val="18"/>
        <w:szCs w:val="18"/>
      </w:rPr>
      <w:tab/>
    </w:r>
    <w:r w:rsidRPr="002F2859">
      <w:rPr>
        <w:b w:val="0"/>
        <w:bCs/>
        <w:sz w:val="18"/>
        <w:szCs w:val="18"/>
      </w:rPr>
      <w:t xml:space="preserve"> </w:t>
    </w:r>
    <w:sdt>
      <w:sdtPr>
        <w:rPr>
          <w:b w:val="0"/>
          <w:bCs/>
          <w:sz w:val="18"/>
          <w:szCs w:val="18"/>
        </w:rPr>
        <w:id w:val="-182358843"/>
        <w:docPartObj>
          <w:docPartGallery w:val="Page Numbers (Bottom of Page)"/>
          <w:docPartUnique/>
        </w:docPartObj>
      </w:sdtPr>
      <w:sdtEndPr/>
      <w:sdtContent/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59C83" w14:textId="77777777" w:rsidR="0004192B" w:rsidRDefault="0004192B" w:rsidP="0063497B">
      <w:pPr>
        <w:spacing w:line="240" w:lineRule="auto"/>
      </w:pPr>
      <w:r>
        <w:separator/>
      </w:r>
    </w:p>
  </w:footnote>
  <w:footnote w:type="continuationSeparator" w:id="0">
    <w:p w14:paraId="0BEC77CF" w14:textId="77777777" w:rsidR="0004192B" w:rsidRDefault="0004192B" w:rsidP="0063497B">
      <w:pPr>
        <w:spacing w:line="240" w:lineRule="auto"/>
      </w:pPr>
      <w:r>
        <w:continuationSeparator/>
      </w:r>
    </w:p>
  </w:footnote>
  <w:footnote w:id="1">
    <w:p w14:paraId="12428E5D" w14:textId="21F9AD05" w:rsidR="00D051CD" w:rsidRDefault="00D051CD" w:rsidP="00D051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55F8D">
        <w:t>Vključitev oseb, napotenih na delo ali usposabljanje v tujino, in oskrbovalcev družinskega člana med delovno aktivno prebivalstvo v začetku leta 2024. Konec leta 2023 je bilo po podatkih SURS 6.900 oseb napotenih na delo in usposabljanje v tujino. Te osebe bodo po izteku obstoječega zavarovanja najverjetneje prešle med zaposlene osebe (januarja 2024 jih je bilo slabih 4.600). Učinek spremenjene definicije je največji v gradbeništvu in pri tujih državljanih (gl. SURS https://www. stat.si/</w:t>
      </w:r>
      <w:proofErr w:type="spellStart"/>
      <w:r w:rsidRPr="00A55F8D">
        <w:t>StatWeb</w:t>
      </w:r>
      <w:proofErr w:type="spellEnd"/>
      <w:r w:rsidRPr="00A55F8D">
        <w:t>/</w:t>
      </w:r>
      <w:proofErr w:type="spellStart"/>
      <w:r w:rsidRPr="00A55F8D">
        <w:t>news</w:t>
      </w:r>
      <w:proofErr w:type="spellEnd"/>
      <w:r w:rsidRPr="00A55F8D">
        <w:t>/</w:t>
      </w:r>
      <w:proofErr w:type="spellStart"/>
      <w:r w:rsidRPr="00A55F8D">
        <w:t>Index</w:t>
      </w:r>
      <w:proofErr w:type="spellEnd"/>
      <w:r w:rsidRPr="00A55F8D">
        <w:t xml:space="preserve">/12740). Po naši oceni </w:t>
      </w:r>
      <w:r>
        <w:t xml:space="preserve">spremenjena definicija </w:t>
      </w:r>
      <w:r w:rsidRPr="00A55F8D">
        <w:t xml:space="preserve">k skupni medletni rasti </w:t>
      </w:r>
      <w:r>
        <w:t xml:space="preserve">vseh delovno aktivnih </w:t>
      </w:r>
      <w:r w:rsidRPr="00A55F8D">
        <w:t>prispeva približno polovico.</w:t>
      </w:r>
    </w:p>
  </w:footnote>
  <w:footnote w:id="2">
    <w:p w14:paraId="2A5BA016" w14:textId="77777777" w:rsidR="00060CA1" w:rsidRPr="002C0443" w:rsidRDefault="00060CA1" w:rsidP="00060CA1">
      <w:pPr>
        <w:pStyle w:val="FootnoteText"/>
        <w:rPr>
          <w:szCs w:val="16"/>
        </w:rPr>
      </w:pPr>
      <w:r w:rsidRPr="002C0443">
        <w:rPr>
          <w:rStyle w:val="FootnoteReference"/>
          <w:szCs w:val="16"/>
        </w:rPr>
        <w:footnoteRef/>
      </w:r>
      <w:r w:rsidRPr="002C0443">
        <w:rPr>
          <w:szCs w:val="16"/>
        </w:rPr>
        <w:t xml:space="preserve"> SURS je izvedel revizijo po naknadno prejetih podatkih o večjem številu prodaj novih stanovanjskih nepremičnin v letu 2023. Število njihovih transakcij se je tako v letu 2023 povečalo za 514 na 839, kar pomeni za skoraj polovico več kot v letu 2022 in največ po letu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124EA" w14:textId="77777777" w:rsidR="00FE7254" w:rsidRDefault="00652795" w:rsidP="0051021F">
    <w:pPr>
      <w:spacing w:after="600"/>
      <w:jc w:val="right"/>
    </w:pPr>
    <w:r w:rsidRPr="0029405F">
      <w:rPr>
        <w:noProof/>
      </w:rPr>
      <w:drawing>
        <wp:anchor distT="0" distB="0" distL="114300" distR="114300" simplePos="0" relativeHeight="251672576" behindDoc="0" locked="0" layoutInCell="1" allowOverlap="1" wp14:anchorId="217BAFB3" wp14:editId="21103874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0D19">
      <w:rPr>
        <w:noProof/>
      </w:rPr>
      <w:t>1</w:t>
    </w:r>
    <w:r w:rsidR="000341B4">
      <w:rPr>
        <w:noProof/>
      </w:rPr>
      <w:t>. ju</w:t>
    </w:r>
    <w:r w:rsidR="00690D19">
      <w:rPr>
        <w:noProof/>
      </w:rPr>
      <w:t>l</w:t>
    </w:r>
    <w:r w:rsidR="000341B4">
      <w:rPr>
        <w:noProof/>
      </w:rPr>
      <w:t>ij 2024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EC1EA" w14:textId="77777777" w:rsidR="00892A1A" w:rsidRDefault="00892A1A" w:rsidP="00A96B65">
    <w:pPr>
      <w:pStyle w:val="Caption"/>
    </w:pPr>
    <w:r w:rsidRPr="00C26C8D">
      <w:t>Tabela: izbrani makroekonomski kazalci za Slovenijo</w:t>
    </w:r>
  </w:p>
  <w:p w14:paraId="5551F663" w14:textId="77777777" w:rsidR="00892A1A" w:rsidRPr="00A96B65" w:rsidRDefault="00892A1A" w:rsidP="00A96B65">
    <w:pPr>
      <w:pStyle w:val="GTBesedilo"/>
      <w:rPr>
        <w:b/>
        <w:sz w:val="16"/>
        <w:szCs w:val="18"/>
      </w:rPr>
    </w:pPr>
    <w:bookmarkStart w:id="7" w:name="_Hlk166062673"/>
    <w:bookmarkStart w:id="8" w:name="_Hlk166062674"/>
    <w:r w:rsidRPr="00A96B65">
      <w:rPr>
        <w:sz w:val="16"/>
        <w:szCs w:val="18"/>
      </w:rPr>
      <w:t>Za bralnike zaslona dostopna oblika tabel se nahaja na spletni strani UMAR, med prilogami ob aktualnih grafih tedna.</w:t>
    </w:r>
    <w:bookmarkEnd w:id="7"/>
    <w:bookmarkEnd w:id="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4.4pt;height:19.2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61379551">
    <w:abstractNumId w:val="0"/>
  </w:num>
  <w:num w:numId="2" w16cid:durableId="2035637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92B"/>
    <w:rsid w:val="00001002"/>
    <w:rsid w:val="000341B4"/>
    <w:rsid w:val="0004192B"/>
    <w:rsid w:val="00052F0C"/>
    <w:rsid w:val="00060CA1"/>
    <w:rsid w:val="000703C7"/>
    <w:rsid w:val="00070B6E"/>
    <w:rsid w:val="00077F13"/>
    <w:rsid w:val="000835BE"/>
    <w:rsid w:val="000A5A42"/>
    <w:rsid w:val="000A5EE8"/>
    <w:rsid w:val="000A7BDC"/>
    <w:rsid w:val="000C17BF"/>
    <w:rsid w:val="00115E8D"/>
    <w:rsid w:val="00116D19"/>
    <w:rsid w:val="00123D52"/>
    <w:rsid w:val="00133E20"/>
    <w:rsid w:val="001640AF"/>
    <w:rsid w:val="0019138D"/>
    <w:rsid w:val="001A0C98"/>
    <w:rsid w:val="001B6AE7"/>
    <w:rsid w:val="001D36E2"/>
    <w:rsid w:val="001D6793"/>
    <w:rsid w:val="001F2D00"/>
    <w:rsid w:val="001F51CD"/>
    <w:rsid w:val="002029DE"/>
    <w:rsid w:val="00243593"/>
    <w:rsid w:val="0026509A"/>
    <w:rsid w:val="0029405F"/>
    <w:rsid w:val="002B4319"/>
    <w:rsid w:val="002B4C3A"/>
    <w:rsid w:val="002B5361"/>
    <w:rsid w:val="002C0443"/>
    <w:rsid w:val="002D46EF"/>
    <w:rsid w:val="002E69B6"/>
    <w:rsid w:val="002E6FAD"/>
    <w:rsid w:val="002E736A"/>
    <w:rsid w:val="002F2859"/>
    <w:rsid w:val="00302C3B"/>
    <w:rsid w:val="00306767"/>
    <w:rsid w:val="00312D09"/>
    <w:rsid w:val="00363E63"/>
    <w:rsid w:val="003728AD"/>
    <w:rsid w:val="00374477"/>
    <w:rsid w:val="003A49D8"/>
    <w:rsid w:val="003C614E"/>
    <w:rsid w:val="0040630F"/>
    <w:rsid w:val="0040719E"/>
    <w:rsid w:val="00415DC9"/>
    <w:rsid w:val="00431EDD"/>
    <w:rsid w:val="004368FB"/>
    <w:rsid w:val="00452439"/>
    <w:rsid w:val="00452589"/>
    <w:rsid w:val="00452804"/>
    <w:rsid w:val="00464D01"/>
    <w:rsid w:val="00477274"/>
    <w:rsid w:val="004970E5"/>
    <w:rsid w:val="004E4B53"/>
    <w:rsid w:val="0051021F"/>
    <w:rsid w:val="00534457"/>
    <w:rsid w:val="00546DBF"/>
    <w:rsid w:val="00561C9A"/>
    <w:rsid w:val="005B38D2"/>
    <w:rsid w:val="005C2816"/>
    <w:rsid w:val="005F52BB"/>
    <w:rsid w:val="005F6DC6"/>
    <w:rsid w:val="006269CE"/>
    <w:rsid w:val="0063497B"/>
    <w:rsid w:val="00647404"/>
    <w:rsid w:val="00650921"/>
    <w:rsid w:val="00652795"/>
    <w:rsid w:val="00654021"/>
    <w:rsid w:val="00671853"/>
    <w:rsid w:val="006875F1"/>
    <w:rsid w:val="00690D19"/>
    <w:rsid w:val="006965FC"/>
    <w:rsid w:val="006A0191"/>
    <w:rsid w:val="006A1808"/>
    <w:rsid w:val="006A6820"/>
    <w:rsid w:val="006C2117"/>
    <w:rsid w:val="006E1C81"/>
    <w:rsid w:val="007016EF"/>
    <w:rsid w:val="00731B6F"/>
    <w:rsid w:val="0074452D"/>
    <w:rsid w:val="0074466E"/>
    <w:rsid w:val="007505D5"/>
    <w:rsid w:val="0076740B"/>
    <w:rsid w:val="0079410F"/>
    <w:rsid w:val="007A0B59"/>
    <w:rsid w:val="007B7110"/>
    <w:rsid w:val="007B7A48"/>
    <w:rsid w:val="007C299E"/>
    <w:rsid w:val="007D0791"/>
    <w:rsid w:val="007E0DAF"/>
    <w:rsid w:val="007F1307"/>
    <w:rsid w:val="007F5D01"/>
    <w:rsid w:val="00812D81"/>
    <w:rsid w:val="00860582"/>
    <w:rsid w:val="00887D7E"/>
    <w:rsid w:val="0089259B"/>
    <w:rsid w:val="00892A1A"/>
    <w:rsid w:val="008B7720"/>
    <w:rsid w:val="008E369F"/>
    <w:rsid w:val="00910265"/>
    <w:rsid w:val="0093604B"/>
    <w:rsid w:val="00946C4C"/>
    <w:rsid w:val="009918B9"/>
    <w:rsid w:val="009A1E12"/>
    <w:rsid w:val="009C08EE"/>
    <w:rsid w:val="009C1DDC"/>
    <w:rsid w:val="009C4D53"/>
    <w:rsid w:val="009D311B"/>
    <w:rsid w:val="009F6FDA"/>
    <w:rsid w:val="00A072AA"/>
    <w:rsid w:val="00A107AD"/>
    <w:rsid w:val="00A26A36"/>
    <w:rsid w:val="00A35FCE"/>
    <w:rsid w:val="00A3745E"/>
    <w:rsid w:val="00A42839"/>
    <w:rsid w:val="00A7050D"/>
    <w:rsid w:val="00A8329F"/>
    <w:rsid w:val="00A96B65"/>
    <w:rsid w:val="00AA1F25"/>
    <w:rsid w:val="00AB0C65"/>
    <w:rsid w:val="00AC328B"/>
    <w:rsid w:val="00AE71DF"/>
    <w:rsid w:val="00AF3058"/>
    <w:rsid w:val="00B00E5E"/>
    <w:rsid w:val="00B220A3"/>
    <w:rsid w:val="00B37283"/>
    <w:rsid w:val="00B451B6"/>
    <w:rsid w:val="00B5062D"/>
    <w:rsid w:val="00B52F7E"/>
    <w:rsid w:val="00B738F6"/>
    <w:rsid w:val="00B8300F"/>
    <w:rsid w:val="00BB6DF6"/>
    <w:rsid w:val="00BF2574"/>
    <w:rsid w:val="00C065AD"/>
    <w:rsid w:val="00C12B16"/>
    <w:rsid w:val="00C33CFB"/>
    <w:rsid w:val="00C80811"/>
    <w:rsid w:val="00CA031F"/>
    <w:rsid w:val="00CA3589"/>
    <w:rsid w:val="00CF6407"/>
    <w:rsid w:val="00D051CD"/>
    <w:rsid w:val="00D312B6"/>
    <w:rsid w:val="00D34ED4"/>
    <w:rsid w:val="00D474DB"/>
    <w:rsid w:val="00D71867"/>
    <w:rsid w:val="00D732EA"/>
    <w:rsid w:val="00DA114B"/>
    <w:rsid w:val="00DA6246"/>
    <w:rsid w:val="00DB1C32"/>
    <w:rsid w:val="00DB6617"/>
    <w:rsid w:val="00DC2098"/>
    <w:rsid w:val="00DC5971"/>
    <w:rsid w:val="00DD4A46"/>
    <w:rsid w:val="00DE1041"/>
    <w:rsid w:val="00DE2EA9"/>
    <w:rsid w:val="00DE4ACB"/>
    <w:rsid w:val="00DE72F6"/>
    <w:rsid w:val="00DF3707"/>
    <w:rsid w:val="00DF4F0B"/>
    <w:rsid w:val="00E02749"/>
    <w:rsid w:val="00E2061B"/>
    <w:rsid w:val="00E7791D"/>
    <w:rsid w:val="00E911E5"/>
    <w:rsid w:val="00E92094"/>
    <w:rsid w:val="00E96679"/>
    <w:rsid w:val="00EB6149"/>
    <w:rsid w:val="00EE7E6E"/>
    <w:rsid w:val="00F14FF8"/>
    <w:rsid w:val="00F409C1"/>
    <w:rsid w:val="00F41E1A"/>
    <w:rsid w:val="00F43F6C"/>
    <w:rsid w:val="00F47B15"/>
    <w:rsid w:val="00F545EF"/>
    <w:rsid w:val="00F62BF6"/>
    <w:rsid w:val="00F65156"/>
    <w:rsid w:val="00F66E1B"/>
    <w:rsid w:val="00F71217"/>
    <w:rsid w:val="00F930F6"/>
    <w:rsid w:val="00FA45E3"/>
    <w:rsid w:val="00FB5533"/>
    <w:rsid w:val="00FE12B1"/>
    <w:rsid w:val="00FE7254"/>
    <w:rsid w:val="00FF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2"/>
    </o:shapelayout>
  </w:shapeDefaults>
  <w:decimalSymbol w:val=","/>
  <w:listSeparator w:val=";"/>
  <w14:docId w14:val="0D19928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96B65"/>
    <w:pPr>
      <w:spacing w:after="0" w:line="250" w:lineRule="atLeast"/>
      <w:jc w:val="both"/>
    </w:pPr>
    <w:rPr>
      <w:rFonts w:ascii="Myriad Pro" w:hAnsi="Myriad Pro"/>
      <w:sz w:val="20"/>
    </w:rPr>
  </w:style>
  <w:style w:type="paragraph" w:styleId="Heading1">
    <w:name w:val="heading 1"/>
    <w:basedOn w:val="Normal"/>
    <w:next w:val="Normal"/>
    <w:link w:val="Heading1Char"/>
    <w:uiPriority w:val="9"/>
    <w:rsid w:val="004063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60013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40630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60013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aliases w:val="Caption_GT_Naslov grafa"/>
    <w:basedOn w:val="GTBesedilo"/>
    <w:next w:val="Normal"/>
    <w:unhideWhenUsed/>
    <w:qFormat/>
    <w:rsid w:val="008E369F"/>
    <w:pPr>
      <w:spacing w:line="240" w:lineRule="auto"/>
    </w:pPr>
    <w:rPr>
      <w:b/>
      <w:iCs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E369F"/>
  </w:style>
  <w:style w:type="character" w:customStyle="1" w:styleId="Heading1Char">
    <w:name w:val="Heading 1 Char"/>
    <w:basedOn w:val="DefaultParagraphFont"/>
    <w:link w:val="Heading1"/>
    <w:uiPriority w:val="9"/>
    <w:rsid w:val="0040630F"/>
    <w:rPr>
      <w:rFonts w:asciiTheme="majorHAnsi" w:eastAsiaTheme="majorEastAsia" w:hAnsiTheme="majorHAnsi" w:cstheme="majorBidi"/>
      <w:color w:val="760013" w:themeColor="accent1" w:themeShade="BF"/>
      <w:sz w:val="32"/>
      <w:szCs w:val="32"/>
    </w:rPr>
  </w:style>
  <w:style w:type="paragraph" w:customStyle="1" w:styleId="Naslov11">
    <w:name w:val="Naslov 11"/>
    <w:basedOn w:val="Normal"/>
    <w:link w:val="Naslov1Char"/>
    <w:rsid w:val="00812D81"/>
    <w:pPr>
      <w:spacing w:line="360" w:lineRule="exact"/>
    </w:pPr>
    <w:rPr>
      <w:b/>
      <w:sz w:val="32"/>
      <w:szCs w:val="36"/>
    </w:rPr>
  </w:style>
  <w:style w:type="paragraph" w:customStyle="1" w:styleId="GTNaslov1">
    <w:name w:val="GT_Naslov 1"/>
    <w:basedOn w:val="Heading1"/>
    <w:link w:val="GTNaslov1Znak"/>
    <w:qFormat/>
    <w:rsid w:val="0040630F"/>
    <w:pPr>
      <w:spacing w:before="0" w:line="240" w:lineRule="auto"/>
    </w:pPr>
    <w:rPr>
      <w:rFonts w:ascii="Myriad Pro" w:hAnsi="Myriad Pro"/>
      <w:b/>
      <w:color w:val="auto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GTNaslovgrafa">
    <w:name w:val="GT_Naslov grafa"/>
    <w:basedOn w:val="Heading2"/>
    <w:link w:val="GTNaslovgrafaZnak"/>
    <w:rsid w:val="0040630F"/>
    <w:pPr>
      <w:spacing w:before="0" w:line="240" w:lineRule="auto"/>
    </w:pPr>
    <w:rPr>
      <w:rFonts w:ascii="Myriad Pro" w:hAnsi="Myriad Pro"/>
      <w:b/>
      <w:color w:val="auto"/>
      <w:sz w:val="20"/>
    </w:rPr>
  </w:style>
  <w:style w:type="character" w:customStyle="1" w:styleId="GTNaslov1Znak">
    <w:name w:val="GT_Naslov 1 Znak"/>
    <w:basedOn w:val="DefaultParagraphFont"/>
    <w:link w:val="GTNaslov1"/>
    <w:rsid w:val="0040630F"/>
    <w:rPr>
      <w:rFonts w:ascii="Myriad Pro" w:eastAsiaTheme="majorEastAsia" w:hAnsi="Myriad Pro" w:cstheme="majorBidi"/>
      <w:b/>
      <w:sz w:val="32"/>
      <w:szCs w:val="36"/>
    </w:rPr>
  </w:style>
  <w:style w:type="character" w:customStyle="1" w:styleId="GTNaslovgrafaZnak">
    <w:name w:val="GT_Naslov grafa Znak"/>
    <w:basedOn w:val="DefaultParagraphFont"/>
    <w:link w:val="GTNaslovgrafa"/>
    <w:rsid w:val="0040630F"/>
    <w:rPr>
      <w:rFonts w:ascii="Myriad Pro" w:eastAsiaTheme="majorEastAsia" w:hAnsi="Myriad Pro" w:cstheme="majorBidi"/>
      <w:b/>
      <w:sz w:val="20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GTNaslovgrafa"/>
    <w:link w:val="UvodChar"/>
    <w:rsid w:val="00E02749"/>
    <w:pPr>
      <w:spacing w:after="160"/>
    </w:pPr>
  </w:style>
  <w:style w:type="character" w:customStyle="1" w:styleId="UvodChar">
    <w:name w:val="Uvod Char"/>
    <w:basedOn w:val="GTNaslovgrafaZnak"/>
    <w:link w:val="Uvod"/>
    <w:rsid w:val="00E02749"/>
    <w:rPr>
      <w:rFonts w:ascii="Myriad Pro" w:eastAsiaTheme="majorEastAsia" w:hAnsi="Myriad Pro" w:cstheme="majorBidi"/>
      <w:b/>
      <w:sz w:val="21"/>
      <w:szCs w:val="26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E725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GTBesedilo">
    <w:name w:val="GT_Besedilo"/>
    <w:basedOn w:val="Normal"/>
    <w:link w:val="GTBesediloZnak"/>
    <w:qFormat/>
    <w:rsid w:val="0040630F"/>
  </w:style>
  <w:style w:type="character" w:customStyle="1" w:styleId="GTBesediloZnak">
    <w:name w:val="GT_Besedilo Znak"/>
    <w:basedOn w:val="DefaultParagraphFont"/>
    <w:link w:val="GTBesedilo"/>
    <w:rsid w:val="0040630F"/>
    <w:rPr>
      <w:rFonts w:ascii="Myriad Pro" w:hAnsi="Myriad Pro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630F"/>
    <w:rPr>
      <w:rFonts w:asciiTheme="majorHAnsi" w:eastAsiaTheme="majorEastAsia" w:hAnsiTheme="majorHAnsi" w:cstheme="majorBidi"/>
      <w:color w:val="760013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9C4D53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D53"/>
    <w:rPr>
      <w:rFonts w:ascii="Myriad Pro" w:hAnsi="Myriad Pro"/>
      <w:sz w:val="20"/>
    </w:rPr>
  </w:style>
  <w:style w:type="paragraph" w:styleId="Footer">
    <w:name w:val="footer"/>
    <w:basedOn w:val="Normal"/>
    <w:link w:val="FooterChar"/>
    <w:uiPriority w:val="99"/>
    <w:unhideWhenUsed/>
    <w:rsid w:val="009C4D53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D53"/>
    <w:rPr>
      <w:rFonts w:ascii="Myriad Pro" w:hAnsi="Myriad Pro"/>
      <w:sz w:val="20"/>
    </w:rPr>
  </w:style>
  <w:style w:type="paragraph" w:styleId="Revision">
    <w:name w:val="Revision"/>
    <w:hidden/>
    <w:uiPriority w:val="99"/>
    <w:semiHidden/>
    <w:rsid w:val="00D051CD"/>
    <w:pPr>
      <w:spacing w:after="0" w:line="240" w:lineRule="auto"/>
    </w:pPr>
    <w:rPr>
      <w:rFonts w:ascii="Myriad Pro" w:hAnsi="Myriad Pro"/>
      <w:sz w:val="20"/>
    </w:rPr>
  </w:style>
  <w:style w:type="character" w:customStyle="1" w:styleId="A0">
    <w:name w:val="A0"/>
    <w:uiPriority w:val="99"/>
    <w:rsid w:val="001F2D00"/>
    <w:rPr>
      <w:rFonts w:cs="Myriad Pro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F2D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2D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2D00"/>
    <w:rPr>
      <w:rFonts w:ascii="Myriad Pro" w:hAnsi="Myriad Pro"/>
      <w:sz w:val="20"/>
      <w:szCs w:val="20"/>
    </w:rPr>
  </w:style>
  <w:style w:type="character" w:customStyle="1" w:styleId="cf01">
    <w:name w:val="cf01"/>
    <w:basedOn w:val="DefaultParagraphFont"/>
    <w:rsid w:val="004E4B53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GP%20UMAR\Word%20predloge\GT_predloga_SLO.dotx" TargetMode="External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40BA8-4A26-4B37-ADB0-9877055A0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GT_predloga_SLO</Template>
  <TotalTime>0</TotalTime>
  <Pages>6</Pages>
  <Words>1247</Words>
  <Characters>7110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2024-06-11T05:20:00Z</dcterms:created>
  <dcterms:modified xsi:type="dcterms:W3CDTF">2024-07-02T09:42:00Z</dcterms:modified>
</cp:coreProperties>
</file>