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C0C9" w14:textId="77777777" w:rsidR="00415DC9" w:rsidRDefault="00415DC9" w:rsidP="001D6793">
      <w:pPr>
        <w:pStyle w:val="GTNaslov1"/>
        <w:rPr>
          <w:b w:val="0"/>
        </w:rPr>
      </w:pPr>
      <w:r>
        <w:t>CHARTS OF THE WEEK</w:t>
      </w:r>
    </w:p>
    <w:p w14:paraId="179AC393" w14:textId="2E0A7D57" w:rsidR="001D6793" w:rsidRPr="0040630F" w:rsidRDefault="00415DC9" w:rsidP="001D6793">
      <w:pPr>
        <w:pStyle w:val="GTNaslov1"/>
        <w:rPr>
          <w:b w:val="0"/>
          <w:bCs/>
        </w:rPr>
      </w:pPr>
      <w:r>
        <w:rPr>
          <w:b w:val="0"/>
        </w:rPr>
        <w:t>3–7 June 2024</w:t>
      </w:r>
    </w:p>
    <w:p w14:paraId="274DAF1A" w14:textId="77777777" w:rsidR="00DF4F0B" w:rsidRDefault="00DF4F0B"/>
    <w:p w14:paraId="12F8E378" w14:textId="77777777" w:rsidR="005F341B" w:rsidRDefault="005F341B"/>
    <w:p w14:paraId="4C789689" w14:textId="27E08B3D" w:rsidR="00050F99" w:rsidRPr="00BF2E96" w:rsidRDefault="003B68E7" w:rsidP="1A9EABF4">
      <w:r>
        <w:t xml:space="preserve">Trade in goods </w:t>
      </w:r>
      <w:r w:rsidR="00451FC8">
        <w:t>decreased</w:t>
      </w:r>
      <w:r>
        <w:t xml:space="preserve"> month-on-month in April</w:t>
      </w:r>
      <w:r w:rsidR="00451FC8">
        <w:t xml:space="preserve"> but increased</w:t>
      </w:r>
      <w:r>
        <w:t xml:space="preserve"> year-on-year. In the first four months, exports and imports of goods remained on average lower year-on-year. Sentiment in export-oriented activities improved in May, although export orders remained at a very low level. Total real turnover in market services continued to rise in the first quarter and was also higher year-on-year. </w:t>
      </w:r>
      <w:r>
        <w:rPr>
          <w:color w:val="000000" w:themeColor="text1"/>
        </w:rPr>
        <w:t xml:space="preserve">According to original data, 44,088 people were unemployed at the end of May, 6.6% </w:t>
      </w:r>
      <w:r w:rsidR="00ED0983">
        <w:rPr>
          <w:color w:val="000000" w:themeColor="text1"/>
        </w:rPr>
        <w:t>fewer</w:t>
      </w:r>
      <w:r>
        <w:rPr>
          <w:color w:val="000000" w:themeColor="text1"/>
        </w:rPr>
        <w:t xml:space="preserve"> than a year ago. Amid labour shortages, the number of long-term unemployed</w:t>
      </w:r>
      <w:r w:rsidR="00ED0983">
        <w:rPr>
          <w:color w:val="000000" w:themeColor="text1"/>
        </w:rPr>
        <w:t xml:space="preserve"> and unemployed people over 50 </w:t>
      </w:r>
      <w:r>
        <w:rPr>
          <w:color w:val="000000" w:themeColor="text1"/>
        </w:rPr>
        <w:t xml:space="preserve">fell </w:t>
      </w:r>
      <w:r w:rsidR="00ED0983">
        <w:rPr>
          <w:color w:val="000000" w:themeColor="text1"/>
        </w:rPr>
        <w:t xml:space="preserve">year-on-year, </w:t>
      </w:r>
      <w:r>
        <w:rPr>
          <w:color w:val="000000" w:themeColor="text1"/>
        </w:rPr>
        <w:t>by 14.5% and 8.8%</w:t>
      </w:r>
      <w:r w:rsidR="00ED0983">
        <w:rPr>
          <w:color w:val="000000" w:themeColor="text1"/>
        </w:rPr>
        <w:t xml:space="preserve"> respect</w:t>
      </w:r>
      <w:r w:rsidR="003F7CA9">
        <w:rPr>
          <w:color w:val="000000" w:themeColor="text1"/>
        </w:rPr>
        <w:t>i</w:t>
      </w:r>
      <w:r w:rsidR="00ED0983">
        <w:rPr>
          <w:color w:val="000000" w:themeColor="text1"/>
        </w:rPr>
        <w:t>vely</w:t>
      </w:r>
      <w:r>
        <w:rPr>
          <w:color w:val="000000" w:themeColor="text1"/>
        </w:rPr>
        <w:t>.</w:t>
      </w:r>
    </w:p>
    <w:p w14:paraId="29EC8101" w14:textId="77777777" w:rsidR="00D4070B" w:rsidRDefault="00D4070B" w:rsidP="001F6CD4">
      <w:pPr>
        <w:tabs>
          <w:tab w:val="left" w:pos="580"/>
        </w:tabs>
      </w:pPr>
    </w:p>
    <w:p w14:paraId="05EC551D" w14:textId="77777777" w:rsidR="00086629" w:rsidRDefault="00086629" w:rsidP="001F6CD4">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3"/>
        <w:gridCol w:w="4536"/>
      </w:tblGrid>
      <w:tr w:rsidR="00B87466" w14:paraId="53A484E4" w14:textId="77777777" w:rsidTr="1A9EABF4">
        <w:tc>
          <w:tcPr>
            <w:tcW w:w="5103" w:type="dxa"/>
            <w:tcBorders>
              <w:bottom w:val="single" w:sz="4" w:space="0" w:color="auto"/>
            </w:tcBorders>
          </w:tcPr>
          <w:p w14:paraId="4BE6045D" w14:textId="03EC89D2" w:rsidR="001422C1" w:rsidRDefault="002C648C" w:rsidP="00D304BD">
            <w:pPr>
              <w:pStyle w:val="GTNaslovgrafa"/>
            </w:pPr>
            <w:r>
              <w:t>Trade in goods – in real terms, April 2024</w:t>
            </w:r>
          </w:p>
        </w:tc>
        <w:tc>
          <w:tcPr>
            <w:tcW w:w="4536" w:type="dxa"/>
            <w:tcBorders>
              <w:bottom w:val="single" w:sz="4" w:space="0" w:color="auto"/>
            </w:tcBorders>
          </w:tcPr>
          <w:p w14:paraId="524246D7" w14:textId="77777777" w:rsidR="001422C1" w:rsidRDefault="001422C1" w:rsidP="00D304BD">
            <w:pPr>
              <w:pStyle w:val="GTBesedilo"/>
            </w:pPr>
          </w:p>
        </w:tc>
      </w:tr>
      <w:tr w:rsidR="00B87466" w14:paraId="75D2A79E" w14:textId="77777777" w:rsidTr="1A9EABF4">
        <w:tc>
          <w:tcPr>
            <w:tcW w:w="5103" w:type="dxa"/>
            <w:tcBorders>
              <w:top w:val="single" w:sz="4" w:space="0" w:color="auto"/>
            </w:tcBorders>
          </w:tcPr>
          <w:p w14:paraId="698AF00C" w14:textId="2F8ACAB6" w:rsidR="001422C1" w:rsidRDefault="006E1357" w:rsidP="00D304BD">
            <w:pPr>
              <w:pStyle w:val="GTBesedilo"/>
            </w:pPr>
            <w:r>
              <w:rPr>
                <w:noProof/>
              </w:rPr>
              <w:drawing>
                <wp:inline distT="0" distB="0" distL="0" distR="0" wp14:anchorId="0F079B7F" wp14:editId="7A8F67E1">
                  <wp:extent cx="3092400" cy="2534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4400"/>
                          </a:xfrm>
                          <a:prstGeom prst="rect">
                            <a:avLst/>
                          </a:prstGeom>
                          <a:noFill/>
                        </pic:spPr>
                      </pic:pic>
                    </a:graphicData>
                  </a:graphic>
                </wp:inline>
              </w:drawing>
            </w:r>
          </w:p>
        </w:tc>
        <w:tc>
          <w:tcPr>
            <w:tcW w:w="4536" w:type="dxa"/>
            <w:tcBorders>
              <w:top w:val="single" w:sz="4" w:space="0" w:color="auto"/>
            </w:tcBorders>
          </w:tcPr>
          <w:p w14:paraId="227B78B6" w14:textId="71204E5E" w:rsidR="001422C1" w:rsidRPr="00FC1C63" w:rsidRDefault="00BF0F94" w:rsidP="1A9EABF4">
            <w:pPr>
              <w:spacing w:line="240" w:lineRule="auto"/>
              <w:rPr>
                <w:rFonts w:eastAsia="Myriad Pro" w:cs="Myriad Pro"/>
              </w:rPr>
            </w:pPr>
            <w:r>
              <w:rPr>
                <w:b/>
              </w:rPr>
              <w:t>In April, t</w:t>
            </w:r>
            <w:r w:rsidR="701ECAB3">
              <w:rPr>
                <w:b/>
              </w:rPr>
              <w:t xml:space="preserve">rade in goods declined month-on-month but increased year-on-year. </w:t>
            </w:r>
            <w:r w:rsidR="701ECAB3">
              <w:t>Real seasonally adjusted exports of goods fell by 0.4% and imports by 1.5%.</w:t>
            </w:r>
            <w:r w:rsidR="00DD444A">
              <w:rPr>
                <w:rStyle w:val="Sprotnaopomba-sklic"/>
              </w:rPr>
              <w:footnoteReference w:id="2"/>
            </w:r>
            <w:r w:rsidR="701ECAB3">
              <w:t xml:space="preserve"> The decline was due to trade with non-EU countries, while exports to and imports from EU Member States increased slightly (trade with France </w:t>
            </w:r>
            <w:proofErr w:type="gramStart"/>
            <w:r w:rsidR="701ECAB3">
              <w:t>in particular increased</w:t>
            </w:r>
            <w:proofErr w:type="gramEnd"/>
            <w:r w:rsidR="701ECAB3">
              <w:t xml:space="preserve">, while trade with Austria and Italy declined). Exports of most main product groups increased, while exports of primary products and of metals and metal products were lower. Imports of consumer goods fell for the third consecutive month, while imports of intermediate goods rose, reaching the highest level since the beginning of the year (seasonally adjusted). In the first four months, </w:t>
            </w:r>
            <w:proofErr w:type="gramStart"/>
            <w:r w:rsidR="701ECAB3">
              <w:t>exports</w:t>
            </w:r>
            <w:proofErr w:type="gramEnd"/>
            <w:r w:rsidR="701ECAB3">
              <w:t xml:space="preserve"> and imports of goods (including with EU Member States) </w:t>
            </w:r>
            <w:r w:rsidR="00451FC8">
              <w:t>we</w:t>
            </w:r>
            <w:r w:rsidR="701ECAB3">
              <w:t>re still on average lower year-on-year (by 1.6% and 1.2% respectively). Sentiment in export-oriented activities improved in May, but export orders remained at a very low level.</w:t>
            </w:r>
          </w:p>
        </w:tc>
      </w:tr>
    </w:tbl>
    <w:p w14:paraId="1B18F071" w14:textId="77777777" w:rsidR="001422C1" w:rsidRDefault="001422C1" w:rsidP="001F6CD4">
      <w:pPr>
        <w:tabs>
          <w:tab w:val="left" w:pos="580"/>
        </w:tabs>
      </w:pPr>
    </w:p>
    <w:p w14:paraId="1D5038B7" w14:textId="77777777" w:rsidR="001422C1" w:rsidRDefault="001422C1" w:rsidP="001F6CD4">
      <w:pPr>
        <w:tabs>
          <w:tab w:val="left" w:pos="580"/>
        </w:tabs>
      </w:pPr>
    </w:p>
    <w:p w14:paraId="73147F47" w14:textId="77777777" w:rsidR="001422C1" w:rsidRDefault="001422C1" w:rsidP="001F6CD4">
      <w:pPr>
        <w:tabs>
          <w:tab w:val="left" w:pos="580"/>
        </w:tabs>
      </w:pPr>
    </w:p>
    <w:p w14:paraId="2F04A25B" w14:textId="77777777" w:rsidR="001422C1" w:rsidRDefault="001422C1" w:rsidP="001F6CD4">
      <w:pPr>
        <w:tabs>
          <w:tab w:val="left" w:pos="580"/>
        </w:tabs>
      </w:pPr>
    </w:p>
    <w:p w14:paraId="14B31B68" w14:textId="77777777" w:rsidR="001422C1" w:rsidRDefault="001422C1" w:rsidP="001F6CD4">
      <w:pPr>
        <w:tabs>
          <w:tab w:val="left" w:pos="580"/>
        </w:tabs>
      </w:pPr>
    </w:p>
    <w:p w14:paraId="464CBE76" w14:textId="77777777" w:rsidR="001422C1" w:rsidRDefault="001422C1" w:rsidP="001F6CD4">
      <w:pPr>
        <w:tabs>
          <w:tab w:val="left" w:pos="580"/>
        </w:tabs>
      </w:pPr>
    </w:p>
    <w:p w14:paraId="7F5BE3FF" w14:textId="77777777" w:rsidR="001422C1" w:rsidRDefault="001422C1" w:rsidP="001F6CD4">
      <w:pPr>
        <w:tabs>
          <w:tab w:val="left" w:pos="580"/>
        </w:tabs>
      </w:pPr>
    </w:p>
    <w:p w14:paraId="49F25512" w14:textId="77777777" w:rsidR="001422C1" w:rsidRDefault="001422C1" w:rsidP="001F6CD4">
      <w:pPr>
        <w:tabs>
          <w:tab w:val="left" w:pos="580"/>
        </w:tabs>
      </w:pPr>
    </w:p>
    <w:p w14:paraId="4B9BE204" w14:textId="77777777" w:rsidR="00773916" w:rsidRDefault="00773916"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A621D0" w14:paraId="25B32196" w14:textId="77777777" w:rsidTr="00911798">
        <w:tc>
          <w:tcPr>
            <w:tcW w:w="5100" w:type="dxa"/>
            <w:tcBorders>
              <w:bottom w:val="single" w:sz="4" w:space="0" w:color="auto"/>
            </w:tcBorders>
          </w:tcPr>
          <w:p w14:paraId="6EBA9A78" w14:textId="77777777" w:rsidR="00A621D0" w:rsidRPr="007B7A48" w:rsidRDefault="00A621D0" w:rsidP="00911798">
            <w:pPr>
              <w:pStyle w:val="Napis"/>
              <w:keepNext/>
            </w:pPr>
            <w:r>
              <w:lastRenderedPageBreak/>
              <w:t>Turnover in market services, March 2024</w:t>
            </w:r>
          </w:p>
        </w:tc>
        <w:tc>
          <w:tcPr>
            <w:tcW w:w="4539" w:type="dxa"/>
            <w:tcBorders>
              <w:bottom w:val="single" w:sz="4" w:space="0" w:color="auto"/>
            </w:tcBorders>
          </w:tcPr>
          <w:p w14:paraId="07C4D885" w14:textId="77777777" w:rsidR="00A621D0" w:rsidRDefault="00A621D0" w:rsidP="00911798">
            <w:pPr>
              <w:pStyle w:val="GTBesedilo"/>
            </w:pPr>
          </w:p>
        </w:tc>
      </w:tr>
      <w:tr w:rsidR="00A621D0" w14:paraId="4F2488CE" w14:textId="77777777" w:rsidTr="00911798">
        <w:tc>
          <w:tcPr>
            <w:tcW w:w="5100" w:type="dxa"/>
            <w:tcBorders>
              <w:top w:val="single" w:sz="4" w:space="0" w:color="auto"/>
            </w:tcBorders>
          </w:tcPr>
          <w:p w14:paraId="641C44F7" w14:textId="69913A06" w:rsidR="00A621D0" w:rsidRDefault="00187357" w:rsidP="00911798">
            <w:pPr>
              <w:pStyle w:val="GTBesedilo"/>
            </w:pPr>
            <w:r>
              <w:rPr>
                <w:noProof/>
              </w:rPr>
              <w:drawing>
                <wp:inline distT="0" distB="0" distL="0" distR="0" wp14:anchorId="230D1CE0" wp14:editId="036BF564">
                  <wp:extent cx="3096000" cy="2530800"/>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539" w:type="dxa"/>
            <w:tcBorders>
              <w:top w:val="single" w:sz="4" w:space="0" w:color="auto"/>
            </w:tcBorders>
          </w:tcPr>
          <w:p w14:paraId="1C24E9A8" w14:textId="1EC2B191" w:rsidR="00A621D0" w:rsidRDefault="000B0607" w:rsidP="00F66F5F">
            <w:r>
              <w:rPr>
                <w:b/>
              </w:rPr>
              <w:t>Total real turnover in market services continued to rise in the first quarter (by 1.5%) and was also higher year-on-year (by 1.2%).</w:t>
            </w:r>
            <w:r>
              <w:t xml:space="preserve"> Turnover growth in information and communication accelerated compared to the previous quarter, with sales of computer services increasing, particularly in the domestic market. Turnover growth also accelerated in professional and technical activities, driven by continued growth in architectural and engineering services. </w:t>
            </w:r>
            <w:r w:rsidR="00451FC8">
              <w:t>Turnover growth i</w:t>
            </w:r>
            <w:r>
              <w:t xml:space="preserve">n administrative and support service activities slowed somewhat, despite a renewed growth in employment services. With a higher number of overnight stays, turnover in accommodation and food service activities was </w:t>
            </w:r>
            <w:proofErr w:type="gramStart"/>
            <w:r>
              <w:t>similar to</w:t>
            </w:r>
            <w:proofErr w:type="gramEnd"/>
            <w:r>
              <w:t xml:space="preserve"> the level recorded at the end of last year, as was the case in transportation and storage</w:t>
            </w:r>
            <w:r w:rsidR="006B1808">
              <w:t xml:space="preserve"> too</w:t>
            </w:r>
            <w:r>
              <w:t>. In the first quarter, total real turnover in market services was only lower year-on-year in transportation and storage.</w:t>
            </w:r>
          </w:p>
        </w:tc>
      </w:tr>
    </w:tbl>
    <w:p w14:paraId="54E0A8F3" w14:textId="77777777" w:rsidR="00363E63" w:rsidRDefault="00363E63" w:rsidP="00363E63">
      <w:pPr>
        <w:tabs>
          <w:tab w:val="left" w:pos="580"/>
        </w:tabs>
      </w:pPr>
    </w:p>
    <w:p w14:paraId="0E0CF765" w14:textId="77777777" w:rsidR="0022352C" w:rsidRDefault="0022352C" w:rsidP="00363E63">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5100"/>
        <w:gridCol w:w="4539"/>
      </w:tblGrid>
      <w:tr w:rsidR="00BB5E3B" w14:paraId="102FC2EF" w14:textId="77777777" w:rsidTr="1A9EABF4">
        <w:tc>
          <w:tcPr>
            <w:tcW w:w="5100" w:type="dxa"/>
            <w:tcBorders>
              <w:bottom w:val="single" w:sz="4" w:space="0" w:color="auto"/>
            </w:tcBorders>
          </w:tcPr>
          <w:p w14:paraId="29F979AA" w14:textId="3D067086" w:rsidR="00BB5E3B" w:rsidRPr="007B7A48" w:rsidRDefault="002C648C" w:rsidP="00D304BD">
            <w:pPr>
              <w:pStyle w:val="Napis"/>
              <w:keepNext/>
            </w:pPr>
            <w:r>
              <w:t>Number of registered unemployed, May 2024</w:t>
            </w:r>
          </w:p>
        </w:tc>
        <w:tc>
          <w:tcPr>
            <w:tcW w:w="4539" w:type="dxa"/>
            <w:tcBorders>
              <w:bottom w:val="single" w:sz="4" w:space="0" w:color="auto"/>
            </w:tcBorders>
          </w:tcPr>
          <w:p w14:paraId="62BD388F" w14:textId="77777777" w:rsidR="00BB5E3B" w:rsidRDefault="00BB5E3B" w:rsidP="00D304BD">
            <w:pPr>
              <w:pStyle w:val="GTBesedilo"/>
            </w:pPr>
          </w:p>
        </w:tc>
      </w:tr>
      <w:tr w:rsidR="00BB5E3B" w14:paraId="123E19A5" w14:textId="77777777" w:rsidTr="1A9EABF4">
        <w:tc>
          <w:tcPr>
            <w:tcW w:w="5100" w:type="dxa"/>
            <w:tcBorders>
              <w:top w:val="single" w:sz="4" w:space="0" w:color="auto"/>
            </w:tcBorders>
          </w:tcPr>
          <w:p w14:paraId="1355FD67" w14:textId="1173E8B9" w:rsidR="00BB5E3B" w:rsidRDefault="00EB4B63" w:rsidP="00D304BD">
            <w:pPr>
              <w:pStyle w:val="GTBesedilo"/>
            </w:pPr>
            <w:r>
              <w:rPr>
                <w:noProof/>
              </w:rPr>
              <w:drawing>
                <wp:inline distT="0" distB="0" distL="0" distR="0" wp14:anchorId="012D74F3" wp14:editId="26B3CBFD">
                  <wp:extent cx="3092400" cy="2530800"/>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539" w:type="dxa"/>
            <w:tcBorders>
              <w:top w:val="single" w:sz="4" w:space="0" w:color="auto"/>
            </w:tcBorders>
          </w:tcPr>
          <w:p w14:paraId="64E72332" w14:textId="3D4275B4" w:rsidR="00BB5E3B" w:rsidRPr="00D304BD" w:rsidRDefault="50626F55" w:rsidP="00BB5E3B">
            <w:pPr>
              <w:pStyle w:val="GTBesedilo"/>
              <w:rPr>
                <w:color w:val="000000" w:themeColor="text1"/>
              </w:rPr>
            </w:pPr>
            <w:bookmarkStart w:id="0" w:name="_Hlk166073445"/>
            <w:bookmarkStart w:id="1" w:name="_Hlk167959113"/>
            <w:r>
              <w:rPr>
                <w:b/>
                <w:color w:val="000000" w:themeColor="text1"/>
              </w:rPr>
              <w:t xml:space="preserve">The monthly decline in the number of seasonally adjusted registered unemployed in May (0.7%) was slightly lower than in previous months. </w:t>
            </w:r>
            <w:r>
              <w:rPr>
                <w:color w:val="000000" w:themeColor="text1"/>
              </w:rPr>
              <w:t>According to original data, 44,088 people were unemployed at the end of May, 6.6% less than a year ago. Amid labour shortages, the number of long-term unemployed (more than 1 year) and the number of unemployed over 50 fell year-on-year at the end of May, by 14.5% and 8.8% respectively.</w:t>
            </w:r>
            <w:bookmarkEnd w:id="0"/>
            <w:bookmarkEnd w:id="1"/>
            <w:r>
              <w:rPr>
                <w:color w:val="000000" w:themeColor="text1"/>
              </w:rPr>
              <w:t xml:space="preserve"> In the first five months, just over 1% of the unemployed moved to inactivity or retirement each month</w:t>
            </w:r>
            <w:r w:rsidR="00451FC8">
              <w:rPr>
                <w:color w:val="000000" w:themeColor="text1"/>
              </w:rPr>
              <w:t xml:space="preserve">, </w:t>
            </w:r>
            <w:r>
              <w:rPr>
                <w:color w:val="000000" w:themeColor="text1"/>
              </w:rPr>
              <w:t>also contribut</w:t>
            </w:r>
            <w:r w:rsidR="00451FC8">
              <w:rPr>
                <w:color w:val="000000" w:themeColor="text1"/>
              </w:rPr>
              <w:t>ing</w:t>
            </w:r>
            <w:r>
              <w:rPr>
                <w:color w:val="000000" w:themeColor="text1"/>
              </w:rPr>
              <w:t xml:space="preserve"> to the decline in unemployment.</w:t>
            </w:r>
          </w:p>
        </w:tc>
      </w:tr>
    </w:tbl>
    <w:p w14:paraId="3B897BEC" w14:textId="77777777" w:rsidR="00363E63" w:rsidRDefault="00363E63" w:rsidP="001F51CD">
      <w:pPr>
        <w:tabs>
          <w:tab w:val="left" w:pos="580"/>
        </w:tabs>
      </w:pPr>
    </w:p>
    <w:p w14:paraId="2463D7BD" w14:textId="77777777" w:rsidR="00363E63" w:rsidRDefault="00363E63" w:rsidP="001F51CD">
      <w:pPr>
        <w:tabs>
          <w:tab w:val="left" w:pos="580"/>
        </w:tabs>
      </w:pPr>
    </w:p>
    <w:p w14:paraId="255840AF" w14:textId="77777777" w:rsidR="00FE7254" w:rsidRPr="00FE7254" w:rsidRDefault="00FE7254" w:rsidP="00FE7254">
      <w:pPr>
        <w:sectPr w:rsidR="00FE7254" w:rsidRPr="00FE7254" w:rsidSect="0051021F">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45B636F1" w14:textId="4CA48C05" w:rsidR="002E69B6" w:rsidRDefault="00A460EA" w:rsidP="00892A1A">
      <w:pPr>
        <w:tabs>
          <w:tab w:val="left" w:pos="580"/>
        </w:tabs>
        <w:ind w:left="-142"/>
      </w:pPr>
      <w:r w:rsidRPr="00A460EA">
        <w:rPr>
          <w:noProof/>
        </w:rPr>
        <w:lastRenderedPageBreak/>
        <w:drawing>
          <wp:inline distT="0" distB="0" distL="0" distR="0" wp14:anchorId="610BB78E" wp14:editId="303C8E4F">
            <wp:extent cx="6120130" cy="7901305"/>
            <wp:effectExtent l="0" t="0" r="0" b="4445"/>
            <wp:docPr id="8" name="Slika 8" descr="Table: Selected macroeconomic indicators for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Table: Selected macroeconomic indicators for Sloven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7901305"/>
                    </a:xfrm>
                    <a:prstGeom prst="rect">
                      <a:avLst/>
                    </a:prstGeom>
                    <a:noFill/>
                    <a:ln>
                      <a:noFill/>
                    </a:ln>
                  </pic:spPr>
                </pic:pic>
              </a:graphicData>
            </a:graphic>
          </wp:inline>
        </w:drawing>
      </w:r>
    </w:p>
    <w:sectPr w:rsidR="002E69B6"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C5B1" w14:textId="77777777" w:rsidR="00392B6B" w:rsidRDefault="00392B6B" w:rsidP="0063497B">
      <w:pPr>
        <w:spacing w:line="240" w:lineRule="auto"/>
      </w:pPr>
      <w:r>
        <w:separator/>
      </w:r>
    </w:p>
  </w:endnote>
  <w:endnote w:type="continuationSeparator" w:id="0">
    <w:p w14:paraId="418B8267" w14:textId="77777777" w:rsidR="00392B6B" w:rsidRDefault="00392B6B" w:rsidP="0063497B">
      <w:pPr>
        <w:spacing w:line="240" w:lineRule="auto"/>
      </w:pPr>
      <w:r>
        <w:continuationSeparator/>
      </w:r>
    </w:p>
  </w:endnote>
  <w:endnote w:type="continuationNotice" w:id="1">
    <w:p w14:paraId="1788D140" w14:textId="77777777" w:rsidR="00392B6B" w:rsidRDefault="00392B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35D" w14:textId="77777777" w:rsidR="0029405F" w:rsidRPr="00892A1A" w:rsidRDefault="00892A1A" w:rsidP="00363E63">
    <w:pPr>
      <w:pStyle w:val="GTNaslovgrafa"/>
      <w:tabs>
        <w:tab w:val="right" w:pos="9638"/>
      </w:tabs>
      <w:jc w:val="left"/>
      <w:rPr>
        <w:b w:val="0"/>
        <w:sz w:val="18"/>
        <w:szCs w:val="18"/>
      </w:rPr>
    </w:pPr>
    <w:bookmarkStart w:id="2" w:name="_Hlk159234341"/>
    <w:bookmarkStart w:id="3" w:name="_Hlk159234342"/>
    <w:bookmarkStart w:id="4" w:name="_Hlk165895796"/>
    <w:bookmarkStart w:id="5" w:name="_Hlk165895797"/>
    <w:bookmarkStart w:id="6" w:name="_Hlk165895831"/>
    <w:bookmarkStart w:id="7" w:name="_Hlk165895832"/>
    <w:r>
      <w:rPr>
        <w:sz w:val="18"/>
      </w:rPr>
      <w:t>More information:</w:t>
    </w:r>
    <w:r>
      <w:rPr>
        <w:b w:val="0"/>
        <w:sz w:val="18"/>
      </w:rPr>
      <w:t xml:space="preserve"> + 386 1 478 10 04, polona.osrajnik@gov.si</w:t>
    </w:r>
    <w:bookmarkEnd w:id="2"/>
    <w:bookmarkEnd w:id="3"/>
    <w:bookmarkEnd w:id="4"/>
    <w:bookmarkEnd w:id="5"/>
    <w:bookmarkEnd w:id="6"/>
    <w:bookmarkEnd w:id="7"/>
    <w:r>
      <w:rPr>
        <w:b w:val="0"/>
        <w:sz w:val="18"/>
      </w:rPr>
      <w:tab/>
      <w:t xml:space="preserve"> </w:t>
    </w:r>
    <w:sdt>
      <w:sdtPr>
        <w:rPr>
          <w:b w:val="0"/>
          <w:bCs/>
          <w:sz w:val="18"/>
          <w:szCs w:val="18"/>
        </w:rPr>
        <w:id w:val="-652685202"/>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32C7" w14:textId="77777777" w:rsidR="0029405F" w:rsidRPr="00363E63" w:rsidRDefault="000A5EE8" w:rsidP="000A5EE8">
    <w:pPr>
      <w:pStyle w:val="GTNaslovgrafa"/>
      <w:tabs>
        <w:tab w:val="right" w:pos="9638"/>
      </w:tabs>
      <w:jc w:val="left"/>
      <w:rPr>
        <w:b w:val="0"/>
        <w:sz w:val="18"/>
        <w:szCs w:val="18"/>
      </w:rPr>
    </w:pPr>
    <w:r>
      <w:rPr>
        <w:sz w:val="18"/>
      </w:rPr>
      <w:t>More information:</w:t>
    </w:r>
    <w:r>
      <w:rPr>
        <w:b w:val="0"/>
        <w:sz w:val="18"/>
      </w:rPr>
      <w:t xml:space="preserve"> + 386 1 478 10 04, polona.osrajnik@gov.si</w:t>
    </w:r>
    <w:r>
      <w:rPr>
        <w:b w:val="0"/>
        <w:sz w:val="18"/>
      </w:rPr>
      <w:tab/>
      <w:t xml:space="preserve"> </w:t>
    </w:r>
    <w:sdt>
      <w:sdtPr>
        <w:rPr>
          <w:b w:val="0"/>
          <w:bCs/>
          <w:sz w:val="18"/>
          <w:szCs w:val="18"/>
        </w:rPr>
        <w:id w:val="-89402759"/>
        <w:docPartObj>
          <w:docPartGallery w:val="Page Numbers (Bottom of Page)"/>
          <w:docPartUnique/>
        </w:docPartObj>
      </w:sdtPr>
      <w:sdtEndPr/>
      <w:sdtContent>
        <w:r w:rsidR="00363E63" w:rsidRPr="000A5EE8">
          <w:rPr>
            <w:b w:val="0"/>
            <w:sz w:val="18"/>
          </w:rPr>
          <w:fldChar w:fldCharType="begin"/>
        </w:r>
        <w:r w:rsidR="00363E63" w:rsidRPr="000A5EE8">
          <w:rPr>
            <w:b w:val="0"/>
            <w:sz w:val="18"/>
          </w:rPr>
          <w:instrText>PAGE   \* MERGEFORMAT</w:instrText>
        </w:r>
        <w:r w:rsidR="00363E63" w:rsidRPr="000A5EE8">
          <w:rPr>
            <w:b w:val="0"/>
            <w:sz w:val="18"/>
          </w:rPr>
          <w:fldChar w:fldCharType="separate"/>
        </w:r>
        <w:r w:rsidR="00363E63" w:rsidRPr="000A5EE8">
          <w:rPr>
            <w:b w:val="0"/>
            <w:sz w:val="18"/>
          </w:rPr>
          <w:t>1</w:t>
        </w:r>
        <w:r w:rsidR="00363E63" w:rsidRPr="000A5EE8">
          <w:rPr>
            <w:b w:val="0"/>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0C9" w14:textId="77777777" w:rsidR="00892A1A" w:rsidRPr="002F2859" w:rsidRDefault="00892A1A" w:rsidP="00892A1A">
    <w:pPr>
      <w:pStyle w:val="GTNaslovgrafa"/>
      <w:tabs>
        <w:tab w:val="right" w:pos="9638"/>
      </w:tabs>
      <w:jc w:val="left"/>
      <w:rPr>
        <w:b w:val="0"/>
        <w:sz w:val="18"/>
        <w:szCs w:val="18"/>
      </w:rPr>
    </w:pPr>
    <w:r>
      <w:rPr>
        <w:rStyle w:val="GTBesediloZnak"/>
        <w:sz w:val="18"/>
      </w:rPr>
      <w:t>More information:</w:t>
    </w:r>
    <w:r>
      <w:rPr>
        <w:rStyle w:val="GTBesediloZnak"/>
        <w:b w:val="0"/>
        <w:sz w:val="18"/>
      </w:rPr>
      <w:t xml:space="preserve"> + 386 1 478 10 04, polona.osrajnik@gov.si</w:t>
    </w:r>
    <w:r>
      <w:rPr>
        <w:b w:val="0"/>
        <w:sz w:val="18"/>
      </w:rPr>
      <w:tab/>
      <w:t xml:space="preserve"> </w:t>
    </w:r>
    <w:sdt>
      <w:sdtPr>
        <w:rPr>
          <w:b w:val="0"/>
          <w:bCs/>
          <w:sz w:val="18"/>
          <w:szCs w:val="18"/>
        </w:rPr>
        <w:id w:val="-182358843"/>
        <w:docPartObj>
          <w:docPartGallery w:val="Page Numbers (Bottom of Page)"/>
          <w:docPartUnique/>
        </w:docPartObj>
      </w:sdtPr>
      <w:sdtEndPr/>
      <w:sdtContent>
        <w:r w:rsidRPr="002F2859">
          <w:rPr>
            <w:b w:val="0"/>
            <w:sz w:val="18"/>
          </w:rPr>
          <w:fldChar w:fldCharType="begin"/>
        </w:r>
        <w:r w:rsidRPr="002F2859">
          <w:rPr>
            <w:b w:val="0"/>
            <w:sz w:val="18"/>
          </w:rPr>
          <w:instrText>PAGE   \* MERGEFORMAT</w:instrText>
        </w:r>
        <w:r w:rsidRPr="002F2859">
          <w:rPr>
            <w:b w:val="0"/>
            <w:sz w:val="18"/>
          </w:rPr>
          <w:fldChar w:fldCharType="separate"/>
        </w:r>
        <w:r w:rsidRPr="002F2859">
          <w:rPr>
            <w:b w:val="0"/>
            <w:sz w:val="18"/>
          </w:rPr>
          <w:t>2</w:t>
        </w:r>
        <w:r w:rsidRPr="002F2859">
          <w:rPr>
            <w:b w:val="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EB50" w14:textId="77777777" w:rsidR="00392B6B" w:rsidRDefault="00392B6B" w:rsidP="0063497B">
      <w:pPr>
        <w:spacing w:line="240" w:lineRule="auto"/>
      </w:pPr>
      <w:r>
        <w:separator/>
      </w:r>
    </w:p>
  </w:footnote>
  <w:footnote w:type="continuationSeparator" w:id="0">
    <w:p w14:paraId="148BAD7D" w14:textId="77777777" w:rsidR="00392B6B" w:rsidRDefault="00392B6B" w:rsidP="0063497B">
      <w:pPr>
        <w:spacing w:line="240" w:lineRule="auto"/>
      </w:pPr>
      <w:r>
        <w:continuationSeparator/>
      </w:r>
    </w:p>
  </w:footnote>
  <w:footnote w:type="continuationNotice" w:id="1">
    <w:p w14:paraId="75AD45FA" w14:textId="77777777" w:rsidR="00392B6B" w:rsidRDefault="00392B6B">
      <w:pPr>
        <w:spacing w:line="240" w:lineRule="auto"/>
      </w:pPr>
    </w:p>
  </w:footnote>
  <w:footnote w:id="2">
    <w:p w14:paraId="3B56D223" w14:textId="77777777" w:rsidR="00DD444A" w:rsidRDefault="00DD444A" w:rsidP="00DD444A">
      <w:pPr>
        <w:pStyle w:val="Sprotnaopomba-besedilo"/>
      </w:pPr>
      <w:r>
        <w:rPr>
          <w:rStyle w:val="Sprotnaopomba-sklic"/>
        </w:rPr>
        <w:footnoteRef/>
      </w:r>
      <w:r>
        <w:t xml:space="preserve"> Total exports and imports adjusted for the estimate of goods processing in connection with the trade in pharmaceutical products with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7936" w14:textId="6B3906B3" w:rsidR="00FE7254" w:rsidRDefault="00652795" w:rsidP="0051021F">
    <w:pPr>
      <w:spacing w:after="600"/>
      <w:jc w:val="right"/>
    </w:pPr>
    <w:r>
      <w:rPr>
        <w:noProof/>
      </w:rPr>
      <w:drawing>
        <wp:anchor distT="0" distB="0" distL="114300" distR="114300" simplePos="0" relativeHeight="251658240" behindDoc="0" locked="0" layoutInCell="1" allowOverlap="1" wp14:anchorId="4D09C486" wp14:editId="230C76C4">
          <wp:simplePos x="0" y="0"/>
          <wp:positionH relativeFrom="column">
            <wp:posOffset>-306705</wp:posOffset>
          </wp:positionH>
          <wp:positionV relativeFrom="paragraph">
            <wp:posOffset>64135</wp:posOffset>
          </wp:positionV>
          <wp:extent cx="1155700" cy="1002030"/>
          <wp:effectExtent l="0" t="0" r="6350" b="7620"/>
          <wp:wrapTopAndBottom/>
          <wp:docPr id="17" name="Slika 17" descr="IMA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IMAD logotype"/>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10 June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7342" w14:textId="77777777" w:rsidR="00892A1A" w:rsidRDefault="00892A1A" w:rsidP="00A96B65">
    <w:pPr>
      <w:pStyle w:val="Napis"/>
    </w:pPr>
    <w:r>
      <w:t>Table: Selected macroeconomic indicators for Slovenia</w:t>
    </w:r>
  </w:p>
  <w:p w14:paraId="10038B1D" w14:textId="77777777" w:rsidR="00892A1A" w:rsidRPr="00A96B65" w:rsidRDefault="00892A1A" w:rsidP="00A96B65">
    <w:pPr>
      <w:pStyle w:val="GTBesedilo"/>
      <w:rPr>
        <w:b/>
        <w:sz w:val="16"/>
        <w:szCs w:val="18"/>
      </w:rPr>
    </w:pPr>
    <w:bookmarkStart w:id="8" w:name="_Hlk166062673"/>
    <w:bookmarkStart w:id="9" w:name="_Hlk166062674"/>
    <w:r>
      <w:rPr>
        <w:sz w:val="16"/>
      </w:rPr>
      <w:t>The table format accessible to screen reader users can be found on the IMAD website among the appendices to the current charts of the week.</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261379551">
    <w:abstractNumId w:val="0"/>
  </w:num>
  <w:num w:numId="2" w16cid:durableId="20356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3A"/>
    <w:rsid w:val="00000005"/>
    <w:rsid w:val="00001002"/>
    <w:rsid w:val="000041EB"/>
    <w:rsid w:val="000044B5"/>
    <w:rsid w:val="00004686"/>
    <w:rsid w:val="00007AC0"/>
    <w:rsid w:val="0000E413"/>
    <w:rsid w:val="000109B8"/>
    <w:rsid w:val="00013FB5"/>
    <w:rsid w:val="000166D0"/>
    <w:rsid w:val="00016D35"/>
    <w:rsid w:val="000171CD"/>
    <w:rsid w:val="00021E80"/>
    <w:rsid w:val="00021F16"/>
    <w:rsid w:val="00022EC1"/>
    <w:rsid w:val="00026CBC"/>
    <w:rsid w:val="00027090"/>
    <w:rsid w:val="0003094D"/>
    <w:rsid w:val="00033073"/>
    <w:rsid w:val="00033101"/>
    <w:rsid w:val="00034090"/>
    <w:rsid w:val="00035C91"/>
    <w:rsid w:val="000364C9"/>
    <w:rsid w:val="00036B7F"/>
    <w:rsid w:val="0004256D"/>
    <w:rsid w:val="00042E96"/>
    <w:rsid w:val="00047813"/>
    <w:rsid w:val="00050F99"/>
    <w:rsid w:val="00050FFC"/>
    <w:rsid w:val="00051430"/>
    <w:rsid w:val="0005175F"/>
    <w:rsid w:val="0005370C"/>
    <w:rsid w:val="000539ED"/>
    <w:rsid w:val="00053E44"/>
    <w:rsid w:val="000547C1"/>
    <w:rsid w:val="00060423"/>
    <w:rsid w:val="000606A4"/>
    <w:rsid w:val="00061006"/>
    <w:rsid w:val="00063B10"/>
    <w:rsid w:val="000642BA"/>
    <w:rsid w:val="00067FAD"/>
    <w:rsid w:val="000703C7"/>
    <w:rsid w:val="00070B6E"/>
    <w:rsid w:val="000741E0"/>
    <w:rsid w:val="00074242"/>
    <w:rsid w:val="00074503"/>
    <w:rsid w:val="00077F13"/>
    <w:rsid w:val="00083CD5"/>
    <w:rsid w:val="00086629"/>
    <w:rsid w:val="000879AD"/>
    <w:rsid w:val="00091A51"/>
    <w:rsid w:val="00092FC7"/>
    <w:rsid w:val="000A0CC2"/>
    <w:rsid w:val="000A1596"/>
    <w:rsid w:val="000A230F"/>
    <w:rsid w:val="000A33A1"/>
    <w:rsid w:val="000A5A42"/>
    <w:rsid w:val="000A5EE8"/>
    <w:rsid w:val="000A6B82"/>
    <w:rsid w:val="000A7BDC"/>
    <w:rsid w:val="000B0607"/>
    <w:rsid w:val="000B10A2"/>
    <w:rsid w:val="000B23B8"/>
    <w:rsid w:val="000B2E65"/>
    <w:rsid w:val="000B57DC"/>
    <w:rsid w:val="000B71EF"/>
    <w:rsid w:val="000C1835"/>
    <w:rsid w:val="000C3A57"/>
    <w:rsid w:val="000C3A5D"/>
    <w:rsid w:val="000C5139"/>
    <w:rsid w:val="000D3673"/>
    <w:rsid w:val="000D528E"/>
    <w:rsid w:val="000D5934"/>
    <w:rsid w:val="000D5CC1"/>
    <w:rsid w:val="000E12FB"/>
    <w:rsid w:val="000E4209"/>
    <w:rsid w:val="000E510E"/>
    <w:rsid w:val="000F0446"/>
    <w:rsid w:val="000F101E"/>
    <w:rsid w:val="000F1F74"/>
    <w:rsid w:val="000F5FDC"/>
    <w:rsid w:val="000F6484"/>
    <w:rsid w:val="000F66DE"/>
    <w:rsid w:val="000F743D"/>
    <w:rsid w:val="000F750F"/>
    <w:rsid w:val="000F7F75"/>
    <w:rsid w:val="00100CF3"/>
    <w:rsid w:val="001013DC"/>
    <w:rsid w:val="00101A08"/>
    <w:rsid w:val="0011282B"/>
    <w:rsid w:val="001149E3"/>
    <w:rsid w:val="00115E8D"/>
    <w:rsid w:val="00117FD8"/>
    <w:rsid w:val="00122555"/>
    <w:rsid w:val="00123D52"/>
    <w:rsid w:val="001249DB"/>
    <w:rsid w:val="00124C7B"/>
    <w:rsid w:val="0012539E"/>
    <w:rsid w:val="00127D91"/>
    <w:rsid w:val="0013373A"/>
    <w:rsid w:val="001339BC"/>
    <w:rsid w:val="00133D8D"/>
    <w:rsid w:val="00133E20"/>
    <w:rsid w:val="00133FDC"/>
    <w:rsid w:val="00135893"/>
    <w:rsid w:val="00135BEE"/>
    <w:rsid w:val="00140C64"/>
    <w:rsid w:val="00141E3A"/>
    <w:rsid w:val="001422C1"/>
    <w:rsid w:val="00142BCC"/>
    <w:rsid w:val="001435BC"/>
    <w:rsid w:val="00143BEF"/>
    <w:rsid w:val="00144659"/>
    <w:rsid w:val="00147BE5"/>
    <w:rsid w:val="00147C37"/>
    <w:rsid w:val="00152F8C"/>
    <w:rsid w:val="00153C1A"/>
    <w:rsid w:val="00154539"/>
    <w:rsid w:val="00154587"/>
    <w:rsid w:val="00156AF6"/>
    <w:rsid w:val="00157468"/>
    <w:rsid w:val="00157B17"/>
    <w:rsid w:val="001622FE"/>
    <w:rsid w:val="0016329A"/>
    <w:rsid w:val="001633C9"/>
    <w:rsid w:val="00164806"/>
    <w:rsid w:val="00165303"/>
    <w:rsid w:val="00166DEB"/>
    <w:rsid w:val="00172C58"/>
    <w:rsid w:val="00173FB9"/>
    <w:rsid w:val="001741B5"/>
    <w:rsid w:val="00175F92"/>
    <w:rsid w:val="00184467"/>
    <w:rsid w:val="00185A68"/>
    <w:rsid w:val="00187357"/>
    <w:rsid w:val="00190CF1"/>
    <w:rsid w:val="0019138D"/>
    <w:rsid w:val="00194CAA"/>
    <w:rsid w:val="00197688"/>
    <w:rsid w:val="001A0C98"/>
    <w:rsid w:val="001A5A63"/>
    <w:rsid w:val="001B15D4"/>
    <w:rsid w:val="001B1631"/>
    <w:rsid w:val="001B45EF"/>
    <w:rsid w:val="001B46ED"/>
    <w:rsid w:val="001B545B"/>
    <w:rsid w:val="001B6AE7"/>
    <w:rsid w:val="001C2EF3"/>
    <w:rsid w:val="001C312D"/>
    <w:rsid w:val="001C3253"/>
    <w:rsid w:val="001C387C"/>
    <w:rsid w:val="001D0979"/>
    <w:rsid w:val="001D0CBB"/>
    <w:rsid w:val="001D3784"/>
    <w:rsid w:val="001D3953"/>
    <w:rsid w:val="001D4A59"/>
    <w:rsid w:val="001D6793"/>
    <w:rsid w:val="001E1822"/>
    <w:rsid w:val="001E20D8"/>
    <w:rsid w:val="001E260D"/>
    <w:rsid w:val="001E7DD3"/>
    <w:rsid w:val="001F14D6"/>
    <w:rsid w:val="001F51CD"/>
    <w:rsid w:val="001F6CD4"/>
    <w:rsid w:val="002044A8"/>
    <w:rsid w:val="0021013B"/>
    <w:rsid w:val="00214B6F"/>
    <w:rsid w:val="00216CB8"/>
    <w:rsid w:val="00217090"/>
    <w:rsid w:val="00222349"/>
    <w:rsid w:val="0022352C"/>
    <w:rsid w:val="00223867"/>
    <w:rsid w:val="0022444A"/>
    <w:rsid w:val="00224856"/>
    <w:rsid w:val="00231185"/>
    <w:rsid w:val="00232C65"/>
    <w:rsid w:val="00235A51"/>
    <w:rsid w:val="00236CCC"/>
    <w:rsid w:val="00237AE8"/>
    <w:rsid w:val="00240A65"/>
    <w:rsid w:val="00243593"/>
    <w:rsid w:val="0024401D"/>
    <w:rsid w:val="00245367"/>
    <w:rsid w:val="00257392"/>
    <w:rsid w:val="00257ACB"/>
    <w:rsid w:val="00262E85"/>
    <w:rsid w:val="0026509A"/>
    <w:rsid w:val="00270DB9"/>
    <w:rsid w:val="002723D3"/>
    <w:rsid w:val="00272A67"/>
    <w:rsid w:val="002750A8"/>
    <w:rsid w:val="0027540C"/>
    <w:rsid w:val="00280CDD"/>
    <w:rsid w:val="00282669"/>
    <w:rsid w:val="00283616"/>
    <w:rsid w:val="00283717"/>
    <w:rsid w:val="002854C5"/>
    <w:rsid w:val="002872D8"/>
    <w:rsid w:val="002931B7"/>
    <w:rsid w:val="0029405F"/>
    <w:rsid w:val="00294841"/>
    <w:rsid w:val="002A0192"/>
    <w:rsid w:val="002A07B3"/>
    <w:rsid w:val="002A0D16"/>
    <w:rsid w:val="002A77D9"/>
    <w:rsid w:val="002A7F00"/>
    <w:rsid w:val="002B0BCF"/>
    <w:rsid w:val="002B4319"/>
    <w:rsid w:val="002B4C3A"/>
    <w:rsid w:val="002B5361"/>
    <w:rsid w:val="002B5AA1"/>
    <w:rsid w:val="002C1A2B"/>
    <w:rsid w:val="002C2A51"/>
    <w:rsid w:val="002C3789"/>
    <w:rsid w:val="002C4FFB"/>
    <w:rsid w:val="002C648C"/>
    <w:rsid w:val="002C6B9E"/>
    <w:rsid w:val="002D1963"/>
    <w:rsid w:val="002D1B75"/>
    <w:rsid w:val="002D2C4F"/>
    <w:rsid w:val="002D46EF"/>
    <w:rsid w:val="002D6D7A"/>
    <w:rsid w:val="002E317B"/>
    <w:rsid w:val="002E4332"/>
    <w:rsid w:val="002E69B6"/>
    <w:rsid w:val="002E6FAD"/>
    <w:rsid w:val="002F06E6"/>
    <w:rsid w:val="002F20AD"/>
    <w:rsid w:val="002F2859"/>
    <w:rsid w:val="002F3C4F"/>
    <w:rsid w:val="00302C3B"/>
    <w:rsid w:val="00306767"/>
    <w:rsid w:val="00307F29"/>
    <w:rsid w:val="00310406"/>
    <w:rsid w:val="00312D09"/>
    <w:rsid w:val="003202E0"/>
    <w:rsid w:val="00321AAC"/>
    <w:rsid w:val="00326D32"/>
    <w:rsid w:val="00327561"/>
    <w:rsid w:val="00332B59"/>
    <w:rsid w:val="00333A18"/>
    <w:rsid w:val="0033796E"/>
    <w:rsid w:val="00344312"/>
    <w:rsid w:val="003461A1"/>
    <w:rsid w:val="00352F81"/>
    <w:rsid w:val="0035473C"/>
    <w:rsid w:val="00363E63"/>
    <w:rsid w:val="003642DB"/>
    <w:rsid w:val="00367285"/>
    <w:rsid w:val="003807AB"/>
    <w:rsid w:val="00381F18"/>
    <w:rsid w:val="00386BDD"/>
    <w:rsid w:val="003870EF"/>
    <w:rsid w:val="00392B6B"/>
    <w:rsid w:val="00392BF0"/>
    <w:rsid w:val="00395DFD"/>
    <w:rsid w:val="00396813"/>
    <w:rsid w:val="00396FCB"/>
    <w:rsid w:val="003A31A3"/>
    <w:rsid w:val="003A49D8"/>
    <w:rsid w:val="003A5541"/>
    <w:rsid w:val="003B004D"/>
    <w:rsid w:val="003B009A"/>
    <w:rsid w:val="003B0481"/>
    <w:rsid w:val="003B430A"/>
    <w:rsid w:val="003B50C6"/>
    <w:rsid w:val="003B68E7"/>
    <w:rsid w:val="003B6FAD"/>
    <w:rsid w:val="003B7EDB"/>
    <w:rsid w:val="003C100C"/>
    <w:rsid w:val="003C1818"/>
    <w:rsid w:val="003C2321"/>
    <w:rsid w:val="003C39D0"/>
    <w:rsid w:val="003C614E"/>
    <w:rsid w:val="003C757C"/>
    <w:rsid w:val="003D09D9"/>
    <w:rsid w:val="003D1FB5"/>
    <w:rsid w:val="003D2DF3"/>
    <w:rsid w:val="003D437C"/>
    <w:rsid w:val="003D5557"/>
    <w:rsid w:val="003D7BEF"/>
    <w:rsid w:val="003E15C5"/>
    <w:rsid w:val="003E25D3"/>
    <w:rsid w:val="003E5CFB"/>
    <w:rsid w:val="003E673F"/>
    <w:rsid w:val="003F3598"/>
    <w:rsid w:val="003F631F"/>
    <w:rsid w:val="003F73EE"/>
    <w:rsid w:val="003F7CA9"/>
    <w:rsid w:val="00401CB6"/>
    <w:rsid w:val="00401F53"/>
    <w:rsid w:val="00402B92"/>
    <w:rsid w:val="00404617"/>
    <w:rsid w:val="00404E7D"/>
    <w:rsid w:val="004060FF"/>
    <w:rsid w:val="0040630F"/>
    <w:rsid w:val="0040719E"/>
    <w:rsid w:val="004116F2"/>
    <w:rsid w:val="00413CDF"/>
    <w:rsid w:val="004147E5"/>
    <w:rsid w:val="00415DC9"/>
    <w:rsid w:val="00426567"/>
    <w:rsid w:val="004311E8"/>
    <w:rsid w:val="00431BF1"/>
    <w:rsid w:val="00431EDD"/>
    <w:rsid w:val="0043293F"/>
    <w:rsid w:val="00433613"/>
    <w:rsid w:val="00433B73"/>
    <w:rsid w:val="004368FB"/>
    <w:rsid w:val="00440F65"/>
    <w:rsid w:val="00441024"/>
    <w:rsid w:val="0044187D"/>
    <w:rsid w:val="00441FFB"/>
    <w:rsid w:val="00442841"/>
    <w:rsid w:val="00445586"/>
    <w:rsid w:val="0044622E"/>
    <w:rsid w:val="0045144F"/>
    <w:rsid w:val="00451FC8"/>
    <w:rsid w:val="00452589"/>
    <w:rsid w:val="00452804"/>
    <w:rsid w:val="00452C56"/>
    <w:rsid w:val="0045340B"/>
    <w:rsid w:val="00454BB9"/>
    <w:rsid w:val="004611D8"/>
    <w:rsid w:val="00461534"/>
    <w:rsid w:val="0046356B"/>
    <w:rsid w:val="00464D01"/>
    <w:rsid w:val="00467DEA"/>
    <w:rsid w:val="00470168"/>
    <w:rsid w:val="004754E5"/>
    <w:rsid w:val="00477274"/>
    <w:rsid w:val="00480369"/>
    <w:rsid w:val="00483830"/>
    <w:rsid w:val="00485145"/>
    <w:rsid w:val="004879CD"/>
    <w:rsid w:val="00487C1B"/>
    <w:rsid w:val="004936EF"/>
    <w:rsid w:val="0049551A"/>
    <w:rsid w:val="004970E5"/>
    <w:rsid w:val="00497789"/>
    <w:rsid w:val="004A48C3"/>
    <w:rsid w:val="004A71E2"/>
    <w:rsid w:val="004B1063"/>
    <w:rsid w:val="004B25E4"/>
    <w:rsid w:val="004B61EF"/>
    <w:rsid w:val="004B6CCE"/>
    <w:rsid w:val="004C2C97"/>
    <w:rsid w:val="004C5F79"/>
    <w:rsid w:val="004C5FAB"/>
    <w:rsid w:val="004C67CA"/>
    <w:rsid w:val="004D1DAD"/>
    <w:rsid w:val="004D1E84"/>
    <w:rsid w:val="004D1EEC"/>
    <w:rsid w:val="004D2512"/>
    <w:rsid w:val="004E1A9C"/>
    <w:rsid w:val="004E2047"/>
    <w:rsid w:val="004E21BE"/>
    <w:rsid w:val="004E2CA2"/>
    <w:rsid w:val="004E32DC"/>
    <w:rsid w:val="004E5A87"/>
    <w:rsid w:val="004E6619"/>
    <w:rsid w:val="004F1327"/>
    <w:rsid w:val="004F338B"/>
    <w:rsid w:val="004F4664"/>
    <w:rsid w:val="005016F4"/>
    <w:rsid w:val="00503FBC"/>
    <w:rsid w:val="00507B42"/>
    <w:rsid w:val="0051021F"/>
    <w:rsid w:val="0051130A"/>
    <w:rsid w:val="00512A28"/>
    <w:rsid w:val="0051662A"/>
    <w:rsid w:val="005236A9"/>
    <w:rsid w:val="005248A4"/>
    <w:rsid w:val="00524909"/>
    <w:rsid w:val="00525B43"/>
    <w:rsid w:val="00526A1D"/>
    <w:rsid w:val="005339B1"/>
    <w:rsid w:val="00534457"/>
    <w:rsid w:val="00546C02"/>
    <w:rsid w:val="00546DBF"/>
    <w:rsid w:val="00555EB0"/>
    <w:rsid w:val="00561C9A"/>
    <w:rsid w:val="00566CC8"/>
    <w:rsid w:val="00566F23"/>
    <w:rsid w:val="00571A5A"/>
    <w:rsid w:val="00576D4F"/>
    <w:rsid w:val="00577384"/>
    <w:rsid w:val="005859EA"/>
    <w:rsid w:val="00591BC6"/>
    <w:rsid w:val="0059584B"/>
    <w:rsid w:val="005959C2"/>
    <w:rsid w:val="005A1A62"/>
    <w:rsid w:val="005A38D1"/>
    <w:rsid w:val="005A6B72"/>
    <w:rsid w:val="005B146D"/>
    <w:rsid w:val="005B234C"/>
    <w:rsid w:val="005B5D0B"/>
    <w:rsid w:val="005B5DA1"/>
    <w:rsid w:val="005B64DC"/>
    <w:rsid w:val="005C0940"/>
    <w:rsid w:val="005D07D3"/>
    <w:rsid w:val="005D0CDB"/>
    <w:rsid w:val="005D4F7A"/>
    <w:rsid w:val="005E3477"/>
    <w:rsid w:val="005E5ED9"/>
    <w:rsid w:val="005E5F80"/>
    <w:rsid w:val="005F062E"/>
    <w:rsid w:val="005F159A"/>
    <w:rsid w:val="005F341B"/>
    <w:rsid w:val="005F3464"/>
    <w:rsid w:val="005F6DC3"/>
    <w:rsid w:val="00603996"/>
    <w:rsid w:val="00604E2A"/>
    <w:rsid w:val="00605B4A"/>
    <w:rsid w:val="00610873"/>
    <w:rsid w:val="00612A85"/>
    <w:rsid w:val="00612EE4"/>
    <w:rsid w:val="00613791"/>
    <w:rsid w:val="006146AC"/>
    <w:rsid w:val="00620D3D"/>
    <w:rsid w:val="00625561"/>
    <w:rsid w:val="006269CE"/>
    <w:rsid w:val="00627DF6"/>
    <w:rsid w:val="0063058F"/>
    <w:rsid w:val="00631E04"/>
    <w:rsid w:val="00632087"/>
    <w:rsid w:val="00632613"/>
    <w:rsid w:val="0063497B"/>
    <w:rsid w:val="006351EF"/>
    <w:rsid w:val="00635324"/>
    <w:rsid w:val="00643646"/>
    <w:rsid w:val="00646EE9"/>
    <w:rsid w:val="0064755A"/>
    <w:rsid w:val="00650921"/>
    <w:rsid w:val="00651118"/>
    <w:rsid w:val="00652795"/>
    <w:rsid w:val="00654021"/>
    <w:rsid w:val="0065424E"/>
    <w:rsid w:val="0066025C"/>
    <w:rsid w:val="00667108"/>
    <w:rsid w:val="00667167"/>
    <w:rsid w:val="00670931"/>
    <w:rsid w:val="00671853"/>
    <w:rsid w:val="006816F1"/>
    <w:rsid w:val="00682B4D"/>
    <w:rsid w:val="00684177"/>
    <w:rsid w:val="006845E5"/>
    <w:rsid w:val="00685ED3"/>
    <w:rsid w:val="006875F1"/>
    <w:rsid w:val="00691000"/>
    <w:rsid w:val="00691110"/>
    <w:rsid w:val="006916E9"/>
    <w:rsid w:val="00693435"/>
    <w:rsid w:val="00694B91"/>
    <w:rsid w:val="006965FC"/>
    <w:rsid w:val="00697BDB"/>
    <w:rsid w:val="006A219C"/>
    <w:rsid w:val="006A2E8A"/>
    <w:rsid w:val="006A4EA3"/>
    <w:rsid w:val="006A6820"/>
    <w:rsid w:val="006B02AB"/>
    <w:rsid w:val="006B1808"/>
    <w:rsid w:val="006B60EC"/>
    <w:rsid w:val="006B62DB"/>
    <w:rsid w:val="006C2117"/>
    <w:rsid w:val="006C3101"/>
    <w:rsid w:val="006D3DB8"/>
    <w:rsid w:val="006D4F24"/>
    <w:rsid w:val="006D7C7A"/>
    <w:rsid w:val="006D7D40"/>
    <w:rsid w:val="006E1357"/>
    <w:rsid w:val="006E15C3"/>
    <w:rsid w:val="006E1BCE"/>
    <w:rsid w:val="006E1C81"/>
    <w:rsid w:val="006E3192"/>
    <w:rsid w:val="006E3603"/>
    <w:rsid w:val="006E3E61"/>
    <w:rsid w:val="006E55EC"/>
    <w:rsid w:val="006E7DAA"/>
    <w:rsid w:val="006F2FB5"/>
    <w:rsid w:val="006F4295"/>
    <w:rsid w:val="006F6F8B"/>
    <w:rsid w:val="007016EF"/>
    <w:rsid w:val="0070350B"/>
    <w:rsid w:val="00707E95"/>
    <w:rsid w:val="00710BC3"/>
    <w:rsid w:val="0071116E"/>
    <w:rsid w:val="00713D87"/>
    <w:rsid w:val="007208CB"/>
    <w:rsid w:val="00724852"/>
    <w:rsid w:val="00725766"/>
    <w:rsid w:val="00725F6D"/>
    <w:rsid w:val="00730B7B"/>
    <w:rsid w:val="00731B6F"/>
    <w:rsid w:val="00732931"/>
    <w:rsid w:val="00732944"/>
    <w:rsid w:val="0074197F"/>
    <w:rsid w:val="007428C3"/>
    <w:rsid w:val="0074452D"/>
    <w:rsid w:val="0074466E"/>
    <w:rsid w:val="00747B0E"/>
    <w:rsid w:val="007500FC"/>
    <w:rsid w:val="007505D5"/>
    <w:rsid w:val="00750C94"/>
    <w:rsid w:val="00752241"/>
    <w:rsid w:val="00753C40"/>
    <w:rsid w:val="00757DF5"/>
    <w:rsid w:val="007604D0"/>
    <w:rsid w:val="00760B22"/>
    <w:rsid w:val="00767EA5"/>
    <w:rsid w:val="007715D7"/>
    <w:rsid w:val="00773916"/>
    <w:rsid w:val="00774962"/>
    <w:rsid w:val="00774A28"/>
    <w:rsid w:val="00775813"/>
    <w:rsid w:val="007812A1"/>
    <w:rsid w:val="00781B02"/>
    <w:rsid w:val="007865AF"/>
    <w:rsid w:val="007900D6"/>
    <w:rsid w:val="00794085"/>
    <w:rsid w:val="0079410F"/>
    <w:rsid w:val="00795F98"/>
    <w:rsid w:val="007A0454"/>
    <w:rsid w:val="007A0B59"/>
    <w:rsid w:val="007A64A9"/>
    <w:rsid w:val="007A6ECE"/>
    <w:rsid w:val="007B1F78"/>
    <w:rsid w:val="007B5455"/>
    <w:rsid w:val="007B5C79"/>
    <w:rsid w:val="007B6951"/>
    <w:rsid w:val="007B6A21"/>
    <w:rsid w:val="007B7110"/>
    <w:rsid w:val="007B7A48"/>
    <w:rsid w:val="007C11DA"/>
    <w:rsid w:val="007C1A35"/>
    <w:rsid w:val="007C270E"/>
    <w:rsid w:val="007C27B6"/>
    <w:rsid w:val="007C27DF"/>
    <w:rsid w:val="007C34FF"/>
    <w:rsid w:val="007C5A42"/>
    <w:rsid w:val="007D0791"/>
    <w:rsid w:val="007D1B6F"/>
    <w:rsid w:val="007D204B"/>
    <w:rsid w:val="007D55EB"/>
    <w:rsid w:val="007D6C7A"/>
    <w:rsid w:val="007D71F4"/>
    <w:rsid w:val="007E2ACF"/>
    <w:rsid w:val="007E52AD"/>
    <w:rsid w:val="007E5F36"/>
    <w:rsid w:val="007E7098"/>
    <w:rsid w:val="007F1307"/>
    <w:rsid w:val="007F1736"/>
    <w:rsid w:val="007F1ADB"/>
    <w:rsid w:val="007F30B0"/>
    <w:rsid w:val="007F335E"/>
    <w:rsid w:val="007F5D01"/>
    <w:rsid w:val="007F63FA"/>
    <w:rsid w:val="007F7968"/>
    <w:rsid w:val="00800071"/>
    <w:rsid w:val="0080102E"/>
    <w:rsid w:val="008039C9"/>
    <w:rsid w:val="008047CD"/>
    <w:rsid w:val="00805DA0"/>
    <w:rsid w:val="0080757E"/>
    <w:rsid w:val="00812D81"/>
    <w:rsid w:val="00814925"/>
    <w:rsid w:val="00815902"/>
    <w:rsid w:val="00820294"/>
    <w:rsid w:val="00820395"/>
    <w:rsid w:val="0082314F"/>
    <w:rsid w:val="00823650"/>
    <w:rsid w:val="00830A56"/>
    <w:rsid w:val="00831C7D"/>
    <w:rsid w:val="00832BFE"/>
    <w:rsid w:val="00837838"/>
    <w:rsid w:val="008440B3"/>
    <w:rsid w:val="00850691"/>
    <w:rsid w:val="00852D33"/>
    <w:rsid w:val="008553A6"/>
    <w:rsid w:val="0086011F"/>
    <w:rsid w:val="00860582"/>
    <w:rsid w:val="00860A90"/>
    <w:rsid w:val="008631F4"/>
    <w:rsid w:val="00865913"/>
    <w:rsid w:val="008675DD"/>
    <w:rsid w:val="00871AD0"/>
    <w:rsid w:val="00875DA9"/>
    <w:rsid w:val="00882236"/>
    <w:rsid w:val="008872A9"/>
    <w:rsid w:val="00887D7E"/>
    <w:rsid w:val="008904DE"/>
    <w:rsid w:val="00891ED6"/>
    <w:rsid w:val="008922B4"/>
    <w:rsid w:val="0089259B"/>
    <w:rsid w:val="00892A1A"/>
    <w:rsid w:val="00895ABF"/>
    <w:rsid w:val="00897094"/>
    <w:rsid w:val="008A2498"/>
    <w:rsid w:val="008A3D40"/>
    <w:rsid w:val="008A66CB"/>
    <w:rsid w:val="008A66F0"/>
    <w:rsid w:val="008B38F0"/>
    <w:rsid w:val="008B5989"/>
    <w:rsid w:val="008B6025"/>
    <w:rsid w:val="008B6FEE"/>
    <w:rsid w:val="008B7720"/>
    <w:rsid w:val="008C027F"/>
    <w:rsid w:val="008C3621"/>
    <w:rsid w:val="008C6B3F"/>
    <w:rsid w:val="008D24AA"/>
    <w:rsid w:val="008D2BEE"/>
    <w:rsid w:val="008D2D3E"/>
    <w:rsid w:val="008D6607"/>
    <w:rsid w:val="008D66B4"/>
    <w:rsid w:val="008E369F"/>
    <w:rsid w:val="008F615B"/>
    <w:rsid w:val="008F74DB"/>
    <w:rsid w:val="00902DE7"/>
    <w:rsid w:val="009053F3"/>
    <w:rsid w:val="009060E7"/>
    <w:rsid w:val="00907A5D"/>
    <w:rsid w:val="00910265"/>
    <w:rsid w:val="009104CC"/>
    <w:rsid w:val="00911798"/>
    <w:rsid w:val="00911AFC"/>
    <w:rsid w:val="00913D6A"/>
    <w:rsid w:val="0091780B"/>
    <w:rsid w:val="00921394"/>
    <w:rsid w:val="00923A3C"/>
    <w:rsid w:val="00931FBA"/>
    <w:rsid w:val="0093604B"/>
    <w:rsid w:val="00941925"/>
    <w:rsid w:val="00942139"/>
    <w:rsid w:val="00944D7A"/>
    <w:rsid w:val="0094518C"/>
    <w:rsid w:val="00945A1E"/>
    <w:rsid w:val="00946C4C"/>
    <w:rsid w:val="00951A54"/>
    <w:rsid w:val="00952995"/>
    <w:rsid w:val="009549E2"/>
    <w:rsid w:val="0095FDF8"/>
    <w:rsid w:val="00960A00"/>
    <w:rsid w:val="00960D51"/>
    <w:rsid w:val="00962622"/>
    <w:rsid w:val="00963EFF"/>
    <w:rsid w:val="00965D4B"/>
    <w:rsid w:val="00966F53"/>
    <w:rsid w:val="00973624"/>
    <w:rsid w:val="00974FB7"/>
    <w:rsid w:val="00980B58"/>
    <w:rsid w:val="0098112E"/>
    <w:rsid w:val="009837E5"/>
    <w:rsid w:val="00983FCA"/>
    <w:rsid w:val="00984C3F"/>
    <w:rsid w:val="009851A1"/>
    <w:rsid w:val="00985DC7"/>
    <w:rsid w:val="009918B9"/>
    <w:rsid w:val="00991904"/>
    <w:rsid w:val="00992C64"/>
    <w:rsid w:val="00995B72"/>
    <w:rsid w:val="00997E4B"/>
    <w:rsid w:val="009A0155"/>
    <w:rsid w:val="009A1672"/>
    <w:rsid w:val="009A1E12"/>
    <w:rsid w:val="009A1FDA"/>
    <w:rsid w:val="009A6C8E"/>
    <w:rsid w:val="009B5049"/>
    <w:rsid w:val="009C1781"/>
    <w:rsid w:val="009C2100"/>
    <w:rsid w:val="009C3397"/>
    <w:rsid w:val="009C356A"/>
    <w:rsid w:val="009C4D53"/>
    <w:rsid w:val="009C4F2D"/>
    <w:rsid w:val="009C7854"/>
    <w:rsid w:val="009D1160"/>
    <w:rsid w:val="009D2104"/>
    <w:rsid w:val="009D311B"/>
    <w:rsid w:val="009D421F"/>
    <w:rsid w:val="009D5471"/>
    <w:rsid w:val="009D6A13"/>
    <w:rsid w:val="009E1FDE"/>
    <w:rsid w:val="009E3EF0"/>
    <w:rsid w:val="009E6941"/>
    <w:rsid w:val="009E77AC"/>
    <w:rsid w:val="009F0F0F"/>
    <w:rsid w:val="009F12C4"/>
    <w:rsid w:val="009F2D80"/>
    <w:rsid w:val="009F2DAD"/>
    <w:rsid w:val="009F3074"/>
    <w:rsid w:val="009F4D45"/>
    <w:rsid w:val="009F676B"/>
    <w:rsid w:val="009F6CF8"/>
    <w:rsid w:val="00A00289"/>
    <w:rsid w:val="00A00B25"/>
    <w:rsid w:val="00A016D6"/>
    <w:rsid w:val="00A02C60"/>
    <w:rsid w:val="00A072AA"/>
    <w:rsid w:val="00A072E2"/>
    <w:rsid w:val="00A07D0C"/>
    <w:rsid w:val="00A107AD"/>
    <w:rsid w:val="00A15098"/>
    <w:rsid w:val="00A175D0"/>
    <w:rsid w:val="00A17EDA"/>
    <w:rsid w:val="00A27242"/>
    <w:rsid w:val="00A273CF"/>
    <w:rsid w:val="00A2783E"/>
    <w:rsid w:val="00A279FF"/>
    <w:rsid w:val="00A312A7"/>
    <w:rsid w:val="00A35FCE"/>
    <w:rsid w:val="00A37509"/>
    <w:rsid w:val="00A42839"/>
    <w:rsid w:val="00A428F5"/>
    <w:rsid w:val="00A44392"/>
    <w:rsid w:val="00A45B47"/>
    <w:rsid w:val="00A45CDD"/>
    <w:rsid w:val="00A460EA"/>
    <w:rsid w:val="00A47A3E"/>
    <w:rsid w:val="00A50814"/>
    <w:rsid w:val="00A556C0"/>
    <w:rsid w:val="00A5634F"/>
    <w:rsid w:val="00A621D0"/>
    <w:rsid w:val="00A67B0A"/>
    <w:rsid w:val="00A7050D"/>
    <w:rsid w:val="00A738F7"/>
    <w:rsid w:val="00A74F05"/>
    <w:rsid w:val="00A75D0C"/>
    <w:rsid w:val="00A831E3"/>
    <w:rsid w:val="00A8329F"/>
    <w:rsid w:val="00A84E6B"/>
    <w:rsid w:val="00A87870"/>
    <w:rsid w:val="00A87BDB"/>
    <w:rsid w:val="00A87F93"/>
    <w:rsid w:val="00A90AA6"/>
    <w:rsid w:val="00A91D31"/>
    <w:rsid w:val="00A91E17"/>
    <w:rsid w:val="00A93963"/>
    <w:rsid w:val="00A94982"/>
    <w:rsid w:val="00A958CD"/>
    <w:rsid w:val="00A96B65"/>
    <w:rsid w:val="00A9701F"/>
    <w:rsid w:val="00A977FA"/>
    <w:rsid w:val="00AA1F25"/>
    <w:rsid w:val="00AA303E"/>
    <w:rsid w:val="00AA32C3"/>
    <w:rsid w:val="00AA4707"/>
    <w:rsid w:val="00AA5B1C"/>
    <w:rsid w:val="00AA62C6"/>
    <w:rsid w:val="00AB0C65"/>
    <w:rsid w:val="00AB180C"/>
    <w:rsid w:val="00AB1D9F"/>
    <w:rsid w:val="00AB38FC"/>
    <w:rsid w:val="00AB3D5F"/>
    <w:rsid w:val="00AB6575"/>
    <w:rsid w:val="00AB6B06"/>
    <w:rsid w:val="00AB6F82"/>
    <w:rsid w:val="00AC328B"/>
    <w:rsid w:val="00AC3EC7"/>
    <w:rsid w:val="00AC41FA"/>
    <w:rsid w:val="00AD04F5"/>
    <w:rsid w:val="00AD0ECA"/>
    <w:rsid w:val="00AD1116"/>
    <w:rsid w:val="00AD117F"/>
    <w:rsid w:val="00AD1369"/>
    <w:rsid w:val="00AD4627"/>
    <w:rsid w:val="00AD7A38"/>
    <w:rsid w:val="00AE1F5A"/>
    <w:rsid w:val="00AE28CB"/>
    <w:rsid w:val="00AE464D"/>
    <w:rsid w:val="00AE71DF"/>
    <w:rsid w:val="00AF3058"/>
    <w:rsid w:val="00AF33A6"/>
    <w:rsid w:val="00AF3E2C"/>
    <w:rsid w:val="00AF561D"/>
    <w:rsid w:val="00AF591D"/>
    <w:rsid w:val="00AF7025"/>
    <w:rsid w:val="00B00E5E"/>
    <w:rsid w:val="00B011F6"/>
    <w:rsid w:val="00B03CA6"/>
    <w:rsid w:val="00B04ED6"/>
    <w:rsid w:val="00B0510F"/>
    <w:rsid w:val="00B06944"/>
    <w:rsid w:val="00B11BC5"/>
    <w:rsid w:val="00B13C73"/>
    <w:rsid w:val="00B220A3"/>
    <w:rsid w:val="00B231A8"/>
    <w:rsid w:val="00B251E8"/>
    <w:rsid w:val="00B3320A"/>
    <w:rsid w:val="00B33E45"/>
    <w:rsid w:val="00B33E73"/>
    <w:rsid w:val="00B361C4"/>
    <w:rsid w:val="00B37BB0"/>
    <w:rsid w:val="00B37EC9"/>
    <w:rsid w:val="00B412E6"/>
    <w:rsid w:val="00B4417F"/>
    <w:rsid w:val="00B451B6"/>
    <w:rsid w:val="00B5062D"/>
    <w:rsid w:val="00B50968"/>
    <w:rsid w:val="00B5240F"/>
    <w:rsid w:val="00B52475"/>
    <w:rsid w:val="00B52F7E"/>
    <w:rsid w:val="00B568DF"/>
    <w:rsid w:val="00B60E2D"/>
    <w:rsid w:val="00B620E0"/>
    <w:rsid w:val="00B632F2"/>
    <w:rsid w:val="00B6408D"/>
    <w:rsid w:val="00B67A67"/>
    <w:rsid w:val="00B7051C"/>
    <w:rsid w:val="00B72AFF"/>
    <w:rsid w:val="00B738F6"/>
    <w:rsid w:val="00B75097"/>
    <w:rsid w:val="00B76AFF"/>
    <w:rsid w:val="00B8300F"/>
    <w:rsid w:val="00B83095"/>
    <w:rsid w:val="00B84B0D"/>
    <w:rsid w:val="00B87466"/>
    <w:rsid w:val="00B95CBA"/>
    <w:rsid w:val="00B96CD9"/>
    <w:rsid w:val="00BA2771"/>
    <w:rsid w:val="00BA635F"/>
    <w:rsid w:val="00BA6AE9"/>
    <w:rsid w:val="00BB0495"/>
    <w:rsid w:val="00BB13AF"/>
    <w:rsid w:val="00BB1D92"/>
    <w:rsid w:val="00BB5E3B"/>
    <w:rsid w:val="00BB6DF6"/>
    <w:rsid w:val="00BC248B"/>
    <w:rsid w:val="00BC7192"/>
    <w:rsid w:val="00BC72F3"/>
    <w:rsid w:val="00BD1574"/>
    <w:rsid w:val="00BE3D78"/>
    <w:rsid w:val="00BE47E1"/>
    <w:rsid w:val="00BE4CE6"/>
    <w:rsid w:val="00BE6F4A"/>
    <w:rsid w:val="00BE73A4"/>
    <w:rsid w:val="00BF0F94"/>
    <w:rsid w:val="00BF2574"/>
    <w:rsid w:val="00BF2E96"/>
    <w:rsid w:val="00BF7C4E"/>
    <w:rsid w:val="00C02C03"/>
    <w:rsid w:val="00C032F4"/>
    <w:rsid w:val="00C03386"/>
    <w:rsid w:val="00C10D2D"/>
    <w:rsid w:val="00C166C5"/>
    <w:rsid w:val="00C22E0A"/>
    <w:rsid w:val="00C24FF0"/>
    <w:rsid w:val="00C25496"/>
    <w:rsid w:val="00C2620E"/>
    <w:rsid w:val="00C30A2C"/>
    <w:rsid w:val="00C30BAE"/>
    <w:rsid w:val="00C312F2"/>
    <w:rsid w:val="00C32160"/>
    <w:rsid w:val="00C429AF"/>
    <w:rsid w:val="00C43F82"/>
    <w:rsid w:val="00C467B6"/>
    <w:rsid w:val="00C471D8"/>
    <w:rsid w:val="00C51057"/>
    <w:rsid w:val="00C514BE"/>
    <w:rsid w:val="00C566D7"/>
    <w:rsid w:val="00C57003"/>
    <w:rsid w:val="00C60312"/>
    <w:rsid w:val="00C61DEB"/>
    <w:rsid w:val="00C665F2"/>
    <w:rsid w:val="00C75160"/>
    <w:rsid w:val="00C76414"/>
    <w:rsid w:val="00C779AB"/>
    <w:rsid w:val="00C77A65"/>
    <w:rsid w:val="00C80811"/>
    <w:rsid w:val="00C82D4D"/>
    <w:rsid w:val="00C82EE3"/>
    <w:rsid w:val="00C86DE7"/>
    <w:rsid w:val="00C8715E"/>
    <w:rsid w:val="00C9035F"/>
    <w:rsid w:val="00C9369F"/>
    <w:rsid w:val="00C96786"/>
    <w:rsid w:val="00C973A1"/>
    <w:rsid w:val="00C97E49"/>
    <w:rsid w:val="00CA1484"/>
    <w:rsid w:val="00CA1D12"/>
    <w:rsid w:val="00CA758A"/>
    <w:rsid w:val="00CB3FEF"/>
    <w:rsid w:val="00CB4BA8"/>
    <w:rsid w:val="00CB5CE9"/>
    <w:rsid w:val="00CC0841"/>
    <w:rsid w:val="00CC2514"/>
    <w:rsid w:val="00CC4418"/>
    <w:rsid w:val="00CC634C"/>
    <w:rsid w:val="00CD1BF3"/>
    <w:rsid w:val="00CD2092"/>
    <w:rsid w:val="00CD22D0"/>
    <w:rsid w:val="00CD5F38"/>
    <w:rsid w:val="00CD62F0"/>
    <w:rsid w:val="00CE2068"/>
    <w:rsid w:val="00CE249C"/>
    <w:rsid w:val="00CE6472"/>
    <w:rsid w:val="00CE7691"/>
    <w:rsid w:val="00CF6407"/>
    <w:rsid w:val="00CF7D11"/>
    <w:rsid w:val="00D00CEE"/>
    <w:rsid w:val="00D01A56"/>
    <w:rsid w:val="00D0291C"/>
    <w:rsid w:val="00D1066F"/>
    <w:rsid w:val="00D111E2"/>
    <w:rsid w:val="00D12546"/>
    <w:rsid w:val="00D14DA1"/>
    <w:rsid w:val="00D163B3"/>
    <w:rsid w:val="00D166E3"/>
    <w:rsid w:val="00D202BE"/>
    <w:rsid w:val="00D2314E"/>
    <w:rsid w:val="00D25924"/>
    <w:rsid w:val="00D26965"/>
    <w:rsid w:val="00D26C2A"/>
    <w:rsid w:val="00D27B07"/>
    <w:rsid w:val="00D304BD"/>
    <w:rsid w:val="00D312B6"/>
    <w:rsid w:val="00D325C4"/>
    <w:rsid w:val="00D32E2D"/>
    <w:rsid w:val="00D33D8C"/>
    <w:rsid w:val="00D352E3"/>
    <w:rsid w:val="00D375EA"/>
    <w:rsid w:val="00D40063"/>
    <w:rsid w:val="00D4070B"/>
    <w:rsid w:val="00D427A2"/>
    <w:rsid w:val="00D438C0"/>
    <w:rsid w:val="00D4606E"/>
    <w:rsid w:val="00D474DB"/>
    <w:rsid w:val="00D50532"/>
    <w:rsid w:val="00D53406"/>
    <w:rsid w:val="00D54A86"/>
    <w:rsid w:val="00D55EFF"/>
    <w:rsid w:val="00D60AF9"/>
    <w:rsid w:val="00D63D13"/>
    <w:rsid w:val="00D64479"/>
    <w:rsid w:val="00D6453E"/>
    <w:rsid w:val="00D65FC7"/>
    <w:rsid w:val="00D66010"/>
    <w:rsid w:val="00D70081"/>
    <w:rsid w:val="00D71B49"/>
    <w:rsid w:val="00D736A9"/>
    <w:rsid w:val="00D73CD5"/>
    <w:rsid w:val="00D7583C"/>
    <w:rsid w:val="00D779C2"/>
    <w:rsid w:val="00D77B46"/>
    <w:rsid w:val="00D80C27"/>
    <w:rsid w:val="00D84FFE"/>
    <w:rsid w:val="00D90518"/>
    <w:rsid w:val="00D90797"/>
    <w:rsid w:val="00D93EAC"/>
    <w:rsid w:val="00D94BE8"/>
    <w:rsid w:val="00D96746"/>
    <w:rsid w:val="00D96A15"/>
    <w:rsid w:val="00D97C14"/>
    <w:rsid w:val="00DA13EF"/>
    <w:rsid w:val="00DA7181"/>
    <w:rsid w:val="00DB1605"/>
    <w:rsid w:val="00DB1C32"/>
    <w:rsid w:val="00DB460F"/>
    <w:rsid w:val="00DB75A0"/>
    <w:rsid w:val="00DC1E08"/>
    <w:rsid w:val="00DC2098"/>
    <w:rsid w:val="00DC20A1"/>
    <w:rsid w:val="00DC325F"/>
    <w:rsid w:val="00DC5C9E"/>
    <w:rsid w:val="00DC6692"/>
    <w:rsid w:val="00DC7921"/>
    <w:rsid w:val="00DD05CD"/>
    <w:rsid w:val="00DD1D26"/>
    <w:rsid w:val="00DD3750"/>
    <w:rsid w:val="00DD444A"/>
    <w:rsid w:val="00DD5D56"/>
    <w:rsid w:val="00DD5ED4"/>
    <w:rsid w:val="00DE2EA9"/>
    <w:rsid w:val="00DE3232"/>
    <w:rsid w:val="00DE4ACB"/>
    <w:rsid w:val="00DE72F6"/>
    <w:rsid w:val="00DF216C"/>
    <w:rsid w:val="00DF2C1F"/>
    <w:rsid w:val="00DF3707"/>
    <w:rsid w:val="00DF4F0B"/>
    <w:rsid w:val="00DF507F"/>
    <w:rsid w:val="00E000F1"/>
    <w:rsid w:val="00E00965"/>
    <w:rsid w:val="00E02297"/>
    <w:rsid w:val="00E02749"/>
    <w:rsid w:val="00E07AD7"/>
    <w:rsid w:val="00E10FF7"/>
    <w:rsid w:val="00E12EBC"/>
    <w:rsid w:val="00E145B8"/>
    <w:rsid w:val="00E159E0"/>
    <w:rsid w:val="00E17B92"/>
    <w:rsid w:val="00E216C1"/>
    <w:rsid w:val="00E23629"/>
    <w:rsid w:val="00E2449D"/>
    <w:rsid w:val="00E257B4"/>
    <w:rsid w:val="00E26861"/>
    <w:rsid w:val="00E269DC"/>
    <w:rsid w:val="00E3312F"/>
    <w:rsid w:val="00E33B45"/>
    <w:rsid w:val="00E33C32"/>
    <w:rsid w:val="00E35966"/>
    <w:rsid w:val="00E427FD"/>
    <w:rsid w:val="00E45A57"/>
    <w:rsid w:val="00E464B7"/>
    <w:rsid w:val="00E54584"/>
    <w:rsid w:val="00E622F0"/>
    <w:rsid w:val="00E62877"/>
    <w:rsid w:val="00E63391"/>
    <w:rsid w:val="00E641D4"/>
    <w:rsid w:val="00E65ECE"/>
    <w:rsid w:val="00E70C79"/>
    <w:rsid w:val="00E721FB"/>
    <w:rsid w:val="00E72B94"/>
    <w:rsid w:val="00E7376E"/>
    <w:rsid w:val="00E766B9"/>
    <w:rsid w:val="00E767A4"/>
    <w:rsid w:val="00E776EC"/>
    <w:rsid w:val="00E7791D"/>
    <w:rsid w:val="00E82D6D"/>
    <w:rsid w:val="00E83937"/>
    <w:rsid w:val="00E851FA"/>
    <w:rsid w:val="00E911E5"/>
    <w:rsid w:val="00E93C87"/>
    <w:rsid w:val="00E96754"/>
    <w:rsid w:val="00E97A77"/>
    <w:rsid w:val="00EA30E1"/>
    <w:rsid w:val="00EA3765"/>
    <w:rsid w:val="00EA4DF2"/>
    <w:rsid w:val="00EA7387"/>
    <w:rsid w:val="00EB4B63"/>
    <w:rsid w:val="00EB55BD"/>
    <w:rsid w:val="00EB6149"/>
    <w:rsid w:val="00EB6FCA"/>
    <w:rsid w:val="00EB797A"/>
    <w:rsid w:val="00EC0CA0"/>
    <w:rsid w:val="00EC14BC"/>
    <w:rsid w:val="00EC4401"/>
    <w:rsid w:val="00EC5E41"/>
    <w:rsid w:val="00EC67F8"/>
    <w:rsid w:val="00EC715D"/>
    <w:rsid w:val="00EC7560"/>
    <w:rsid w:val="00ED08D1"/>
    <w:rsid w:val="00ED0983"/>
    <w:rsid w:val="00ED3010"/>
    <w:rsid w:val="00ED46BA"/>
    <w:rsid w:val="00ED6CE9"/>
    <w:rsid w:val="00EE35CB"/>
    <w:rsid w:val="00EE7E6E"/>
    <w:rsid w:val="00EF01AD"/>
    <w:rsid w:val="00EF0298"/>
    <w:rsid w:val="00EF1D1F"/>
    <w:rsid w:val="00EF3336"/>
    <w:rsid w:val="00EF6493"/>
    <w:rsid w:val="00F00AF2"/>
    <w:rsid w:val="00F01130"/>
    <w:rsid w:val="00F02679"/>
    <w:rsid w:val="00F028BF"/>
    <w:rsid w:val="00F04FAC"/>
    <w:rsid w:val="00F07D62"/>
    <w:rsid w:val="00F146B6"/>
    <w:rsid w:val="00F1472B"/>
    <w:rsid w:val="00F14FF8"/>
    <w:rsid w:val="00F154CC"/>
    <w:rsid w:val="00F17B53"/>
    <w:rsid w:val="00F203D2"/>
    <w:rsid w:val="00F2287A"/>
    <w:rsid w:val="00F2729B"/>
    <w:rsid w:val="00F31B21"/>
    <w:rsid w:val="00F31EF0"/>
    <w:rsid w:val="00F336CD"/>
    <w:rsid w:val="00F34637"/>
    <w:rsid w:val="00F34B0A"/>
    <w:rsid w:val="00F351C6"/>
    <w:rsid w:val="00F35431"/>
    <w:rsid w:val="00F35584"/>
    <w:rsid w:val="00F37B22"/>
    <w:rsid w:val="00F409C1"/>
    <w:rsid w:val="00F40FAC"/>
    <w:rsid w:val="00F41719"/>
    <w:rsid w:val="00F41E1A"/>
    <w:rsid w:val="00F43F6C"/>
    <w:rsid w:val="00F45526"/>
    <w:rsid w:val="00F45DDA"/>
    <w:rsid w:val="00F45E56"/>
    <w:rsid w:val="00F46332"/>
    <w:rsid w:val="00F468BD"/>
    <w:rsid w:val="00F4698C"/>
    <w:rsid w:val="00F46B5D"/>
    <w:rsid w:val="00F47B15"/>
    <w:rsid w:val="00F537AD"/>
    <w:rsid w:val="00F545EF"/>
    <w:rsid w:val="00F65156"/>
    <w:rsid w:val="00F66E1B"/>
    <w:rsid w:val="00F66F5F"/>
    <w:rsid w:val="00F675A3"/>
    <w:rsid w:val="00F67CC4"/>
    <w:rsid w:val="00F72AFE"/>
    <w:rsid w:val="00F76880"/>
    <w:rsid w:val="00F8017B"/>
    <w:rsid w:val="00F81EBC"/>
    <w:rsid w:val="00F8251C"/>
    <w:rsid w:val="00F82A3A"/>
    <w:rsid w:val="00F84BF0"/>
    <w:rsid w:val="00F85C9D"/>
    <w:rsid w:val="00F87774"/>
    <w:rsid w:val="00F92E14"/>
    <w:rsid w:val="00F930F6"/>
    <w:rsid w:val="00F943F0"/>
    <w:rsid w:val="00F95278"/>
    <w:rsid w:val="00FA0D8A"/>
    <w:rsid w:val="00FA2DA1"/>
    <w:rsid w:val="00FA425F"/>
    <w:rsid w:val="00FA45E3"/>
    <w:rsid w:val="00FA4856"/>
    <w:rsid w:val="00FA4AE0"/>
    <w:rsid w:val="00FA4B70"/>
    <w:rsid w:val="00FA65A8"/>
    <w:rsid w:val="00FA6C6F"/>
    <w:rsid w:val="00FB1CCE"/>
    <w:rsid w:val="00FB2AB3"/>
    <w:rsid w:val="00FB3B84"/>
    <w:rsid w:val="00FB5533"/>
    <w:rsid w:val="00FB707F"/>
    <w:rsid w:val="00FB7465"/>
    <w:rsid w:val="00FB798D"/>
    <w:rsid w:val="00FC0EF0"/>
    <w:rsid w:val="00FC1C63"/>
    <w:rsid w:val="00FC492F"/>
    <w:rsid w:val="00FC69AE"/>
    <w:rsid w:val="00FD2BAB"/>
    <w:rsid w:val="00FD41F4"/>
    <w:rsid w:val="00FD58E3"/>
    <w:rsid w:val="00FD6B69"/>
    <w:rsid w:val="00FD7D38"/>
    <w:rsid w:val="00FD7FA9"/>
    <w:rsid w:val="00FE05AD"/>
    <w:rsid w:val="00FE0E6D"/>
    <w:rsid w:val="00FE12B1"/>
    <w:rsid w:val="00FE3B44"/>
    <w:rsid w:val="00FE6081"/>
    <w:rsid w:val="00FE7254"/>
    <w:rsid w:val="00FF0936"/>
    <w:rsid w:val="00FF1AD6"/>
    <w:rsid w:val="00FF1CD9"/>
    <w:rsid w:val="00FF3BEC"/>
    <w:rsid w:val="00FF4507"/>
    <w:rsid w:val="017C8C5B"/>
    <w:rsid w:val="02160AC6"/>
    <w:rsid w:val="02254EA0"/>
    <w:rsid w:val="02CAE220"/>
    <w:rsid w:val="02FC8395"/>
    <w:rsid w:val="02FEA3DA"/>
    <w:rsid w:val="031F89D5"/>
    <w:rsid w:val="03C5B53F"/>
    <w:rsid w:val="03CA8306"/>
    <w:rsid w:val="03E42674"/>
    <w:rsid w:val="040697B3"/>
    <w:rsid w:val="042C7FF1"/>
    <w:rsid w:val="045D0530"/>
    <w:rsid w:val="0554E1C7"/>
    <w:rsid w:val="064E2556"/>
    <w:rsid w:val="069C141A"/>
    <w:rsid w:val="07EF657F"/>
    <w:rsid w:val="08A9457F"/>
    <w:rsid w:val="0930EE6B"/>
    <w:rsid w:val="098C6E0D"/>
    <w:rsid w:val="09AD2301"/>
    <w:rsid w:val="0A775FF4"/>
    <w:rsid w:val="0AEFE1E9"/>
    <w:rsid w:val="0B1A03D1"/>
    <w:rsid w:val="0C68C8AB"/>
    <w:rsid w:val="0C7BAEA7"/>
    <w:rsid w:val="0C840979"/>
    <w:rsid w:val="0D10F6EB"/>
    <w:rsid w:val="0DBAD863"/>
    <w:rsid w:val="0DC8C5B9"/>
    <w:rsid w:val="0EE02FC1"/>
    <w:rsid w:val="0F02BDF8"/>
    <w:rsid w:val="0F87A5B7"/>
    <w:rsid w:val="0FFCFC7A"/>
    <w:rsid w:val="11A52762"/>
    <w:rsid w:val="122648D3"/>
    <w:rsid w:val="12539E8D"/>
    <w:rsid w:val="12C716E4"/>
    <w:rsid w:val="12FACEAC"/>
    <w:rsid w:val="13AB9A3B"/>
    <w:rsid w:val="14BE92FB"/>
    <w:rsid w:val="1532169F"/>
    <w:rsid w:val="17638EF5"/>
    <w:rsid w:val="1765C725"/>
    <w:rsid w:val="17ED4A18"/>
    <w:rsid w:val="18822DCF"/>
    <w:rsid w:val="1942DF54"/>
    <w:rsid w:val="1992BEA2"/>
    <w:rsid w:val="1A758774"/>
    <w:rsid w:val="1A9EABF4"/>
    <w:rsid w:val="1AA8FFC2"/>
    <w:rsid w:val="1B4529D5"/>
    <w:rsid w:val="1B7635A0"/>
    <w:rsid w:val="1BCFBC40"/>
    <w:rsid w:val="1D7741F4"/>
    <w:rsid w:val="1D995CB3"/>
    <w:rsid w:val="1DDA426A"/>
    <w:rsid w:val="1F59CFAC"/>
    <w:rsid w:val="1FB002BD"/>
    <w:rsid w:val="1FCFB587"/>
    <w:rsid w:val="1FD5EEAF"/>
    <w:rsid w:val="217F0980"/>
    <w:rsid w:val="21853549"/>
    <w:rsid w:val="2263EFD9"/>
    <w:rsid w:val="23CF861A"/>
    <w:rsid w:val="2436D986"/>
    <w:rsid w:val="2458B8BB"/>
    <w:rsid w:val="24F8411B"/>
    <w:rsid w:val="251FBEC0"/>
    <w:rsid w:val="25D6E30B"/>
    <w:rsid w:val="26457407"/>
    <w:rsid w:val="26573C2D"/>
    <w:rsid w:val="26DCA10E"/>
    <w:rsid w:val="26E9D798"/>
    <w:rsid w:val="277244C9"/>
    <w:rsid w:val="27E0E32F"/>
    <w:rsid w:val="28A42BD2"/>
    <w:rsid w:val="29C3CE22"/>
    <w:rsid w:val="2AEC0DD9"/>
    <w:rsid w:val="2B09989A"/>
    <w:rsid w:val="2C11817C"/>
    <w:rsid w:val="2C83AB41"/>
    <w:rsid w:val="2CF37CD5"/>
    <w:rsid w:val="2D75E017"/>
    <w:rsid w:val="2D861291"/>
    <w:rsid w:val="2D94B6D3"/>
    <w:rsid w:val="2D984A72"/>
    <w:rsid w:val="2D9C8E39"/>
    <w:rsid w:val="2DB875E9"/>
    <w:rsid w:val="2DC6FE95"/>
    <w:rsid w:val="2E7DA677"/>
    <w:rsid w:val="2EE76CF1"/>
    <w:rsid w:val="2F0D6271"/>
    <w:rsid w:val="2F36B946"/>
    <w:rsid w:val="2F778036"/>
    <w:rsid w:val="305F43B3"/>
    <w:rsid w:val="30908CE1"/>
    <w:rsid w:val="30997830"/>
    <w:rsid w:val="316A4340"/>
    <w:rsid w:val="3209F4CC"/>
    <w:rsid w:val="320B7194"/>
    <w:rsid w:val="325F00C6"/>
    <w:rsid w:val="32AA33D9"/>
    <w:rsid w:val="3363D3F4"/>
    <w:rsid w:val="336CC52D"/>
    <w:rsid w:val="33AFC3C8"/>
    <w:rsid w:val="33F9E397"/>
    <w:rsid w:val="34D3034A"/>
    <w:rsid w:val="35A0C812"/>
    <w:rsid w:val="360A30C2"/>
    <w:rsid w:val="3612F53A"/>
    <w:rsid w:val="361CEC86"/>
    <w:rsid w:val="3882FBBA"/>
    <w:rsid w:val="3893BE85"/>
    <w:rsid w:val="391DEB16"/>
    <w:rsid w:val="394AD222"/>
    <w:rsid w:val="39BDD125"/>
    <w:rsid w:val="39FC806D"/>
    <w:rsid w:val="3A0F4DF6"/>
    <w:rsid w:val="3A1B38A7"/>
    <w:rsid w:val="3C1A1869"/>
    <w:rsid w:val="3C82DD6E"/>
    <w:rsid w:val="3CEB3C7D"/>
    <w:rsid w:val="3CEC1334"/>
    <w:rsid w:val="3D1DD4A1"/>
    <w:rsid w:val="3D808798"/>
    <w:rsid w:val="3DB2B3C0"/>
    <w:rsid w:val="3DD94F6B"/>
    <w:rsid w:val="3DDF5453"/>
    <w:rsid w:val="3E445BF0"/>
    <w:rsid w:val="3E768951"/>
    <w:rsid w:val="3F19F25A"/>
    <w:rsid w:val="3F28B72E"/>
    <w:rsid w:val="3F3C13DD"/>
    <w:rsid w:val="3F73A7E8"/>
    <w:rsid w:val="3FADD79B"/>
    <w:rsid w:val="40A33DBA"/>
    <w:rsid w:val="4119FC37"/>
    <w:rsid w:val="4161AD80"/>
    <w:rsid w:val="419EA643"/>
    <w:rsid w:val="420B0DD7"/>
    <w:rsid w:val="4227F3CE"/>
    <w:rsid w:val="4277EE48"/>
    <w:rsid w:val="43C62088"/>
    <w:rsid w:val="443CA9DA"/>
    <w:rsid w:val="4464D985"/>
    <w:rsid w:val="44B67EC5"/>
    <w:rsid w:val="457F0E35"/>
    <w:rsid w:val="45F0FDC0"/>
    <w:rsid w:val="468EE452"/>
    <w:rsid w:val="47A549CE"/>
    <w:rsid w:val="47C8E0D4"/>
    <w:rsid w:val="48E9C53C"/>
    <w:rsid w:val="49132DD0"/>
    <w:rsid w:val="497D4197"/>
    <w:rsid w:val="49930BA1"/>
    <w:rsid w:val="4AB09BAE"/>
    <w:rsid w:val="4BD26B2B"/>
    <w:rsid w:val="4C1723F3"/>
    <w:rsid w:val="4C3BA56B"/>
    <w:rsid w:val="4C592773"/>
    <w:rsid w:val="4CDB849E"/>
    <w:rsid w:val="4D4172A8"/>
    <w:rsid w:val="4D4CDDD5"/>
    <w:rsid w:val="4EECA31E"/>
    <w:rsid w:val="4FBD7638"/>
    <w:rsid w:val="50626F55"/>
    <w:rsid w:val="512C1B4E"/>
    <w:rsid w:val="51B51811"/>
    <w:rsid w:val="52AB72BE"/>
    <w:rsid w:val="5335E55A"/>
    <w:rsid w:val="538379AC"/>
    <w:rsid w:val="5539A6B8"/>
    <w:rsid w:val="55A544AD"/>
    <w:rsid w:val="55FC7EEE"/>
    <w:rsid w:val="567EE29E"/>
    <w:rsid w:val="5681D7EF"/>
    <w:rsid w:val="56AD2182"/>
    <w:rsid w:val="57370B20"/>
    <w:rsid w:val="57C13B26"/>
    <w:rsid w:val="57D4F902"/>
    <w:rsid w:val="58F4953F"/>
    <w:rsid w:val="5983A25B"/>
    <w:rsid w:val="59947137"/>
    <w:rsid w:val="599C53F9"/>
    <w:rsid w:val="5AC31666"/>
    <w:rsid w:val="5AEC371F"/>
    <w:rsid w:val="5C41E4FD"/>
    <w:rsid w:val="5C53137E"/>
    <w:rsid w:val="5CDA1601"/>
    <w:rsid w:val="5D04F2B0"/>
    <w:rsid w:val="5D25B152"/>
    <w:rsid w:val="5FABD1FB"/>
    <w:rsid w:val="601F9880"/>
    <w:rsid w:val="61EB897C"/>
    <w:rsid w:val="6357BEDC"/>
    <w:rsid w:val="6394AE1A"/>
    <w:rsid w:val="6419A335"/>
    <w:rsid w:val="65360759"/>
    <w:rsid w:val="65F86AFB"/>
    <w:rsid w:val="66D287E5"/>
    <w:rsid w:val="67B1AA45"/>
    <w:rsid w:val="67C9073E"/>
    <w:rsid w:val="682D82CE"/>
    <w:rsid w:val="699FF860"/>
    <w:rsid w:val="6B0978EA"/>
    <w:rsid w:val="6C17E504"/>
    <w:rsid w:val="6CE8DE84"/>
    <w:rsid w:val="6D9E4EAC"/>
    <w:rsid w:val="6DD53277"/>
    <w:rsid w:val="6EA6D0A2"/>
    <w:rsid w:val="6EBE5DCA"/>
    <w:rsid w:val="6F36E5AF"/>
    <w:rsid w:val="6F4B55B6"/>
    <w:rsid w:val="6FBCF7C6"/>
    <w:rsid w:val="701ECAB3"/>
    <w:rsid w:val="70637C92"/>
    <w:rsid w:val="714D723D"/>
    <w:rsid w:val="71630586"/>
    <w:rsid w:val="735A4206"/>
    <w:rsid w:val="73CE2635"/>
    <w:rsid w:val="73D1F682"/>
    <w:rsid w:val="741BC384"/>
    <w:rsid w:val="743FA575"/>
    <w:rsid w:val="7588AFC7"/>
    <w:rsid w:val="76167332"/>
    <w:rsid w:val="765DCCDC"/>
    <w:rsid w:val="767C5795"/>
    <w:rsid w:val="774B44EA"/>
    <w:rsid w:val="7840E886"/>
    <w:rsid w:val="7852566D"/>
    <w:rsid w:val="7909A28E"/>
    <w:rsid w:val="791586DF"/>
    <w:rsid w:val="7A0335A0"/>
    <w:rsid w:val="7A096CA6"/>
    <w:rsid w:val="7AA4A7BB"/>
    <w:rsid w:val="7B1CEDF2"/>
    <w:rsid w:val="7CCF6BAB"/>
    <w:rsid w:val="7E014549"/>
    <w:rsid w:val="7E3287C9"/>
    <w:rsid w:val="7E3B952B"/>
    <w:rsid w:val="7E7F45BA"/>
    <w:rsid w:val="7EF23941"/>
    <w:rsid w:val="7F9C4F0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80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A96B65"/>
    <w:pPr>
      <w:spacing w:after="0" w:line="250" w:lineRule="atLeast"/>
      <w:jc w:val="both"/>
    </w:pPr>
    <w:rPr>
      <w:rFonts w:ascii="Myriad Pro" w:hAnsi="Myriad Pro"/>
      <w:sz w:val="20"/>
    </w:rPr>
  </w:style>
  <w:style w:type="paragraph" w:styleId="Naslov1">
    <w:name w:val="heading 1"/>
    <w:basedOn w:val="Navaden"/>
    <w:next w:val="Navaden"/>
    <w:link w:val="Naslov1Znak"/>
    <w:uiPriority w:val="9"/>
    <w:rsid w:val="0040630F"/>
    <w:pPr>
      <w:keepNext/>
      <w:keepLines/>
      <w:spacing w:before="240"/>
      <w:outlineLvl w:val="0"/>
    </w:pPr>
    <w:rPr>
      <w:rFonts w:asciiTheme="majorHAnsi" w:eastAsiaTheme="majorEastAsia" w:hAnsiTheme="majorHAnsi" w:cstheme="majorBidi"/>
      <w:color w:val="760013" w:themeColor="accent1" w:themeShade="BF"/>
      <w:sz w:val="32"/>
      <w:szCs w:val="32"/>
    </w:rPr>
  </w:style>
  <w:style w:type="paragraph" w:styleId="Naslov2">
    <w:name w:val="heading 2"/>
    <w:basedOn w:val="Navaden"/>
    <w:next w:val="Navaden"/>
    <w:link w:val="Naslov2Znak"/>
    <w:uiPriority w:val="9"/>
    <w:semiHidden/>
    <w:unhideWhenUsed/>
    <w:rsid w:val="0040630F"/>
    <w:pPr>
      <w:keepNext/>
      <w:keepLines/>
      <w:spacing w:before="40"/>
      <w:outlineLvl w:val="1"/>
    </w:pPr>
    <w:rPr>
      <w:rFonts w:asciiTheme="majorHAnsi" w:eastAsiaTheme="majorEastAsia" w:hAnsiTheme="majorHAnsi" w:cstheme="majorBidi"/>
      <w:color w:val="760013"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aliases w:val="Caption_GT_Naslov grafa"/>
    <w:basedOn w:val="GTBesedilo"/>
    <w:next w:val="Navaden"/>
    <w:unhideWhenUsed/>
    <w:qFormat/>
    <w:rsid w:val="008E369F"/>
    <w:pPr>
      <w:spacing w:line="240" w:lineRule="auto"/>
    </w:pPr>
    <w:rPr>
      <w:b/>
      <w:iCs/>
      <w:szCs w:val="18"/>
    </w:rPr>
  </w:style>
  <w:style w:type="paragraph" w:styleId="Kazaloslik">
    <w:name w:val="table of figures"/>
    <w:basedOn w:val="Navaden"/>
    <w:next w:val="Navaden"/>
    <w:uiPriority w:val="99"/>
    <w:unhideWhenUsed/>
    <w:rsid w:val="008E369F"/>
  </w:style>
  <w:style w:type="character" w:customStyle="1" w:styleId="Naslov1Znak">
    <w:name w:val="Naslov 1 Znak"/>
    <w:basedOn w:val="Privzetapisavaodstavka"/>
    <w:link w:val="Naslov1"/>
    <w:uiPriority w:val="9"/>
    <w:rsid w:val="0040630F"/>
    <w:rPr>
      <w:rFonts w:asciiTheme="majorHAnsi" w:eastAsiaTheme="majorEastAsia" w:hAnsiTheme="majorHAnsi" w:cstheme="majorBidi"/>
      <w:color w:val="760013" w:themeColor="accent1" w:themeShade="BF"/>
      <w:sz w:val="32"/>
      <w:szCs w:val="32"/>
    </w:rPr>
  </w:style>
  <w:style w:type="paragraph" w:customStyle="1" w:styleId="Naslov11">
    <w:name w:val="Naslov 11"/>
    <w:basedOn w:val="Navaden"/>
    <w:link w:val="Naslov1Char"/>
    <w:rsid w:val="00812D81"/>
    <w:pPr>
      <w:spacing w:line="360" w:lineRule="exact"/>
    </w:pPr>
    <w:rPr>
      <w:b/>
      <w:sz w:val="32"/>
      <w:szCs w:val="36"/>
    </w:rPr>
  </w:style>
  <w:style w:type="paragraph" w:customStyle="1" w:styleId="GTNaslov1">
    <w:name w:val="GT_Naslov 1"/>
    <w:basedOn w:val="Naslov1"/>
    <w:link w:val="GTNaslov1Znak"/>
    <w:qFormat/>
    <w:rsid w:val="0040630F"/>
    <w:pPr>
      <w:spacing w:before="0" w:line="240" w:lineRule="auto"/>
    </w:pPr>
    <w:rPr>
      <w:rFonts w:ascii="Myriad Pro" w:hAnsi="Myriad Pro"/>
      <w:b/>
      <w:color w:val="auto"/>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GTNaslovgrafa">
    <w:name w:val="GT_Naslov grafa"/>
    <w:basedOn w:val="Naslov2"/>
    <w:link w:val="GTNaslovgrafaZnak"/>
    <w:rsid w:val="0040630F"/>
    <w:pPr>
      <w:spacing w:before="0" w:line="240" w:lineRule="auto"/>
    </w:pPr>
    <w:rPr>
      <w:rFonts w:ascii="Myriad Pro" w:hAnsi="Myriad Pro"/>
      <w:b/>
      <w:color w:val="auto"/>
      <w:sz w:val="20"/>
    </w:rPr>
  </w:style>
  <w:style w:type="character" w:customStyle="1" w:styleId="GTNaslov1Znak">
    <w:name w:val="GT_Naslov 1 Znak"/>
    <w:basedOn w:val="Privzetapisavaodstavka"/>
    <w:link w:val="GTNaslov1"/>
    <w:rsid w:val="0040630F"/>
    <w:rPr>
      <w:rFonts w:ascii="Myriad Pro" w:eastAsiaTheme="majorEastAsia" w:hAnsi="Myriad Pro" w:cstheme="majorBidi"/>
      <w:b/>
      <w:sz w:val="32"/>
      <w:szCs w:val="36"/>
    </w:rPr>
  </w:style>
  <w:style w:type="character" w:customStyle="1" w:styleId="GTNaslovgrafaZnak">
    <w:name w:val="GT_Naslov grafa Znak"/>
    <w:basedOn w:val="Privzetapisavaodstavka"/>
    <w:link w:val="GTNaslovgrafa"/>
    <w:rsid w:val="0040630F"/>
    <w:rPr>
      <w:rFonts w:ascii="Myriad Pro" w:eastAsiaTheme="majorEastAsia" w:hAnsi="Myriad Pro" w:cstheme="majorBidi"/>
      <w:b/>
      <w:sz w:val="20"/>
      <w:szCs w:val="26"/>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GTNaslovgrafa"/>
    <w:link w:val="UvodChar"/>
    <w:rsid w:val="00E02749"/>
    <w:pPr>
      <w:spacing w:after="160"/>
    </w:pPr>
  </w:style>
  <w:style w:type="character" w:customStyle="1" w:styleId="UvodChar">
    <w:name w:val="Uvod Char"/>
    <w:basedOn w:val="GTNaslovgrafaZnak"/>
    <w:link w:val="Uvod"/>
    <w:rsid w:val="00E02749"/>
    <w:rPr>
      <w:rFonts w:ascii="Myriad Pro" w:eastAsiaTheme="majorEastAsia" w:hAnsi="Myriad Pro" w:cstheme="majorBidi"/>
      <w:b/>
      <w:sz w:val="21"/>
      <w:szCs w:val="26"/>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semiHidden/>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GTBesedilo">
    <w:name w:val="GT_Besedilo"/>
    <w:basedOn w:val="Navaden"/>
    <w:link w:val="GTBesediloZnak"/>
    <w:qFormat/>
    <w:rsid w:val="0040630F"/>
  </w:style>
  <w:style w:type="character" w:customStyle="1" w:styleId="GTBesediloZnak">
    <w:name w:val="GT_Besedilo Znak"/>
    <w:basedOn w:val="Privzetapisavaodstavka"/>
    <w:link w:val="GTBesedilo"/>
    <w:rsid w:val="0040630F"/>
    <w:rPr>
      <w:rFonts w:ascii="Myriad Pro" w:hAnsi="Myriad Pro"/>
      <w:sz w:val="20"/>
    </w:rPr>
  </w:style>
  <w:style w:type="character" w:customStyle="1" w:styleId="Naslov2Znak">
    <w:name w:val="Naslov 2 Znak"/>
    <w:basedOn w:val="Privzetapisavaodstavka"/>
    <w:link w:val="Naslov2"/>
    <w:uiPriority w:val="9"/>
    <w:semiHidden/>
    <w:rsid w:val="0040630F"/>
    <w:rPr>
      <w:rFonts w:asciiTheme="majorHAnsi" w:eastAsiaTheme="majorEastAsia" w:hAnsiTheme="majorHAnsi" w:cstheme="majorBidi"/>
      <w:color w:val="760013" w:themeColor="accent1" w:themeShade="BF"/>
      <w:sz w:val="26"/>
      <w:szCs w:val="26"/>
    </w:rPr>
  </w:style>
  <w:style w:type="paragraph" w:styleId="Glava">
    <w:name w:val="header"/>
    <w:basedOn w:val="Navaden"/>
    <w:link w:val="GlavaZnak"/>
    <w:uiPriority w:val="99"/>
    <w:unhideWhenUsed/>
    <w:rsid w:val="009C4D53"/>
    <w:pPr>
      <w:tabs>
        <w:tab w:val="center" w:pos="4536"/>
        <w:tab w:val="right" w:pos="9072"/>
      </w:tabs>
      <w:spacing w:line="240" w:lineRule="auto"/>
    </w:pPr>
  </w:style>
  <w:style w:type="character" w:customStyle="1" w:styleId="GlavaZnak">
    <w:name w:val="Glava Znak"/>
    <w:basedOn w:val="Privzetapisavaodstavka"/>
    <w:link w:val="Glava"/>
    <w:uiPriority w:val="99"/>
    <w:rsid w:val="009C4D53"/>
    <w:rPr>
      <w:rFonts w:ascii="Myriad Pro" w:hAnsi="Myriad Pro"/>
      <w:sz w:val="20"/>
    </w:rPr>
  </w:style>
  <w:style w:type="paragraph" w:styleId="Noga">
    <w:name w:val="footer"/>
    <w:basedOn w:val="Navaden"/>
    <w:link w:val="NogaZnak"/>
    <w:uiPriority w:val="99"/>
    <w:unhideWhenUsed/>
    <w:rsid w:val="009C4D53"/>
    <w:pPr>
      <w:tabs>
        <w:tab w:val="center" w:pos="4536"/>
        <w:tab w:val="right" w:pos="9072"/>
      </w:tabs>
      <w:spacing w:line="240" w:lineRule="auto"/>
    </w:pPr>
  </w:style>
  <w:style w:type="character" w:customStyle="1" w:styleId="NogaZnak">
    <w:name w:val="Noga Znak"/>
    <w:basedOn w:val="Privzetapisavaodstavka"/>
    <w:link w:val="Noga"/>
    <w:uiPriority w:val="99"/>
    <w:rsid w:val="009C4D53"/>
    <w:rPr>
      <w:rFonts w:ascii="Myriad Pro" w:hAnsi="Myriad Pro"/>
      <w:sz w:val="20"/>
    </w:rPr>
  </w:style>
  <w:style w:type="character" w:styleId="Pripombasklic">
    <w:name w:val="annotation reference"/>
    <w:basedOn w:val="Privzetapisavaodstavka"/>
    <w:uiPriority w:val="99"/>
    <w:semiHidden/>
    <w:unhideWhenUsed/>
    <w:rsid w:val="00236CCC"/>
    <w:rPr>
      <w:sz w:val="16"/>
      <w:szCs w:val="16"/>
    </w:rPr>
  </w:style>
  <w:style w:type="paragraph" w:styleId="Pripombabesedilo">
    <w:name w:val="annotation text"/>
    <w:basedOn w:val="Navaden"/>
    <w:link w:val="PripombabesediloZnak"/>
    <w:uiPriority w:val="99"/>
    <w:unhideWhenUsed/>
    <w:rsid w:val="00236CCC"/>
    <w:pPr>
      <w:spacing w:line="240" w:lineRule="auto"/>
    </w:pPr>
    <w:rPr>
      <w:szCs w:val="20"/>
    </w:rPr>
  </w:style>
  <w:style w:type="character" w:customStyle="1" w:styleId="PripombabesediloZnak">
    <w:name w:val="Pripomba – besedilo Znak"/>
    <w:basedOn w:val="Privzetapisavaodstavka"/>
    <w:link w:val="Pripombabesedilo"/>
    <w:uiPriority w:val="99"/>
    <w:rsid w:val="00236CCC"/>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36CCC"/>
    <w:rPr>
      <w:b/>
      <w:bCs/>
    </w:rPr>
  </w:style>
  <w:style w:type="character" w:customStyle="1" w:styleId="ZadevapripombeZnak">
    <w:name w:val="Zadeva pripombe Znak"/>
    <w:basedOn w:val="PripombabesediloZnak"/>
    <w:link w:val="Zadevapripombe"/>
    <w:uiPriority w:val="99"/>
    <w:semiHidden/>
    <w:rsid w:val="00236CCC"/>
    <w:rPr>
      <w:rFonts w:ascii="Myriad Pro" w:hAnsi="Myriad Pro"/>
      <w:b/>
      <w:bCs/>
      <w:sz w:val="20"/>
      <w:szCs w:val="20"/>
    </w:rPr>
  </w:style>
  <w:style w:type="paragraph" w:styleId="Revizija">
    <w:name w:val="Revision"/>
    <w:hidden/>
    <w:uiPriority w:val="99"/>
    <w:semiHidden/>
    <w:rsid w:val="007812A1"/>
    <w:pPr>
      <w:spacing w:after="0" w:line="240" w:lineRule="auto"/>
    </w:pPr>
    <w:rPr>
      <w:rFonts w:ascii="Myriad Pro" w:hAnsi="Myriad Pro"/>
      <w:sz w:val="20"/>
    </w:rPr>
  </w:style>
  <w:style w:type="character" w:styleId="Omemba">
    <w:name w:val="Mention"/>
    <w:basedOn w:val="Privzetapisavaodstavka"/>
    <w:uiPriority w:val="99"/>
    <w:unhideWhenUsed/>
    <w:rsid w:val="00CB5C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5583">
      <w:bodyDiv w:val="1"/>
      <w:marLeft w:val="0"/>
      <w:marRight w:val="0"/>
      <w:marTop w:val="0"/>
      <w:marBottom w:val="0"/>
      <w:divBdr>
        <w:top w:val="none" w:sz="0" w:space="0" w:color="auto"/>
        <w:left w:val="none" w:sz="0" w:space="0" w:color="auto"/>
        <w:bottom w:val="none" w:sz="0" w:space="0" w:color="auto"/>
        <w:right w:val="none" w:sz="0" w:space="0" w:color="auto"/>
      </w:divBdr>
    </w:div>
    <w:div w:id="19081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0BA8-4A26-4B37-ADB0-9877055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2024-06-10T13:09:00Z</dcterms:created>
  <dcterms:modified xsi:type="dcterms:W3CDTF">2024-06-10T13:09:00Z</dcterms:modified>
</cp:coreProperties>
</file>